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1</w:t>
      </w:r>
      <w:r>
        <w:rPr>
          <w:rFonts w:hint="eastAsia" w:ascii="黑体" w:hAnsi="黑体" w:eastAsia="黑体" w:cs="黑体"/>
          <w:sz w:val="44"/>
          <w:szCs w:val="44"/>
        </w:rPr>
        <w:t>年水产品质量安全专项经费项目</w:t>
      </w:r>
    </w:p>
    <w:p>
      <w:pPr>
        <w:spacing w:line="600" w:lineRule="exact"/>
        <w:jc w:val="center"/>
        <w:rPr>
          <w:rFonts w:hint="eastAsia" w:ascii="黑体" w:hAnsi="黑体" w:eastAsia="黑体" w:cs="黑体"/>
          <w:sz w:val="44"/>
          <w:szCs w:val="44"/>
        </w:rPr>
      </w:pPr>
      <w:r>
        <w:rPr>
          <w:rFonts w:hint="eastAsia" w:ascii="黑体" w:hAnsi="黑体" w:eastAsia="黑体" w:cs="黑体"/>
          <w:sz w:val="44"/>
          <w:szCs w:val="44"/>
        </w:rPr>
        <w:t>自评结果</w:t>
      </w:r>
    </w:p>
    <w:p>
      <w:pPr>
        <w:spacing w:line="600" w:lineRule="exact"/>
        <w:jc w:val="center"/>
        <w:rPr>
          <w:rFonts w:ascii="仿宋" w:hAnsi="仿宋" w:eastAsia="仿宋" w:cs="Times New Roman"/>
          <w:sz w:val="32"/>
          <w:szCs w:val="32"/>
        </w:rPr>
      </w:pPr>
    </w:p>
    <w:p>
      <w:pPr>
        <w:spacing w:line="600" w:lineRule="exact"/>
        <w:ind w:firstLine="600" w:firstLineChars="200"/>
        <w:rPr>
          <w:rFonts w:ascii="黑体" w:hAnsi="黑体" w:eastAsia="黑体" w:cs="Times New Roman"/>
          <w:sz w:val="30"/>
          <w:szCs w:val="30"/>
        </w:rPr>
      </w:pPr>
      <w:r>
        <w:rPr>
          <w:rFonts w:hint="eastAsia" w:ascii="黑体" w:hAnsi="黑体" w:eastAsia="黑体" w:cs="黑体"/>
          <w:sz w:val="30"/>
          <w:szCs w:val="30"/>
        </w:rPr>
        <w:t>一、自评结论</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（一）自评得分</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b w:val="0"/>
          <w:bCs w:val="0"/>
          <w:sz w:val="32"/>
          <w:szCs w:val="32"/>
          <w:lang w:val="en-US" w:eastAsia="zh-CN"/>
        </w:rPr>
        <w:t>2021年市龙虾产业发展中心（原市农业发展中心）严格按照年度工作计划及设定的项目绩效目标，组织实施了水产品质量安全管控及项目具体实施工作，基本达到了预期效果。</w:t>
      </w:r>
      <w:r>
        <w:rPr>
          <w:rFonts w:hint="eastAsia" w:ascii="仿宋" w:hAnsi="仿宋" w:eastAsia="仿宋" w:cs="仿宋"/>
          <w:sz w:val="32"/>
          <w:szCs w:val="32"/>
          <w:lang w:eastAsia="zh-CN"/>
        </w:rPr>
        <w:t>近期，通过组织系统内相关专家对该项目实施情况进行自评，自评得分为</w:t>
      </w:r>
      <w:r>
        <w:rPr>
          <w:rFonts w:hint="eastAsia" w:ascii="仿宋" w:hAnsi="仿宋" w:eastAsia="仿宋" w:cs="仿宋"/>
          <w:sz w:val="32"/>
          <w:szCs w:val="32"/>
          <w:lang w:val="en-US" w:eastAsia="zh-CN"/>
        </w:rPr>
        <w:t>98分</w:t>
      </w:r>
      <w:r>
        <w:rPr>
          <w:rFonts w:hint="eastAsia" w:ascii="仿宋" w:hAnsi="仿宋" w:eastAsia="仿宋" w:cs="仿宋"/>
          <w:color w:val="000000"/>
          <w:sz w:val="32"/>
          <w:szCs w:val="32"/>
        </w:rPr>
        <w:t>。</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（二）绩效目标完成情况</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1、数量指标：全年实际编印并发放《水产标准化生产养殖日志》、《潜江水产》、《趣解潜江小龙虾标准化》、《虾稻共作养殖技术规程》、《小龙虾养殖气象服务专报》等质量安全类资料30000余份，对比年初设定指标，完成率为125%；全年实际组织开展质量安全培训45次，对比年初设定指标，完成率为300%；全年实际组织开展质量安全现场指导34次，对比年初设定指标，完成率为113%。</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2、时效指标：水产品质量安全类资料于3月底前全部发放完成，对比年初设定指标，完成率为100%。</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default" w:ascii="仿宋" w:hAnsi="仿宋" w:eastAsia="仿宋" w:cs="仿宋"/>
          <w:b w:val="0"/>
          <w:sz w:val="32"/>
          <w:szCs w:val="32"/>
          <w:lang w:val="en-US" w:eastAsia="zh-CN"/>
        </w:rPr>
      </w:pPr>
      <w:r>
        <w:rPr>
          <w:rFonts w:hint="eastAsia" w:ascii="仿宋" w:hAnsi="仿宋" w:eastAsia="仿宋" w:cs="仿宋"/>
          <w:b w:val="0"/>
          <w:sz w:val="32"/>
          <w:szCs w:val="32"/>
          <w:lang w:val="en-US" w:eastAsia="zh-CN"/>
        </w:rPr>
        <w:t>3、质量指标：质量安全培训覆盖率达到100%，质量安全提升度明显提升，对比年初设定指标，完成率均为100%。</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sz w:val="32"/>
          <w:szCs w:val="32"/>
          <w:lang w:val="en-US" w:eastAsia="zh-CN"/>
        </w:rPr>
      </w:pPr>
      <w:r>
        <w:rPr>
          <w:rFonts w:hint="eastAsia" w:ascii="仿宋" w:hAnsi="仿宋" w:eastAsia="仿宋" w:cs="仿宋"/>
          <w:b w:val="0"/>
          <w:sz w:val="32"/>
          <w:szCs w:val="32"/>
          <w:lang w:val="en-US" w:eastAsia="zh-CN"/>
        </w:rPr>
        <w:t>4、成本指标：该项目预算额度为12.6万元，预算控制率达到100%，对比年初设定指标，完成率为100%。</w:t>
      </w:r>
    </w:p>
    <w:p>
      <w:pPr>
        <w:keepNext w:val="0"/>
        <w:keepLines w:val="0"/>
        <w:pageBreakBefore w:val="0"/>
        <w:widowControl w:val="0"/>
        <w:numPr>
          <w:ilvl w:val="0"/>
          <w:numId w:val="0"/>
        </w:numPr>
        <w:kinsoku/>
        <w:wordWrap/>
        <w:overflowPunct/>
        <w:topLinePunct w:val="0"/>
        <w:autoSpaceDE/>
        <w:autoSpaceDN/>
        <w:bidi w:val="0"/>
        <w:adjustRightInd/>
        <w:spacing w:line="600" w:lineRule="exact"/>
        <w:ind w:right="0" w:rightChars="0" w:firstLine="640" w:firstLineChars="200"/>
        <w:textAlignment w:val="auto"/>
        <w:rPr>
          <w:rFonts w:hint="eastAsia" w:ascii="仿宋" w:hAnsi="仿宋" w:eastAsia="仿宋" w:cs="仿宋"/>
          <w:b w:val="0"/>
          <w:sz w:val="32"/>
          <w:szCs w:val="32"/>
          <w:lang w:val="en-US" w:eastAsia="zh-CN"/>
        </w:rPr>
      </w:pPr>
      <w:r>
        <w:rPr>
          <w:rFonts w:hint="eastAsia" w:ascii="仿宋" w:hAnsi="仿宋" w:eastAsia="仿宋" w:cs="仿宋"/>
          <w:b w:val="0"/>
          <w:color w:val="auto"/>
          <w:sz w:val="32"/>
          <w:szCs w:val="32"/>
          <w:lang w:val="en-US" w:eastAsia="zh-CN"/>
        </w:rPr>
        <w:t>5、社会效益指标：通过实施该项目，全市养殖水产品质量安全明显提升，质量安全资料发放覆盖全市所有区镇处养殖区域的养殖户，养殖用水排放达标率达到100%，两项指标对比年初设定指标值，完成率为100%。</w:t>
      </w:r>
    </w:p>
    <w:p>
      <w:pPr>
        <w:pStyle w:val="8"/>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eastAsia="zh-CN"/>
        </w:rPr>
        <w:t>附件：</w:t>
      </w:r>
      <w:r>
        <w:rPr>
          <w:rFonts w:hint="eastAsia" w:ascii="仿宋" w:hAnsi="仿宋" w:eastAsia="仿宋" w:cs="仿宋"/>
          <w:b w:val="0"/>
          <w:bCs w:val="0"/>
          <w:sz w:val="32"/>
          <w:szCs w:val="32"/>
          <w:lang w:val="en-US" w:eastAsia="zh-CN"/>
        </w:rPr>
        <w:t>2021年水产品质量安全专项经费项目自评表（附后）</w:t>
      </w:r>
    </w:p>
    <w:p>
      <w:pPr>
        <w:spacing w:line="600" w:lineRule="exact"/>
        <w:ind w:firstLine="602" w:firstLineChars="200"/>
        <w:rPr>
          <w:rFonts w:ascii="楷体_GB2312" w:hAnsi="楷体" w:eastAsia="楷体_GB2312" w:cs="Times New Roman"/>
          <w:b/>
          <w:bCs/>
          <w:sz w:val="30"/>
          <w:szCs w:val="30"/>
        </w:rPr>
      </w:pPr>
      <w:r>
        <w:rPr>
          <w:rFonts w:hint="eastAsia" w:ascii="楷体_GB2312" w:hAnsi="楷体" w:eastAsia="楷体_GB2312" w:cs="楷体_GB2312"/>
          <w:b/>
          <w:bCs/>
          <w:sz w:val="30"/>
          <w:szCs w:val="30"/>
        </w:rPr>
        <w:t>（三）存在的问题和原因：无</w:t>
      </w:r>
    </w:p>
    <w:p>
      <w:pPr>
        <w:spacing w:line="600" w:lineRule="exact"/>
        <w:ind w:firstLine="600" w:firstLineChars="200"/>
        <w:rPr>
          <w:rFonts w:ascii="黑体" w:hAnsi="黑体" w:eastAsia="黑体" w:cs="Times New Roman"/>
          <w:sz w:val="30"/>
          <w:szCs w:val="30"/>
        </w:rPr>
      </w:pPr>
      <w:r>
        <w:rPr>
          <w:rFonts w:hint="eastAsia" w:ascii="黑体" w:hAnsi="黑体" w:eastAsia="黑体" w:cs="黑体"/>
          <w:sz w:val="30"/>
          <w:szCs w:val="30"/>
        </w:rPr>
        <w:t>二、佐证材料</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（一）基本情况</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 xml:space="preserve"> 根据《中华人民共和国农产品质量安全法》总则第四条:县级以上人民政府应当将农产品质量安全管理工作纳入国民经济和社会发展规划,并安排农产品质量安全经费,用于开展农产品质量安全工作。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湖北省实施《中华人民共和国农产品质量安全法》办法,总则第四条第五款规定:将农业标准化和农产品质量安全检验、认定认证、监督管理等经费列入本级财政预算。</w:t>
      </w:r>
    </w:p>
    <w:p>
      <w:pPr>
        <w:tabs>
          <w:tab w:val="left" w:pos="1023"/>
        </w:tabs>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项目资金情况：202</w:t>
      </w:r>
      <w:r>
        <w:rPr>
          <w:rFonts w:hint="eastAsia" w:ascii="仿宋" w:hAnsi="仿宋" w:eastAsia="仿宋" w:cs="仿宋"/>
          <w:sz w:val="32"/>
          <w:szCs w:val="32"/>
          <w:lang w:val="en-US" w:eastAsia="zh-CN"/>
        </w:rPr>
        <w:t>1</w:t>
      </w:r>
      <w:r>
        <w:rPr>
          <w:rFonts w:hint="eastAsia" w:ascii="仿宋" w:hAnsi="仿宋" w:eastAsia="仿宋" w:cs="仿宋"/>
          <w:sz w:val="32"/>
          <w:szCs w:val="32"/>
        </w:rPr>
        <w:t>年，在项目资金支持下，始终坚持把推行无公害标准化养殖作为工作重点，与各地水产技术服务中心签订了《水产品质量安全监管工作责任状》、同辖区内水产专业合作社、种养大户分别签订了《水产品质量安全承诺书》。专家技术人员深入田间池塘，开展水产品质量安全技术指导，并通过电视、网络等媒体及悬挂标语、横幅等多种形式广泛宣传，向农民免费印发看得懂、易操作、会使用的水产养殖安全生产技术要求和操作规程。集中开展技术培训。通过一系列举措，养殖户标准化技术应用水平得到显著提升，质量安全意识得到进一步增强。</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（二）部门自评工作开展情况</w:t>
      </w:r>
    </w:p>
    <w:p>
      <w:pPr>
        <w:keepNext w:val="0"/>
        <w:keepLines w:val="0"/>
        <w:pageBreakBefore w:val="0"/>
        <w:kinsoku/>
        <w:wordWrap/>
        <w:overflowPunct/>
        <w:topLinePunct w:val="0"/>
        <w:autoSpaceDE/>
        <w:bidi w:val="0"/>
        <w:adjustRightInd/>
        <w:snapToGrid/>
        <w:spacing w:before="0" w:beforeLines="0" w:after="0" w:afterLines="0" w:line="360" w:lineRule="auto"/>
        <w:ind w:left="0" w:leftChars="0" w:right="0" w:rightChars="0"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b w:val="0"/>
          <w:bCs/>
          <w:sz w:val="32"/>
          <w:szCs w:val="32"/>
          <w:lang w:eastAsia="zh-CN"/>
        </w:rPr>
        <w:t>我中心成立预算项目绩效考评小组，按照前期准备、自评、现场评价、报告撰写四个阶段，以现场评价和非现场评价相结合的方式，对各项目进行了绩效自评，自评工作主要侧重于财政预算内安排资金的专项支出，在收集文件资料、细化评价指标及评价标准的基础上，采取查阅账册、抽查凭证、核对原始记录、询问相关人员等方法，在定量和定性分析的基础上形成评价结论，并经复核后形成自评结果。</w:t>
      </w:r>
    </w:p>
    <w:p>
      <w:pPr>
        <w:spacing w:line="600" w:lineRule="exact"/>
        <w:ind w:firstLine="643" w:firstLineChars="200"/>
        <w:rPr>
          <w:rFonts w:ascii="楷体_GB2312" w:hAnsi="楷体" w:eastAsia="楷体_GB2312" w:cs="Times New Roman"/>
          <w:b/>
          <w:bCs/>
          <w:sz w:val="30"/>
          <w:szCs w:val="30"/>
        </w:rPr>
      </w:pPr>
      <w:r>
        <w:rPr>
          <w:rFonts w:hint="eastAsia" w:ascii="仿宋" w:hAnsi="仿宋" w:eastAsia="仿宋" w:cs="仿宋"/>
          <w:b/>
          <w:bCs/>
          <w:sz w:val="32"/>
          <w:szCs w:val="32"/>
        </w:rPr>
        <w:t>（三）绩效目标完成情况分析</w:t>
      </w:r>
    </w:p>
    <w:p>
      <w:pPr>
        <w:spacing w:line="600" w:lineRule="exact"/>
        <w:ind w:firstLine="640" w:firstLineChars="200"/>
        <w:outlineLvl w:val="0"/>
        <w:rPr>
          <w:rFonts w:hint="eastAsia" w:ascii="仿宋" w:hAnsi="仿宋" w:eastAsia="仿宋" w:cs="仿宋"/>
          <w:color w:val="auto"/>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w:t>
      </w:r>
      <w:r>
        <w:rPr>
          <w:rFonts w:hint="eastAsia" w:ascii="仿宋" w:hAnsi="仿宋" w:eastAsia="仿宋" w:cs="仿宋"/>
          <w:sz w:val="32"/>
          <w:szCs w:val="32"/>
        </w:rPr>
        <w:t>预算执行情况分析：</w:t>
      </w: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年编辑并免费发放《潜江水产》、《水产标准化生产养殖日志》</w:t>
      </w:r>
      <w:r>
        <w:rPr>
          <w:rFonts w:hint="eastAsia" w:ascii="仿宋" w:hAnsi="仿宋" w:eastAsia="仿宋" w:cs="仿宋"/>
          <w:color w:val="auto"/>
          <w:sz w:val="32"/>
          <w:szCs w:val="32"/>
          <w:lang w:eastAsia="zh-CN"/>
        </w:rPr>
        <w:t>、</w:t>
      </w:r>
      <w:r>
        <w:rPr>
          <w:rFonts w:hint="eastAsia" w:ascii="仿宋" w:hAnsi="仿宋" w:eastAsia="仿宋" w:cs="仿宋"/>
          <w:b w:val="0"/>
          <w:sz w:val="32"/>
          <w:szCs w:val="32"/>
          <w:lang w:val="en-US" w:eastAsia="zh-CN"/>
        </w:rPr>
        <w:t>《趣解潜江小龙虾标准化》、《虾稻共作养殖技术规程》</w:t>
      </w:r>
      <w:r>
        <w:rPr>
          <w:rFonts w:hint="eastAsia" w:ascii="仿宋" w:hAnsi="仿宋" w:eastAsia="仿宋" w:cs="仿宋"/>
          <w:color w:val="auto"/>
          <w:sz w:val="32"/>
          <w:szCs w:val="32"/>
          <w:lang w:eastAsia="zh-CN"/>
        </w:rPr>
        <w:t>及</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小龙虾气象服务专报</w:t>
      </w:r>
      <w:r>
        <w:rPr>
          <w:rFonts w:hint="eastAsia" w:ascii="仿宋" w:hAnsi="仿宋" w:eastAsia="仿宋" w:cs="仿宋"/>
          <w:color w:val="auto"/>
          <w:sz w:val="32"/>
          <w:szCs w:val="32"/>
        </w:rPr>
        <w:t>》资料</w:t>
      </w:r>
      <w:r>
        <w:rPr>
          <w:rFonts w:hint="eastAsia" w:ascii="仿宋" w:hAnsi="仿宋" w:eastAsia="仿宋" w:cs="仿宋"/>
          <w:color w:val="auto"/>
          <w:sz w:val="32"/>
          <w:szCs w:val="32"/>
          <w:lang w:val="en-US" w:eastAsia="zh-CN"/>
        </w:rPr>
        <w:t>30000余</w:t>
      </w:r>
      <w:r>
        <w:rPr>
          <w:rFonts w:hint="eastAsia" w:ascii="仿宋" w:hAnsi="仿宋" w:eastAsia="仿宋" w:cs="仿宋"/>
          <w:color w:val="auto"/>
          <w:sz w:val="32"/>
          <w:szCs w:val="32"/>
        </w:rPr>
        <w:t>份；全年举办水产技术</w:t>
      </w:r>
      <w:r>
        <w:rPr>
          <w:rFonts w:hint="eastAsia" w:ascii="仿宋" w:hAnsi="仿宋" w:eastAsia="仿宋" w:cs="仿宋"/>
          <w:color w:val="auto"/>
          <w:sz w:val="32"/>
          <w:szCs w:val="32"/>
          <w:lang w:eastAsia="zh-CN"/>
        </w:rPr>
        <w:t>暨质量安全集中</w:t>
      </w:r>
      <w:r>
        <w:rPr>
          <w:rFonts w:hint="eastAsia" w:ascii="仿宋" w:hAnsi="仿宋" w:eastAsia="仿宋" w:cs="仿宋"/>
          <w:color w:val="auto"/>
          <w:sz w:val="32"/>
          <w:szCs w:val="32"/>
        </w:rPr>
        <w:t>培训</w:t>
      </w:r>
      <w:r>
        <w:rPr>
          <w:rFonts w:hint="eastAsia" w:ascii="仿宋" w:hAnsi="仿宋" w:eastAsia="仿宋" w:cs="仿宋"/>
          <w:color w:val="auto"/>
          <w:sz w:val="32"/>
          <w:szCs w:val="32"/>
          <w:lang w:val="en-US" w:eastAsia="zh-CN"/>
        </w:rPr>
        <w:t>34</w:t>
      </w:r>
      <w:r>
        <w:rPr>
          <w:rFonts w:hint="eastAsia" w:ascii="仿宋" w:hAnsi="仿宋" w:eastAsia="仿宋" w:cs="仿宋"/>
          <w:color w:val="auto"/>
          <w:sz w:val="32"/>
          <w:szCs w:val="32"/>
        </w:rPr>
        <w:t>期，培训</w:t>
      </w:r>
      <w:r>
        <w:rPr>
          <w:rFonts w:hint="eastAsia" w:ascii="仿宋" w:hAnsi="仿宋" w:eastAsia="仿宋" w:cs="仿宋"/>
          <w:color w:val="auto"/>
          <w:sz w:val="32"/>
          <w:szCs w:val="32"/>
          <w:lang w:eastAsia="zh-CN"/>
        </w:rPr>
        <w:t>养殖户</w:t>
      </w:r>
      <w:r>
        <w:rPr>
          <w:rFonts w:hint="eastAsia" w:ascii="仿宋" w:hAnsi="仿宋" w:eastAsia="仿宋" w:cs="仿宋"/>
          <w:color w:val="auto"/>
          <w:sz w:val="32"/>
          <w:szCs w:val="32"/>
          <w:lang w:val="en-US" w:eastAsia="zh-CN"/>
        </w:rPr>
        <w:t>6000</w:t>
      </w:r>
      <w:r>
        <w:rPr>
          <w:rFonts w:hint="eastAsia" w:ascii="仿宋" w:hAnsi="仿宋" w:eastAsia="仿宋" w:cs="仿宋"/>
          <w:color w:val="auto"/>
          <w:sz w:val="32"/>
          <w:szCs w:val="32"/>
        </w:rPr>
        <w:t>人次</w:t>
      </w:r>
      <w:r>
        <w:rPr>
          <w:rFonts w:hint="eastAsia" w:ascii="仿宋" w:hAnsi="仿宋" w:eastAsia="仿宋" w:cs="仿宋"/>
          <w:color w:val="auto"/>
          <w:sz w:val="32"/>
          <w:szCs w:val="32"/>
          <w:lang w:eastAsia="zh-CN"/>
        </w:rPr>
        <w:t>。在养殖生产关键时期，深入田间地头开展技术服务、技术指导</w:t>
      </w:r>
      <w:r>
        <w:rPr>
          <w:rFonts w:hint="eastAsia" w:ascii="仿宋" w:hAnsi="仿宋" w:eastAsia="仿宋" w:cs="仿宋"/>
          <w:color w:val="auto"/>
          <w:sz w:val="32"/>
          <w:szCs w:val="32"/>
          <w:lang w:val="en-US" w:eastAsia="zh-CN"/>
        </w:rPr>
        <w:t>45次500人次</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重点抓好小龙虾疫病防控，预测预报及时准确、防治措施有力有效</w:t>
      </w:r>
      <w:r>
        <w:rPr>
          <w:rFonts w:hint="eastAsia" w:ascii="仿宋" w:hAnsi="仿宋" w:eastAsia="仿宋" w:cs="仿宋"/>
          <w:color w:val="auto"/>
          <w:sz w:val="32"/>
          <w:szCs w:val="32"/>
        </w:rPr>
        <w:t>,保障了我市水产品质量安全和消费者健康。</w:t>
      </w:r>
    </w:p>
    <w:p>
      <w:pPr>
        <w:spacing w:line="600" w:lineRule="exact"/>
        <w:ind w:firstLine="640" w:firstLineChars="200"/>
        <w:outlineLvl w:val="0"/>
        <w:rPr>
          <w:rFonts w:hint="eastAsia" w:ascii="仿宋" w:hAnsi="仿宋" w:eastAsia="仿宋" w:cs="仿宋"/>
          <w:sz w:val="32"/>
          <w:szCs w:val="32"/>
        </w:rPr>
      </w:pPr>
    </w:p>
    <w:p>
      <w:pPr>
        <w:spacing w:line="600" w:lineRule="exact"/>
        <w:ind w:firstLine="640" w:firstLineChars="200"/>
        <w:outlineLvl w:val="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eastAsia="zh-CN"/>
        </w:rPr>
        <w:t>、</w:t>
      </w:r>
      <w:r>
        <w:rPr>
          <w:rFonts w:hint="eastAsia" w:ascii="仿宋" w:hAnsi="仿宋" w:eastAsia="仿宋" w:cs="仿宋"/>
          <w:sz w:val="32"/>
          <w:szCs w:val="32"/>
        </w:rPr>
        <w:t>绩效目标完成情况分析：</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数量指标</w:t>
      </w:r>
    </w:p>
    <w:p>
      <w:pPr>
        <w:spacing w:line="600" w:lineRule="exact"/>
        <w:ind w:left="600"/>
        <w:rPr>
          <w:rFonts w:hint="eastAsia" w:ascii="仿宋" w:hAnsi="仿宋" w:eastAsia="仿宋" w:cs="仿宋"/>
          <w:sz w:val="32"/>
          <w:szCs w:val="32"/>
        </w:rPr>
      </w:pPr>
      <w:r>
        <w:rPr>
          <w:rFonts w:hint="eastAsia" w:ascii="仿宋" w:hAnsi="仿宋" w:eastAsia="仿宋" w:cs="仿宋"/>
          <w:sz w:val="32"/>
          <w:szCs w:val="32"/>
          <w:lang w:val="en-US" w:eastAsia="zh-CN"/>
        </w:rPr>
        <w:t>A、</w:t>
      </w:r>
      <w:r>
        <w:rPr>
          <w:rFonts w:hint="eastAsia" w:ascii="仿宋" w:hAnsi="仿宋" w:eastAsia="仿宋" w:cs="仿宋"/>
          <w:sz w:val="32"/>
          <w:szCs w:val="32"/>
        </w:rPr>
        <w:t>质量安全资料发放数量</w:t>
      </w:r>
      <w:r>
        <w:rPr>
          <w:rFonts w:hint="eastAsia" w:ascii="仿宋" w:hAnsi="仿宋" w:eastAsia="仿宋" w:cs="仿宋"/>
          <w:sz w:val="32"/>
          <w:szCs w:val="32"/>
          <w:lang w:val="en-US" w:eastAsia="zh-CN"/>
        </w:rPr>
        <w:t>30000</w:t>
      </w:r>
      <w:r>
        <w:rPr>
          <w:rFonts w:hint="eastAsia" w:ascii="仿宋" w:hAnsi="仿宋" w:eastAsia="仿宋" w:cs="仿宋"/>
          <w:sz w:val="32"/>
          <w:szCs w:val="32"/>
        </w:rPr>
        <w:t>份，完成率</w:t>
      </w:r>
      <w:r>
        <w:rPr>
          <w:rFonts w:hint="eastAsia" w:ascii="仿宋" w:hAnsi="仿宋" w:eastAsia="仿宋" w:cs="仿宋"/>
          <w:sz w:val="32"/>
          <w:szCs w:val="32"/>
          <w:lang w:val="en-US" w:eastAsia="zh-CN"/>
        </w:rPr>
        <w:t>125</w:t>
      </w:r>
      <w:r>
        <w:rPr>
          <w:rFonts w:hint="eastAsia" w:ascii="仿宋" w:hAnsi="仿宋" w:eastAsia="仿宋" w:cs="仿宋"/>
          <w:sz w:val="32"/>
          <w:szCs w:val="32"/>
        </w:rPr>
        <w:t>%。</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B、</w:t>
      </w:r>
      <w:r>
        <w:rPr>
          <w:rFonts w:hint="eastAsia" w:ascii="仿宋" w:hAnsi="仿宋" w:eastAsia="仿宋" w:cs="仿宋"/>
          <w:sz w:val="32"/>
          <w:szCs w:val="32"/>
        </w:rPr>
        <w:t>质量安全培训次数</w:t>
      </w:r>
      <w:r>
        <w:rPr>
          <w:rFonts w:hint="eastAsia" w:ascii="仿宋" w:hAnsi="仿宋" w:eastAsia="仿宋" w:cs="仿宋"/>
          <w:sz w:val="32"/>
          <w:szCs w:val="32"/>
          <w:lang w:val="en-US" w:eastAsia="zh-CN"/>
        </w:rPr>
        <w:t>45</w:t>
      </w:r>
      <w:r>
        <w:rPr>
          <w:rFonts w:hint="eastAsia" w:ascii="仿宋" w:hAnsi="仿宋" w:eastAsia="仿宋" w:cs="仿宋"/>
          <w:sz w:val="32"/>
          <w:szCs w:val="32"/>
        </w:rPr>
        <w:t>次，完成率</w:t>
      </w:r>
      <w:r>
        <w:rPr>
          <w:rFonts w:hint="eastAsia" w:ascii="仿宋" w:hAnsi="仿宋" w:eastAsia="仿宋" w:cs="仿宋"/>
          <w:sz w:val="32"/>
          <w:szCs w:val="32"/>
          <w:lang w:val="en-US" w:eastAsia="zh-CN"/>
        </w:rPr>
        <w:t>3</w:t>
      </w:r>
      <w:r>
        <w:rPr>
          <w:rFonts w:hint="eastAsia" w:ascii="仿宋" w:hAnsi="仿宋" w:eastAsia="仿宋" w:cs="仿宋"/>
          <w:sz w:val="32"/>
          <w:szCs w:val="32"/>
        </w:rPr>
        <w:t>00%。</w:t>
      </w:r>
    </w:p>
    <w:p>
      <w:pPr>
        <w:spacing w:line="600" w:lineRule="exact"/>
        <w:ind w:left="600"/>
        <w:rPr>
          <w:rFonts w:hint="eastAsia" w:ascii="仿宋" w:hAnsi="仿宋" w:eastAsia="仿宋" w:cs="仿宋"/>
          <w:sz w:val="32"/>
          <w:szCs w:val="32"/>
        </w:rPr>
      </w:pPr>
      <w:r>
        <w:rPr>
          <w:rFonts w:hint="eastAsia" w:ascii="仿宋" w:hAnsi="仿宋" w:eastAsia="仿宋" w:cs="仿宋"/>
          <w:sz w:val="32"/>
          <w:szCs w:val="32"/>
          <w:lang w:val="en-US" w:eastAsia="zh-CN"/>
        </w:rPr>
        <w:t>C、</w:t>
      </w:r>
      <w:r>
        <w:rPr>
          <w:rFonts w:hint="eastAsia" w:ascii="仿宋" w:hAnsi="仿宋" w:eastAsia="仿宋" w:cs="仿宋"/>
          <w:sz w:val="32"/>
          <w:szCs w:val="32"/>
        </w:rPr>
        <w:t>质量安全现场指导次数</w:t>
      </w:r>
      <w:r>
        <w:rPr>
          <w:rFonts w:hint="eastAsia" w:ascii="仿宋" w:hAnsi="仿宋" w:eastAsia="仿宋" w:cs="仿宋"/>
          <w:sz w:val="32"/>
          <w:szCs w:val="32"/>
          <w:lang w:val="en-US" w:eastAsia="zh-CN"/>
        </w:rPr>
        <w:t>34</w:t>
      </w:r>
      <w:r>
        <w:rPr>
          <w:rFonts w:hint="eastAsia" w:ascii="仿宋" w:hAnsi="仿宋" w:eastAsia="仿宋" w:cs="仿宋"/>
          <w:sz w:val="32"/>
          <w:szCs w:val="32"/>
        </w:rPr>
        <w:t>次,完成率1</w:t>
      </w:r>
      <w:r>
        <w:rPr>
          <w:rFonts w:hint="eastAsia" w:ascii="仿宋" w:hAnsi="仿宋" w:eastAsia="仿宋" w:cs="仿宋"/>
          <w:sz w:val="32"/>
          <w:szCs w:val="32"/>
          <w:lang w:val="en-US" w:eastAsia="zh-CN"/>
        </w:rPr>
        <w:t>13</w:t>
      </w:r>
      <w:bookmarkStart w:id="0" w:name="_GoBack"/>
      <w:bookmarkEnd w:id="0"/>
      <w:r>
        <w:rPr>
          <w:rFonts w:hint="eastAsia" w:ascii="仿宋" w:hAnsi="仿宋" w:eastAsia="仿宋" w:cs="仿宋"/>
          <w:sz w:val="32"/>
          <w:szCs w:val="32"/>
        </w:rPr>
        <w:t>%。</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时效指标</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A、</w:t>
      </w:r>
      <w:r>
        <w:rPr>
          <w:rFonts w:hint="eastAsia" w:ascii="仿宋" w:hAnsi="仿宋" w:eastAsia="仿宋" w:cs="仿宋"/>
          <w:sz w:val="32"/>
          <w:szCs w:val="32"/>
          <w:lang w:eastAsia="zh-CN"/>
        </w:rPr>
        <w:t>质量</w:t>
      </w:r>
      <w:r>
        <w:rPr>
          <w:rFonts w:hint="eastAsia" w:ascii="仿宋" w:hAnsi="仿宋" w:eastAsia="仿宋" w:cs="仿宋"/>
          <w:sz w:val="32"/>
          <w:szCs w:val="32"/>
        </w:rPr>
        <w:t>安全资料202</w:t>
      </w:r>
      <w:r>
        <w:rPr>
          <w:rFonts w:hint="eastAsia" w:ascii="仿宋" w:hAnsi="仿宋" w:eastAsia="仿宋" w:cs="仿宋"/>
          <w:sz w:val="32"/>
          <w:szCs w:val="32"/>
          <w:lang w:val="en-US" w:eastAsia="zh-CN"/>
        </w:rPr>
        <w:t>1</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eastAsia="zh-CN"/>
        </w:rPr>
        <w:t>底前全部</w:t>
      </w:r>
      <w:r>
        <w:rPr>
          <w:rFonts w:hint="eastAsia" w:ascii="仿宋" w:hAnsi="仿宋" w:eastAsia="仿宋" w:cs="仿宋"/>
          <w:sz w:val="32"/>
          <w:szCs w:val="32"/>
        </w:rPr>
        <w:t>发放</w:t>
      </w:r>
      <w:r>
        <w:rPr>
          <w:rFonts w:hint="eastAsia" w:ascii="仿宋" w:hAnsi="仿宋" w:eastAsia="仿宋" w:cs="仿宋"/>
          <w:sz w:val="32"/>
          <w:szCs w:val="32"/>
          <w:lang w:eastAsia="zh-CN"/>
        </w:rPr>
        <w:t>到位，覆盖全市所有养殖区域养殖户</w:t>
      </w:r>
      <w:r>
        <w:rPr>
          <w:rFonts w:hint="eastAsia" w:ascii="仿宋" w:hAnsi="仿宋" w:eastAsia="仿宋" w:cs="仿宋"/>
          <w:sz w:val="32"/>
          <w:szCs w:val="32"/>
        </w:rPr>
        <w:t>, 完成率100%。</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质量指标</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A、</w:t>
      </w:r>
      <w:r>
        <w:rPr>
          <w:rFonts w:hint="eastAsia" w:ascii="仿宋" w:hAnsi="仿宋" w:eastAsia="仿宋" w:cs="仿宋"/>
          <w:sz w:val="32"/>
          <w:szCs w:val="32"/>
        </w:rPr>
        <w:t>质量安全培训覆盖率100%, 完成率100%。</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B、</w:t>
      </w:r>
      <w:r>
        <w:rPr>
          <w:rFonts w:hint="eastAsia" w:ascii="仿宋" w:hAnsi="仿宋" w:eastAsia="仿宋" w:cs="仿宋"/>
          <w:sz w:val="32"/>
          <w:szCs w:val="32"/>
          <w:lang w:eastAsia="zh-CN"/>
        </w:rPr>
        <w:t>质量安全提升度显著提升</w:t>
      </w:r>
      <w:r>
        <w:rPr>
          <w:rFonts w:hint="eastAsia" w:ascii="仿宋" w:hAnsi="仿宋" w:eastAsia="仿宋" w:cs="仿宋"/>
          <w:sz w:val="32"/>
          <w:szCs w:val="32"/>
        </w:rPr>
        <w:t>, 完成率100%。</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成本指标</w:t>
      </w:r>
    </w:p>
    <w:p>
      <w:pPr>
        <w:spacing w:line="600" w:lineRule="exact"/>
        <w:ind w:firstLine="640" w:firstLineChars="200"/>
        <w:jc w:val="left"/>
        <w:rPr>
          <w:rFonts w:hint="eastAsia" w:ascii="仿宋" w:hAnsi="仿宋" w:eastAsia="仿宋" w:cs="仿宋"/>
          <w:color w:val="000000"/>
          <w:sz w:val="32"/>
          <w:szCs w:val="32"/>
        </w:rPr>
      </w:pPr>
      <w:r>
        <w:rPr>
          <w:rFonts w:hint="eastAsia" w:ascii="仿宋" w:hAnsi="仿宋" w:eastAsia="仿宋" w:cs="仿宋"/>
          <w:color w:val="000000"/>
          <w:sz w:val="32"/>
          <w:szCs w:val="32"/>
        </w:rPr>
        <w:t>该项目总成本为12.6</w:t>
      </w:r>
      <w:r>
        <w:rPr>
          <w:rFonts w:hint="eastAsia" w:ascii="仿宋" w:hAnsi="仿宋" w:eastAsia="仿宋" w:cs="仿宋"/>
          <w:color w:val="000000"/>
          <w:sz w:val="32"/>
          <w:szCs w:val="32"/>
          <w:lang w:val="en-US" w:eastAsia="zh-CN"/>
        </w:rPr>
        <w:t>4</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eastAsia="zh-CN"/>
        </w:rPr>
        <w:t>专项用于</w:t>
      </w:r>
      <w:r>
        <w:rPr>
          <w:rFonts w:hint="eastAsia" w:ascii="仿宋" w:hAnsi="仿宋" w:eastAsia="仿宋" w:cs="仿宋"/>
          <w:color w:val="000000"/>
          <w:sz w:val="32"/>
          <w:szCs w:val="32"/>
        </w:rPr>
        <w:t>水产</w:t>
      </w:r>
      <w:r>
        <w:rPr>
          <w:rFonts w:hint="eastAsia" w:ascii="仿宋" w:hAnsi="仿宋" w:eastAsia="仿宋" w:cs="仿宋"/>
          <w:color w:val="000000"/>
          <w:sz w:val="32"/>
          <w:szCs w:val="32"/>
          <w:lang w:eastAsia="zh-CN"/>
        </w:rPr>
        <w:t>标准化</w:t>
      </w:r>
      <w:r>
        <w:rPr>
          <w:rFonts w:hint="eastAsia" w:ascii="仿宋" w:hAnsi="仿宋" w:eastAsia="仿宋" w:cs="仿宋"/>
          <w:color w:val="000000"/>
          <w:sz w:val="32"/>
          <w:szCs w:val="32"/>
        </w:rPr>
        <w:t>养殖日志资料编印、质量安全明白纸编印</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质量安全培训及现场指导</w:t>
      </w:r>
      <w:r>
        <w:rPr>
          <w:rFonts w:hint="eastAsia" w:ascii="仿宋" w:hAnsi="仿宋" w:eastAsia="仿宋" w:cs="仿宋"/>
          <w:color w:val="000000"/>
          <w:sz w:val="32"/>
          <w:szCs w:val="32"/>
          <w:lang w:eastAsia="zh-CN"/>
        </w:rPr>
        <w:t>等方面</w:t>
      </w:r>
      <w:r>
        <w:rPr>
          <w:rFonts w:hint="eastAsia" w:ascii="仿宋" w:hAnsi="仿宋" w:eastAsia="仿宋" w:cs="仿宋"/>
          <w:color w:val="000000"/>
          <w:sz w:val="32"/>
          <w:szCs w:val="32"/>
        </w:rPr>
        <w:t>,</w:t>
      </w:r>
      <w:r>
        <w:rPr>
          <w:rFonts w:hint="eastAsia" w:ascii="仿宋" w:hAnsi="仿宋" w:eastAsia="仿宋" w:cs="仿宋"/>
          <w:sz w:val="32"/>
          <w:szCs w:val="32"/>
        </w:rPr>
        <w:t xml:space="preserve"> 完成率100%</w:t>
      </w:r>
      <w:r>
        <w:rPr>
          <w:rFonts w:hint="eastAsia" w:ascii="仿宋" w:hAnsi="仿宋" w:eastAsia="仿宋" w:cs="仿宋"/>
          <w:color w:val="000000"/>
          <w:sz w:val="32"/>
          <w:szCs w:val="32"/>
        </w:rPr>
        <w:t>。</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效益指标</w:t>
      </w:r>
    </w:p>
    <w:p>
      <w:pPr>
        <w:spacing w:line="600" w:lineRule="exact"/>
        <w:ind w:firstLine="480" w:firstLineChars="150"/>
        <w:rPr>
          <w:rFonts w:hint="eastAsia" w:ascii="仿宋" w:hAnsi="仿宋" w:eastAsia="仿宋" w:cs="仿宋"/>
          <w:color w:val="000000"/>
          <w:sz w:val="32"/>
          <w:szCs w:val="32"/>
        </w:rPr>
      </w:pPr>
      <w:r>
        <w:rPr>
          <w:rFonts w:hint="eastAsia" w:ascii="仿宋" w:hAnsi="仿宋" w:eastAsia="仿宋" w:cs="仿宋"/>
          <w:bCs/>
          <w:color w:val="000000"/>
          <w:sz w:val="32"/>
          <w:szCs w:val="32"/>
        </w:rPr>
        <w:t>社会效益：</w:t>
      </w:r>
      <w:r>
        <w:rPr>
          <w:rFonts w:hint="eastAsia" w:ascii="仿宋" w:hAnsi="仿宋" w:eastAsia="仿宋" w:cs="仿宋"/>
          <w:bCs/>
          <w:color w:val="000000"/>
          <w:sz w:val="32"/>
          <w:szCs w:val="32"/>
          <w:lang w:eastAsia="zh-CN"/>
        </w:rPr>
        <w:t>质量安全资料发放全覆盖，养殖区养殖用水排放达标率</w:t>
      </w:r>
      <w:r>
        <w:rPr>
          <w:rFonts w:hint="eastAsia" w:ascii="仿宋" w:hAnsi="仿宋" w:eastAsia="仿宋" w:cs="仿宋"/>
          <w:bCs/>
          <w:color w:val="000000"/>
          <w:sz w:val="32"/>
          <w:szCs w:val="32"/>
          <w:lang w:val="en-US" w:eastAsia="zh-CN"/>
        </w:rPr>
        <w:t>100%。</w:t>
      </w:r>
    </w:p>
    <w:p>
      <w:pPr>
        <w:spacing w:line="6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6</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服务对象满意度指标:服务群众满意度95%,</w:t>
      </w:r>
      <w:r>
        <w:rPr>
          <w:rFonts w:hint="eastAsia" w:ascii="仿宋" w:hAnsi="仿宋" w:eastAsia="仿宋" w:cs="仿宋"/>
          <w:sz w:val="32"/>
          <w:szCs w:val="32"/>
        </w:rPr>
        <w:t xml:space="preserve"> 完成率100%</w:t>
      </w:r>
      <w:r>
        <w:rPr>
          <w:rFonts w:hint="eastAsia" w:ascii="仿宋" w:hAnsi="仿宋" w:eastAsia="仿宋" w:cs="仿宋"/>
          <w:color w:val="000000"/>
          <w:sz w:val="32"/>
          <w:szCs w:val="32"/>
        </w:rPr>
        <w:t>。</w:t>
      </w: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（四）上年度部门自评结果应用情况</w:t>
      </w:r>
    </w:p>
    <w:p>
      <w:pPr>
        <w:pStyle w:val="8"/>
        <w:keepNext w:val="0"/>
        <w:keepLines w:val="0"/>
        <w:pageBreakBefore w:val="0"/>
        <w:widowControl w:val="0"/>
        <w:kinsoku/>
        <w:wordWrap/>
        <w:overflowPunct/>
        <w:topLinePunct w:val="0"/>
        <w:autoSpaceDE/>
        <w:autoSpaceDN/>
        <w:bidi w:val="0"/>
        <w:adjustRightInd/>
        <w:spacing w:line="600" w:lineRule="exact"/>
        <w:ind w:right="0" w:rightChars="0" w:firstLine="640" w:firstLineChars="200"/>
        <w:textAlignment w:val="auto"/>
        <w:rPr>
          <w:rFonts w:hint="default" w:ascii="仿宋" w:hAnsi="仿宋" w:eastAsia="仿宋" w:cs="仿宋"/>
          <w:b w:val="0"/>
          <w:bCs/>
          <w:sz w:val="32"/>
          <w:szCs w:val="32"/>
          <w:lang w:val="en-US" w:eastAsia="zh-CN"/>
        </w:rPr>
      </w:pPr>
      <w:r>
        <w:rPr>
          <w:rFonts w:hint="eastAsia" w:ascii="仿宋" w:hAnsi="仿宋" w:eastAsia="仿宋" w:cs="仿宋"/>
          <w:b w:val="0"/>
          <w:bCs/>
          <w:sz w:val="32"/>
          <w:szCs w:val="32"/>
          <w:lang w:eastAsia="zh-CN"/>
        </w:rPr>
        <w:t>该项目</w:t>
      </w:r>
      <w:r>
        <w:rPr>
          <w:rFonts w:hint="eastAsia" w:ascii="仿宋" w:hAnsi="仿宋" w:eastAsia="仿宋" w:cs="仿宋"/>
          <w:b w:val="0"/>
          <w:bCs/>
          <w:sz w:val="32"/>
          <w:szCs w:val="32"/>
          <w:lang w:val="en-US" w:eastAsia="zh-CN"/>
        </w:rPr>
        <w:t>2020年度绩效自评结果通过第三方审核认定后，绩效科将自评结果及建议反馈给我中心对应的业务科室（农业科）、预算科，作为编审安排2021年该项目预算的依据。</w:t>
      </w:r>
    </w:p>
    <w:p>
      <w:pPr>
        <w:spacing w:line="600" w:lineRule="exact"/>
        <w:ind w:firstLine="600" w:firstLineChars="200"/>
        <w:rPr>
          <w:rFonts w:hint="eastAsia" w:ascii="仿宋_GB2312" w:hAnsi="楷体" w:eastAsia="仿宋_GB2312" w:cs="楷体_GB2312"/>
          <w:sz w:val="30"/>
          <w:szCs w:val="30"/>
        </w:rPr>
      </w:pPr>
    </w:p>
    <w:p>
      <w:pPr>
        <w:spacing w:line="600" w:lineRule="exact"/>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（五）其他佐证材料：支付依据附后。</w:t>
      </w:r>
    </w:p>
    <w:p>
      <w:pPr>
        <w:spacing w:line="600" w:lineRule="exact"/>
        <w:ind w:firstLine="600" w:firstLineChars="200"/>
        <w:rPr>
          <w:rFonts w:ascii="楷体_GB2312" w:hAnsi="楷体" w:eastAsia="楷体_GB2312" w:cs="楷体_GB2312"/>
          <w:sz w:val="30"/>
          <w:szCs w:val="30"/>
        </w:rPr>
      </w:pPr>
    </w:p>
    <w:p>
      <w:pPr>
        <w:spacing w:line="600" w:lineRule="exact"/>
        <w:ind w:firstLine="600" w:firstLineChars="200"/>
        <w:rPr>
          <w:rFonts w:ascii="楷体_GB2312" w:hAnsi="楷体" w:eastAsia="楷体_GB2312" w:cs="楷体_GB2312"/>
          <w:sz w:val="30"/>
          <w:szCs w:val="30"/>
        </w:rPr>
      </w:pPr>
    </w:p>
    <w:p>
      <w:pPr>
        <w:spacing w:line="600" w:lineRule="exact"/>
        <w:ind w:firstLine="5760" w:firstLineChars="18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年12月2</w:t>
      </w:r>
      <w:r>
        <w:rPr>
          <w:rFonts w:hint="eastAsia" w:ascii="仿宋" w:hAnsi="仿宋" w:eastAsia="仿宋" w:cs="仿宋"/>
          <w:sz w:val="32"/>
          <w:szCs w:val="32"/>
          <w:lang w:val="en-US" w:eastAsia="zh-CN"/>
        </w:rPr>
        <w:t>7</w:t>
      </w:r>
      <w:r>
        <w:rPr>
          <w:rFonts w:hint="eastAsia" w:ascii="仿宋" w:hAnsi="仿宋" w:eastAsia="仿宋" w:cs="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E002E5A"/>
    <w:rsid w:val="0016670E"/>
    <w:rsid w:val="00190FA5"/>
    <w:rsid w:val="00206052"/>
    <w:rsid w:val="002D3789"/>
    <w:rsid w:val="003332B5"/>
    <w:rsid w:val="00443674"/>
    <w:rsid w:val="00623CD0"/>
    <w:rsid w:val="0070627C"/>
    <w:rsid w:val="007948FC"/>
    <w:rsid w:val="00931C5B"/>
    <w:rsid w:val="00A54893"/>
    <w:rsid w:val="00C5068D"/>
    <w:rsid w:val="08D04B3C"/>
    <w:rsid w:val="1C883973"/>
    <w:rsid w:val="1E002E5A"/>
    <w:rsid w:val="1E8826AF"/>
    <w:rsid w:val="1ECC417B"/>
    <w:rsid w:val="28142933"/>
    <w:rsid w:val="2CC23315"/>
    <w:rsid w:val="34E234D2"/>
    <w:rsid w:val="357F0C78"/>
    <w:rsid w:val="45924B83"/>
    <w:rsid w:val="45956EC4"/>
    <w:rsid w:val="4CD47109"/>
    <w:rsid w:val="5AD3250C"/>
    <w:rsid w:val="5C3272E3"/>
    <w:rsid w:val="5CFD26E2"/>
    <w:rsid w:val="5EEB7BC1"/>
    <w:rsid w:val="6C986425"/>
    <w:rsid w:val="737B6C4E"/>
    <w:rsid w:val="77937902"/>
    <w:rsid w:val="7A592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等线" w:hAnsi="等线" w:eastAsia="等线" w:cs="等线"/>
      <w:kern w:val="2"/>
      <w:sz w:val="18"/>
      <w:szCs w:val="18"/>
    </w:rPr>
  </w:style>
  <w:style w:type="character" w:customStyle="1" w:styleId="7">
    <w:name w:val="页脚 Char"/>
    <w:basedOn w:val="5"/>
    <w:link w:val="2"/>
    <w:uiPriority w:val="0"/>
    <w:rPr>
      <w:rFonts w:ascii="等线" w:hAnsi="等线" w:eastAsia="等线" w:cs="等线"/>
      <w:kern w:val="2"/>
      <w:sz w:val="18"/>
      <w:szCs w:val="18"/>
    </w:rPr>
  </w:style>
  <w:style w:type="paragraph" w:customStyle="1"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204</Words>
  <Characters>1164</Characters>
  <Lines>9</Lines>
  <Paragraphs>2</Paragraphs>
  <TotalTime>16</TotalTime>
  <ScaleCrop>false</ScaleCrop>
  <LinksUpToDate>false</LinksUpToDate>
  <CharactersWithSpaces>1366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2020-12-29T08:27:00Z</dcterms:created>
  <dc:creator>Administrator</dc:creator>
  <cp:lastModifiedBy>scj</cp:lastModifiedBy>
  <cp:lastPrinted>2021-12-28T02:26:16Z</cp:lastPrinted>
  <dcterms:modified xsi:type="dcterms:W3CDTF">2021-12-28T02:29:39Z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7369A1A47A534372AD0FB48AC2A8316F</vt:lpwstr>
  </property>
</Properties>
</file>