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cs="Times New Roman"/>
          <w:b/>
          <w:szCs w:val="28"/>
        </w:rPr>
      </w:pPr>
      <w:r>
        <w:rPr>
          <w:rFonts w:hint="default" w:ascii="Times New Roman" w:hAnsi="Times New Roman" w:cs="Times New Roman"/>
          <w:b/>
          <w:szCs w:val="28"/>
        </w:rPr>
        <w:t>项目类别：高标准农田建设项目</w:t>
      </w:r>
    </w:p>
    <w:p>
      <w:pPr>
        <w:ind w:firstLine="560"/>
        <w:rPr>
          <w:rFonts w:hint="default" w:ascii="Times New Roman" w:hAnsi="Times New Roman" w:cs="Times New Roman"/>
        </w:rPr>
      </w:pPr>
    </w:p>
    <w:p>
      <w:pPr>
        <w:ind w:firstLine="560"/>
        <w:rPr>
          <w:rFonts w:hint="default" w:ascii="Times New Roman" w:hAnsi="Times New Roman" w:cs="Times New Roman"/>
        </w:rPr>
      </w:pPr>
    </w:p>
    <w:p>
      <w:pPr>
        <w:ind w:firstLine="560"/>
        <w:rPr>
          <w:rFonts w:hint="default" w:ascii="Times New Roman" w:hAnsi="Times New Roman" w:cs="Times New Roman"/>
        </w:rPr>
      </w:pPr>
    </w:p>
    <w:p>
      <w:pPr>
        <w:ind w:firstLine="560"/>
        <w:rPr>
          <w:rFonts w:hint="default" w:ascii="Times New Roman" w:hAnsi="Times New Roman" w:cs="Times New Roman"/>
        </w:rPr>
      </w:pPr>
    </w:p>
    <w:p>
      <w:pPr>
        <w:ind w:firstLine="0" w:firstLineChars="0"/>
        <w:jc w:val="center"/>
        <w:rPr>
          <w:rFonts w:hint="default" w:ascii="Times New Roman" w:hAnsi="Times New Roman" w:eastAsia="黑体" w:cs="Times New Roman"/>
          <w:sz w:val="36"/>
          <w:szCs w:val="36"/>
        </w:rPr>
      </w:pPr>
      <w:r>
        <w:rPr>
          <w:rFonts w:hint="default" w:ascii="Times New Roman" w:hAnsi="Times New Roman" w:eastAsia="黑体" w:cs="Times New Roman"/>
          <w:sz w:val="36"/>
          <w:szCs w:val="36"/>
        </w:rPr>
        <w:t>潜江市竹根滩镇大宗油料基地建设项目</w:t>
      </w:r>
    </w:p>
    <w:p>
      <w:pPr>
        <w:ind w:firstLine="0" w:firstLineChars="0"/>
        <w:jc w:val="center"/>
        <w:rPr>
          <w:rFonts w:hint="default" w:ascii="Times New Roman" w:hAnsi="Times New Roman" w:eastAsia="黑体" w:cs="Times New Roman"/>
          <w:sz w:val="48"/>
          <w:szCs w:val="48"/>
        </w:rPr>
      </w:pPr>
    </w:p>
    <w:p>
      <w:pPr>
        <w:ind w:firstLine="0" w:firstLineChars="0"/>
        <w:jc w:val="center"/>
        <w:rPr>
          <w:rFonts w:hint="default" w:ascii="Times New Roman" w:hAnsi="Times New Roman" w:eastAsia="黑体" w:cs="Times New Roman"/>
          <w:sz w:val="48"/>
          <w:szCs w:val="48"/>
        </w:rPr>
      </w:pPr>
    </w:p>
    <w:p>
      <w:pPr>
        <w:ind w:firstLine="0" w:firstLineChars="0"/>
        <w:jc w:val="center"/>
        <w:rPr>
          <w:rFonts w:hint="default" w:ascii="Times New Roman" w:hAnsi="Times New Roman" w:eastAsia="黑体" w:cs="Times New Roman"/>
          <w:sz w:val="48"/>
          <w:szCs w:val="48"/>
        </w:rPr>
      </w:pPr>
      <w:r>
        <w:rPr>
          <w:rFonts w:hint="default" w:ascii="Times New Roman" w:hAnsi="Times New Roman" w:eastAsia="黑体" w:cs="Times New Roman"/>
          <w:sz w:val="48"/>
          <w:szCs w:val="48"/>
        </w:rPr>
        <w:t>初步设计报告</w:t>
      </w:r>
    </w:p>
    <w:p>
      <w:pPr>
        <w:ind w:firstLine="960"/>
        <w:jc w:val="center"/>
        <w:rPr>
          <w:rFonts w:hint="default" w:ascii="Times New Roman" w:hAnsi="Times New Roman" w:eastAsia="黑体" w:cs="Times New Roman"/>
          <w:sz w:val="48"/>
          <w:szCs w:val="48"/>
        </w:rPr>
      </w:pPr>
    </w:p>
    <w:p>
      <w:pPr>
        <w:ind w:firstLine="960"/>
        <w:rPr>
          <w:rFonts w:hint="default" w:ascii="Times New Roman" w:hAnsi="Times New Roman" w:eastAsia="黑体" w:cs="Times New Roman"/>
          <w:sz w:val="48"/>
          <w:szCs w:val="48"/>
        </w:rPr>
      </w:pPr>
    </w:p>
    <w:p>
      <w:pPr>
        <w:ind w:firstLine="960"/>
        <w:jc w:val="center"/>
        <w:rPr>
          <w:rFonts w:hint="default" w:ascii="Times New Roman" w:hAnsi="Times New Roman" w:eastAsia="黑体" w:cs="Times New Roman"/>
          <w:sz w:val="48"/>
          <w:szCs w:val="48"/>
        </w:rPr>
      </w:pPr>
    </w:p>
    <w:p>
      <w:pPr>
        <w:ind w:firstLine="960"/>
        <w:jc w:val="center"/>
        <w:rPr>
          <w:rFonts w:hint="default" w:ascii="Times New Roman" w:hAnsi="Times New Roman" w:eastAsia="黑体" w:cs="Times New Roman"/>
          <w:sz w:val="48"/>
          <w:szCs w:val="48"/>
        </w:rPr>
      </w:pPr>
    </w:p>
    <w:p>
      <w:pPr>
        <w:ind w:firstLine="960"/>
        <w:rPr>
          <w:rFonts w:hint="default" w:ascii="Times New Roman" w:hAnsi="Times New Roman" w:eastAsia="黑体" w:cs="Times New Roman"/>
          <w:sz w:val="48"/>
          <w:szCs w:val="48"/>
        </w:rPr>
      </w:pPr>
    </w:p>
    <w:p>
      <w:pPr>
        <w:ind w:firstLine="960"/>
        <w:jc w:val="center"/>
        <w:rPr>
          <w:rFonts w:hint="default" w:ascii="Times New Roman" w:hAnsi="Times New Roman" w:eastAsia="黑体" w:cs="Times New Roman"/>
          <w:sz w:val="48"/>
          <w:szCs w:val="48"/>
        </w:rPr>
      </w:pPr>
    </w:p>
    <w:p>
      <w:pPr>
        <w:ind w:firstLine="964" w:firstLineChars="300"/>
        <w:rPr>
          <w:rFonts w:hint="default" w:ascii="Times New Roman" w:hAnsi="Times New Roman" w:cs="Times New Roman"/>
          <w:b/>
          <w:sz w:val="32"/>
          <w:szCs w:val="32"/>
        </w:rPr>
      </w:pPr>
      <w:r>
        <w:rPr>
          <w:rFonts w:hint="default" w:ascii="Times New Roman" w:hAnsi="Times New Roman" w:cs="Times New Roman"/>
          <w:b/>
          <w:sz w:val="32"/>
          <w:szCs w:val="32"/>
        </w:rPr>
        <w:t>项目申报单位：潜江市竹根滩镇人民政府</w:t>
      </w:r>
    </w:p>
    <w:p>
      <w:pPr>
        <w:ind w:firstLine="964" w:firstLineChars="300"/>
        <w:rPr>
          <w:rFonts w:hint="default" w:ascii="Times New Roman" w:hAnsi="Times New Roman" w:cs="Times New Roman"/>
          <w:b/>
          <w:sz w:val="32"/>
          <w:szCs w:val="32"/>
        </w:rPr>
      </w:pPr>
      <w:r>
        <w:rPr>
          <w:rFonts w:hint="default" w:ascii="Times New Roman" w:hAnsi="Times New Roman" w:cs="Times New Roman"/>
          <w:b/>
          <w:sz w:val="32"/>
          <w:szCs w:val="32"/>
        </w:rPr>
        <w:t>项目编制单位：郑州鑫图土地技术服务有限公司</w:t>
      </w:r>
    </w:p>
    <w:p>
      <w:pPr>
        <w:ind w:firstLine="964" w:firstLineChars="300"/>
        <w:rPr>
          <w:rFonts w:hint="default" w:ascii="Times New Roman" w:hAnsi="Times New Roman" w:cs="Times New Roman"/>
          <w:b/>
          <w:sz w:val="32"/>
          <w:szCs w:val="32"/>
        </w:rPr>
      </w:pPr>
      <w:r>
        <w:rPr>
          <w:rFonts w:hint="default" w:ascii="Times New Roman" w:hAnsi="Times New Roman" w:cs="Times New Roman"/>
          <w:b/>
          <w:sz w:val="32"/>
          <w:szCs w:val="32"/>
        </w:rPr>
        <w:t>时间：2021年6月</w:t>
      </w: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p>
    <w:p>
      <w:pPr>
        <w:ind w:left="1598" w:leftChars="228" w:hanging="960" w:hangingChars="300"/>
        <w:rPr>
          <w:rFonts w:hint="default" w:ascii="Times New Roman" w:hAnsi="Times New Roman" w:cs="Times New Roman"/>
          <w:sz w:val="32"/>
          <w:szCs w:val="32"/>
        </w:rPr>
        <w:sectPr>
          <w:pgSz w:w="11906" w:h="16838"/>
          <w:pgMar w:top="1417" w:right="1474" w:bottom="1417" w:left="1474" w:header="851" w:footer="992" w:gutter="0"/>
          <w:cols w:space="0" w:num="1"/>
          <w:docGrid w:type="lines" w:linePitch="382" w:charSpace="0"/>
        </w:sectPr>
      </w:pPr>
    </w:p>
    <w:p>
      <w:pPr>
        <w:ind w:left="1598" w:leftChars="228" w:hanging="960" w:hangingChars="300"/>
        <w:rPr>
          <w:rFonts w:hint="default" w:ascii="Times New Roman" w:hAnsi="Times New Roman" w:cs="Times New Roman"/>
          <w:sz w:val="32"/>
          <w:szCs w:val="32"/>
        </w:rPr>
      </w:pPr>
      <w:r>
        <w:rPr>
          <w:rFonts w:hint="default" w:ascii="Times New Roman" w:hAnsi="Times New Roman" w:cs="Times New Roman"/>
          <w:sz w:val="32"/>
          <w:szCs w:val="32"/>
        </w:rPr>
        <w:t>项目名称：潜江市竹根滩镇大宗油料基地建设项目</w:t>
      </w: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r>
        <w:rPr>
          <w:rFonts w:hint="default" w:ascii="Times New Roman" w:hAnsi="Times New Roman" w:cs="Times New Roman"/>
          <w:sz w:val="32"/>
          <w:szCs w:val="32"/>
        </w:rPr>
        <w:t>申报单位：潜江市竹根滩镇人民政府</w:t>
      </w: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r>
        <w:rPr>
          <w:rFonts w:hint="default" w:ascii="Times New Roman" w:hAnsi="Times New Roman" w:cs="Times New Roman"/>
          <w:sz w:val="32"/>
          <w:szCs w:val="32"/>
        </w:rPr>
        <w:t>编制单位：郑州鑫图土地技术服务有限公司</w:t>
      </w: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r>
        <w:rPr>
          <w:rFonts w:hint="default" w:ascii="Times New Roman" w:hAnsi="Times New Roman" w:cs="Times New Roman"/>
          <w:sz w:val="32"/>
          <w:szCs w:val="32"/>
        </w:rPr>
        <w:t>编制负责人： 许莉艳        职称：工程师</w:t>
      </w: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p>
    <w:p>
      <w:pPr>
        <w:ind w:firstLine="640"/>
        <w:jc w:val="left"/>
        <w:rPr>
          <w:rFonts w:hint="default" w:ascii="Times New Roman" w:hAnsi="Times New Roman" w:cs="Times New Roman"/>
          <w:sz w:val="32"/>
          <w:szCs w:val="32"/>
        </w:rPr>
      </w:pPr>
      <w:r>
        <w:rPr>
          <w:rFonts w:hint="default" w:ascii="Times New Roman" w:hAnsi="Times New Roman" w:cs="Times New Roman"/>
          <w:sz w:val="32"/>
          <w:szCs w:val="32"/>
        </w:rPr>
        <w:t xml:space="preserve">参加编写人员： </w:t>
      </w:r>
    </w:p>
    <w:p>
      <w:pPr>
        <w:ind w:firstLine="640"/>
        <w:jc w:val="center"/>
        <w:rPr>
          <w:rFonts w:hint="default" w:ascii="Times New Roman" w:hAnsi="Times New Roman" w:cs="Times New Roman"/>
          <w:sz w:val="32"/>
          <w:szCs w:val="32"/>
        </w:rPr>
      </w:pPr>
    </w:p>
    <w:p>
      <w:pPr>
        <w:ind w:firstLine="640"/>
        <w:jc w:val="center"/>
        <w:rPr>
          <w:rFonts w:hint="default" w:ascii="Times New Roman" w:hAnsi="Times New Roman" w:cs="Times New Roman"/>
          <w:sz w:val="32"/>
          <w:szCs w:val="32"/>
        </w:rPr>
      </w:pPr>
    </w:p>
    <w:p>
      <w:pPr>
        <w:ind w:firstLine="640"/>
        <w:jc w:val="center"/>
        <w:rPr>
          <w:rFonts w:hint="default" w:ascii="Times New Roman" w:hAnsi="Times New Roman" w:cs="Times New Roman"/>
          <w:sz w:val="32"/>
          <w:szCs w:val="32"/>
        </w:rPr>
      </w:pPr>
    </w:p>
    <w:p>
      <w:pPr>
        <w:ind w:firstLine="640"/>
        <w:rPr>
          <w:rFonts w:hint="default" w:ascii="Times New Roman" w:hAnsi="Times New Roman" w:cs="Times New Roman"/>
          <w:sz w:val="32"/>
          <w:szCs w:val="32"/>
        </w:rPr>
      </w:pPr>
    </w:p>
    <w:p>
      <w:pPr>
        <w:tabs>
          <w:tab w:val="right" w:leader="dot" w:pos="8306"/>
        </w:tabs>
        <w:ind w:firstLine="0" w:firstLineChars="0"/>
        <w:jc w:val="center"/>
        <w:rPr>
          <w:rFonts w:hint="default" w:ascii="Times New Roman" w:hAnsi="Times New Roman" w:eastAsia="黑体" w:cs="Times New Roman"/>
          <w:sz w:val="32"/>
          <w:szCs w:val="32"/>
        </w:rPr>
        <w:sectPr>
          <w:footerReference r:id="rId3" w:type="default"/>
          <w:pgSz w:w="11906" w:h="16838"/>
          <w:pgMar w:top="1417" w:right="1474" w:bottom="1417" w:left="1474" w:header="851" w:footer="992" w:gutter="0"/>
          <w:pgNumType w:start="1"/>
          <w:cols w:space="0" w:num="1"/>
          <w:docGrid w:type="lines" w:linePitch="382" w:charSpace="0"/>
        </w:sectPr>
      </w:pPr>
    </w:p>
    <w:p>
      <w:pPr>
        <w:tabs>
          <w:tab w:val="right" w:leader="dot" w:pos="8306"/>
        </w:tabs>
        <w:ind w:firstLine="640" w:firstLineChars="0"/>
        <w:jc w:val="center"/>
        <w:rPr>
          <w:rFonts w:hint="default" w:ascii="Times New Roman" w:hAnsi="Times New Roman" w:eastAsia="宋体" w:cs="Times New Roman"/>
          <w:kern w:val="2"/>
          <w:sz w:val="24"/>
          <w:szCs w:val="24"/>
          <w:lang w:val="en-US" w:eastAsia="zh-CN" w:bidi="ar-SA"/>
        </w:rPr>
      </w:pPr>
      <w:r>
        <w:rPr>
          <w:rFonts w:hint="default" w:ascii="Times New Roman" w:hAnsi="Times New Roman" w:eastAsia="黑体" w:cs="Times New Roman"/>
          <w:sz w:val="32"/>
          <w:szCs w:val="32"/>
        </w:rPr>
        <w:t>目  录</w:t>
      </w:r>
      <w:r>
        <w:rPr>
          <w:rFonts w:hint="default" w:ascii="Times New Roman" w:hAnsi="Times New Roman" w:cs="Times New Roman"/>
          <w:sz w:val="24"/>
        </w:rPr>
        <w:fldChar w:fldCharType="begin"/>
      </w:r>
      <w:r>
        <w:rPr>
          <w:rFonts w:hint="default" w:ascii="Times New Roman" w:hAnsi="Times New Roman" w:cs="Times New Roman"/>
          <w:sz w:val="24"/>
        </w:rPr>
        <w:instrText xml:space="preserve">TOC \o "1-2" \h \u </w:instrText>
      </w:r>
      <w:r>
        <w:rPr>
          <w:rFonts w:hint="default" w:ascii="Times New Roman" w:hAnsi="Times New Roman" w:cs="Times New Roman"/>
          <w:sz w:val="24"/>
        </w:rPr>
        <w:fldChar w:fldCharType="separate"/>
      </w:r>
    </w:p>
    <w:p>
      <w:pPr>
        <w:pStyle w:val="15"/>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_Toc6602 </w:instrText>
      </w:r>
      <w:r>
        <w:rPr>
          <w:rFonts w:hint="default" w:ascii="Times New Roman" w:hAnsi="Times New Roman" w:cs="Times New Roman"/>
        </w:rPr>
        <w:fldChar w:fldCharType="separate"/>
      </w:r>
      <w:r>
        <w:rPr>
          <w:rFonts w:hint="default" w:ascii="Times New Roman" w:hAnsi="Times New Roman" w:eastAsia="黑体" w:cs="Times New Roman"/>
          <w:szCs w:val="32"/>
        </w:rPr>
        <w:t>第一章 项目概况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_Toc6602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_Toc15271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1.1 项目概述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_Toc15271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_Toc4007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1.2 建设规模及内容</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_Toc4007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_Toc22158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1.3 综合技术经济指标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_Toc22158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5"/>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_Toc10771 </w:instrText>
      </w:r>
      <w:r>
        <w:rPr>
          <w:rFonts w:hint="default" w:ascii="Times New Roman" w:hAnsi="Times New Roman" w:cs="Times New Roman"/>
        </w:rPr>
        <w:fldChar w:fldCharType="separate"/>
      </w:r>
      <w:r>
        <w:rPr>
          <w:rFonts w:hint="default" w:ascii="Times New Roman" w:hAnsi="Times New Roman" w:eastAsia="黑体" w:cs="Times New Roman"/>
          <w:szCs w:val="32"/>
        </w:rPr>
        <w:t>第二章 项目区基本概况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_Toc10771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_Toc9223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2.1 地理位置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_Toc9223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_Toc20753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2.2 自然条件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_Toc20753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_Toc20464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2.3 社会经济条件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_Toc20464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_Toc32074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2.4 土地利用现状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_Toc32074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_Toc909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2.5 项目区农田基础建设现状分析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_Toc909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_Toc24900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2.6 项目区农业和农村经济发展的制约因素分析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_Toc24900 </w:instrText>
      </w:r>
      <w:r>
        <w:rPr>
          <w:rFonts w:hint="default" w:ascii="Times New Roman" w:hAnsi="Times New Roman" w:cs="Times New Roman"/>
        </w:rPr>
        <w:fldChar w:fldCharType="separate"/>
      </w:r>
      <w:r>
        <w:rPr>
          <w:rFonts w:hint="default" w:ascii="Times New Roman" w:hAnsi="Times New Roman" w:cs="Times New Roman"/>
        </w:rPr>
        <w:t>10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_Toc25680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2.7 项目区选择说明</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_Toc25680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_Toc32137 </w:instrText>
      </w:r>
      <w:r>
        <w:rPr>
          <w:rFonts w:hint="default" w:ascii="Times New Roman" w:hAnsi="Times New Roman" w:cs="Times New Roman"/>
        </w:rPr>
        <w:fldChar w:fldCharType="separate"/>
      </w:r>
      <w:r>
        <w:rPr>
          <w:rFonts w:hint="default" w:ascii="Times New Roman" w:hAnsi="Times New Roman" w:cs="Times New Roman" w:eastAsiaTheme="minorEastAsia"/>
          <w:szCs w:val="28"/>
        </w:rPr>
        <w:t>2.8项目区的工程地质</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_Toc32137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_Toc9718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2.9公众参与</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_Toc9718 </w:instrText>
      </w:r>
      <w:r>
        <w:rPr>
          <w:rFonts w:hint="default" w:ascii="Times New Roman" w:hAnsi="Times New Roman" w:cs="Times New Roman"/>
        </w:rPr>
        <w:fldChar w:fldCharType="separate"/>
      </w:r>
      <w:r>
        <w:rPr>
          <w:rFonts w:hint="default" w:ascii="Times New Roman" w:hAnsi="Times New Roman" w:cs="Times New Roman"/>
        </w:rPr>
        <w:t>12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5"/>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_Toc32467 </w:instrText>
      </w:r>
      <w:r>
        <w:rPr>
          <w:rFonts w:hint="default" w:ascii="Times New Roman" w:hAnsi="Times New Roman" w:cs="Times New Roman"/>
        </w:rPr>
        <w:fldChar w:fldCharType="separate"/>
      </w:r>
      <w:r>
        <w:rPr>
          <w:rFonts w:hint="default" w:ascii="Times New Roman" w:hAnsi="Times New Roman" w:eastAsia="黑体" w:cs="Times New Roman"/>
          <w:szCs w:val="32"/>
        </w:rPr>
        <w:t>第三章 总体设计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_Toc32467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_Toc12925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3.1 总体规划设计原则及指导思想</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_Toc12925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_Toc32433 </w:instrText>
      </w:r>
      <w:r>
        <w:rPr>
          <w:rFonts w:hint="default" w:ascii="Times New Roman" w:hAnsi="Times New Roman" w:cs="Times New Roman"/>
        </w:rPr>
        <w:fldChar w:fldCharType="separate"/>
      </w:r>
      <w:r>
        <w:rPr>
          <w:rFonts w:hint="default" w:ascii="Times New Roman" w:hAnsi="Times New Roman" w:cs="Times New Roman" w:eastAsiaTheme="minorEastAsia"/>
          <w:szCs w:val="28"/>
        </w:rPr>
        <w:t>3.2 总体规划设计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_Toc32433 </w:instrText>
      </w:r>
      <w:r>
        <w:rPr>
          <w:rFonts w:hint="default" w:ascii="Times New Roman" w:hAnsi="Times New Roman" w:cs="Times New Roman"/>
        </w:rPr>
        <w:fldChar w:fldCharType="separate"/>
      </w:r>
      <w:r>
        <w:rPr>
          <w:rFonts w:hint="default" w:ascii="Times New Roman" w:hAnsi="Times New Roman" w:cs="Times New Roman"/>
        </w:rPr>
        <w:t>17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_Toc16050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3.3 主要工程规划布置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_Toc16050 </w:instrText>
      </w:r>
      <w:r>
        <w:rPr>
          <w:rFonts w:hint="default" w:ascii="Times New Roman" w:hAnsi="Times New Roman" w:cs="Times New Roman"/>
        </w:rPr>
        <w:fldChar w:fldCharType="separate"/>
      </w:r>
      <w:r>
        <w:rPr>
          <w:rFonts w:hint="default" w:ascii="Times New Roman" w:hAnsi="Times New Roman" w:cs="Times New Roman"/>
        </w:rPr>
        <w:t>17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5"/>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_Toc16964 </w:instrText>
      </w:r>
      <w:r>
        <w:rPr>
          <w:rFonts w:hint="default" w:ascii="Times New Roman" w:hAnsi="Times New Roman" w:cs="Times New Roman"/>
        </w:rPr>
        <w:fldChar w:fldCharType="separate"/>
      </w:r>
      <w:r>
        <w:rPr>
          <w:rFonts w:hint="default" w:ascii="Times New Roman" w:hAnsi="Times New Roman" w:eastAsia="黑体" w:cs="Times New Roman"/>
          <w:szCs w:val="32"/>
        </w:rPr>
        <w:t>第四章 主要工程设计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_Toc16964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_Toc6265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4.1 设计原则和依据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_Toc6265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_Toc12299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 工程设计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_Toc12299 </w:instrText>
      </w:r>
      <w:r>
        <w:rPr>
          <w:rFonts w:hint="default" w:ascii="Times New Roman" w:hAnsi="Times New Roman" w:cs="Times New Roman"/>
        </w:rPr>
        <w:fldChar w:fldCharType="separate"/>
      </w:r>
      <w:r>
        <w:rPr>
          <w:rFonts w:hint="default" w:ascii="Times New Roman" w:hAnsi="Times New Roman" w:cs="Times New Roman"/>
        </w:rPr>
        <w:t>23</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_Toc9203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4.2.1土地平整工程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_Toc9203 </w:instrText>
      </w:r>
      <w:r>
        <w:rPr>
          <w:rFonts w:hint="default" w:ascii="Times New Roman" w:hAnsi="Times New Roman" w:cs="Times New Roman"/>
        </w:rPr>
        <w:fldChar w:fldCharType="separate"/>
      </w:r>
      <w:r>
        <w:rPr>
          <w:rFonts w:hint="default" w:ascii="Times New Roman" w:hAnsi="Times New Roman" w:cs="Times New Roman"/>
        </w:rPr>
        <w:t>23</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_Toc15567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4.2.2灌溉与排水工程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_Toc15567 </w:instrText>
      </w:r>
      <w:r>
        <w:rPr>
          <w:rFonts w:hint="default" w:ascii="Times New Roman" w:hAnsi="Times New Roman" w:cs="Times New Roman"/>
        </w:rPr>
        <w:fldChar w:fldCharType="separate"/>
      </w:r>
      <w:r>
        <w:rPr>
          <w:rFonts w:hint="default" w:ascii="Times New Roman" w:hAnsi="Times New Roman" w:cs="Times New Roman"/>
        </w:rPr>
        <w:t>26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_Toc26413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4.2.3田间道路工程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_Toc26413 </w:instrText>
      </w:r>
      <w:r>
        <w:rPr>
          <w:rFonts w:hint="default" w:ascii="Times New Roman" w:hAnsi="Times New Roman" w:cs="Times New Roman"/>
        </w:rPr>
        <w:fldChar w:fldCharType="separate"/>
      </w:r>
      <w:r>
        <w:rPr>
          <w:rFonts w:hint="default" w:ascii="Times New Roman" w:hAnsi="Times New Roman" w:cs="Times New Roman"/>
        </w:rPr>
        <w:t>45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_Toc20783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4.2.4 农田防护与生态保护工程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_Toc20783 </w:instrText>
      </w:r>
      <w:r>
        <w:rPr>
          <w:rFonts w:hint="default" w:ascii="Times New Roman" w:hAnsi="Times New Roman" w:cs="Times New Roman"/>
        </w:rPr>
        <w:fldChar w:fldCharType="separate"/>
      </w:r>
      <w:r>
        <w:rPr>
          <w:rFonts w:hint="default" w:ascii="Times New Roman" w:hAnsi="Times New Roman" w:cs="Times New Roman"/>
        </w:rPr>
        <w:t>46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_Toc16389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4.2.5 农田输配电工程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_Toc16389 </w:instrText>
      </w:r>
      <w:r>
        <w:rPr>
          <w:rFonts w:hint="default" w:ascii="Times New Roman" w:hAnsi="Times New Roman" w:cs="Times New Roman"/>
        </w:rPr>
        <w:fldChar w:fldCharType="separate"/>
      </w:r>
      <w:r>
        <w:rPr>
          <w:rFonts w:hint="default" w:ascii="Times New Roman" w:hAnsi="Times New Roman" w:cs="Times New Roman"/>
        </w:rPr>
        <w:t>46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_Toc29795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4.2.6 科技推广措施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_Toc29795 </w:instrText>
      </w:r>
      <w:r>
        <w:rPr>
          <w:rFonts w:hint="default" w:ascii="Times New Roman" w:hAnsi="Times New Roman" w:cs="Times New Roman"/>
        </w:rPr>
        <w:fldChar w:fldCharType="separate"/>
      </w:r>
      <w:r>
        <w:rPr>
          <w:rFonts w:hint="default" w:ascii="Times New Roman" w:hAnsi="Times New Roman" w:cs="Times New Roman"/>
        </w:rPr>
        <w:t>47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_Toc32348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4.2.7 其他</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_Toc32348 </w:instrText>
      </w:r>
      <w:r>
        <w:rPr>
          <w:rFonts w:hint="default" w:ascii="Times New Roman" w:hAnsi="Times New Roman" w:cs="Times New Roman"/>
        </w:rPr>
        <w:fldChar w:fldCharType="separate"/>
      </w:r>
      <w:r>
        <w:rPr>
          <w:rFonts w:hint="default" w:ascii="Times New Roman" w:hAnsi="Times New Roman" w:cs="Times New Roman"/>
        </w:rPr>
        <w:t>47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_Toc11813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4.2.7.1 量水设施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_Toc11813 </w:instrText>
      </w:r>
      <w:r>
        <w:rPr>
          <w:rFonts w:hint="default" w:ascii="Times New Roman" w:hAnsi="Times New Roman" w:cs="Times New Roman"/>
        </w:rPr>
        <w:fldChar w:fldCharType="separate"/>
      </w:r>
      <w:r>
        <w:rPr>
          <w:rFonts w:hint="default" w:ascii="Times New Roman" w:hAnsi="Times New Roman" w:cs="Times New Roman"/>
        </w:rPr>
        <w:t>47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_Toc11485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4.3 工程量分类汇总</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_Toc11485 </w:instrText>
      </w:r>
      <w:r>
        <w:rPr>
          <w:rFonts w:hint="default" w:ascii="Times New Roman" w:hAnsi="Times New Roman" w:cs="Times New Roman"/>
        </w:rPr>
        <w:fldChar w:fldCharType="separate"/>
      </w:r>
      <w:r>
        <w:rPr>
          <w:rFonts w:hint="default" w:ascii="Times New Roman" w:hAnsi="Times New Roman" w:cs="Times New Roman"/>
        </w:rPr>
        <w:t>47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5"/>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_Toc24810 </w:instrText>
      </w:r>
      <w:r>
        <w:rPr>
          <w:rFonts w:hint="default" w:ascii="Times New Roman" w:hAnsi="Times New Roman" w:cs="Times New Roman"/>
        </w:rPr>
        <w:fldChar w:fldCharType="separate"/>
      </w:r>
      <w:r>
        <w:rPr>
          <w:rFonts w:hint="default" w:ascii="Times New Roman" w:hAnsi="Times New Roman" w:eastAsia="黑体" w:cs="Times New Roman"/>
          <w:bCs/>
          <w:szCs w:val="32"/>
        </w:rPr>
        <w:t>第五章 施工组织设计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_Toc24810 </w:instrText>
      </w:r>
      <w:r>
        <w:rPr>
          <w:rFonts w:hint="default" w:ascii="Times New Roman" w:hAnsi="Times New Roman" w:cs="Times New Roman"/>
        </w:rPr>
        <w:fldChar w:fldCharType="separate"/>
      </w:r>
      <w:r>
        <w:rPr>
          <w:rFonts w:hint="default" w:ascii="Times New Roman" w:hAnsi="Times New Roman" w:cs="Times New Roman"/>
        </w:rPr>
        <w:t>50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_Toc25814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5.1 施工条件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_Toc25814 </w:instrText>
      </w:r>
      <w:r>
        <w:rPr>
          <w:rFonts w:hint="default" w:ascii="Times New Roman" w:hAnsi="Times New Roman" w:cs="Times New Roman"/>
        </w:rPr>
        <w:fldChar w:fldCharType="separate"/>
      </w:r>
      <w:r>
        <w:rPr>
          <w:rFonts w:hint="default" w:ascii="Times New Roman" w:hAnsi="Times New Roman" w:cs="Times New Roman"/>
        </w:rPr>
        <w:t>50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_Toc9931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5.2 主要施工工序及工艺要求</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_Toc9931 </w:instrText>
      </w:r>
      <w:r>
        <w:rPr>
          <w:rFonts w:hint="default" w:ascii="Times New Roman" w:hAnsi="Times New Roman" w:cs="Times New Roman"/>
        </w:rPr>
        <w:fldChar w:fldCharType="separate"/>
      </w:r>
      <w:r>
        <w:rPr>
          <w:rFonts w:hint="default" w:ascii="Times New Roman" w:hAnsi="Times New Roman" w:cs="Times New Roman"/>
        </w:rPr>
        <w:t>51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_Toc11764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5.3 施工进度计划安排</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_Toc11764 </w:instrText>
      </w:r>
      <w:r>
        <w:rPr>
          <w:rFonts w:hint="default" w:ascii="Times New Roman" w:hAnsi="Times New Roman" w:cs="Times New Roman"/>
        </w:rPr>
        <w:fldChar w:fldCharType="separate"/>
      </w:r>
      <w:r>
        <w:rPr>
          <w:rFonts w:hint="default" w:ascii="Times New Roman" w:hAnsi="Times New Roman" w:cs="Times New Roman"/>
        </w:rPr>
        <w:t>59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_Toc20174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5.4 主要材料供应</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_Toc20174 </w:instrText>
      </w:r>
      <w:r>
        <w:rPr>
          <w:rFonts w:hint="default" w:ascii="Times New Roman" w:hAnsi="Times New Roman" w:cs="Times New Roman"/>
        </w:rPr>
        <w:fldChar w:fldCharType="separate"/>
      </w:r>
      <w:r>
        <w:rPr>
          <w:rFonts w:hint="default" w:ascii="Times New Roman" w:hAnsi="Times New Roman" w:cs="Times New Roman"/>
        </w:rPr>
        <w:t>59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5"/>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_Toc12526 </w:instrText>
      </w:r>
      <w:r>
        <w:rPr>
          <w:rFonts w:hint="default" w:ascii="Times New Roman" w:hAnsi="Times New Roman" w:cs="Times New Roman"/>
        </w:rPr>
        <w:fldChar w:fldCharType="separate"/>
      </w:r>
      <w:r>
        <w:rPr>
          <w:rFonts w:hint="default" w:ascii="Times New Roman" w:hAnsi="Times New Roman" w:eastAsia="黑体" w:cs="Times New Roman"/>
          <w:bCs/>
          <w:szCs w:val="32"/>
        </w:rPr>
        <w:t>第六章 组织管理与工程管护</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_Toc12526 </w:instrText>
      </w:r>
      <w:r>
        <w:rPr>
          <w:rFonts w:hint="default" w:ascii="Times New Roman" w:hAnsi="Times New Roman" w:cs="Times New Roman"/>
        </w:rPr>
        <w:fldChar w:fldCharType="separate"/>
      </w:r>
      <w:r>
        <w:rPr>
          <w:rFonts w:hint="default" w:ascii="Times New Roman" w:hAnsi="Times New Roman" w:cs="Times New Roman"/>
        </w:rPr>
        <w:t>61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_Toc17782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6.1 组织管理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_Toc17782 </w:instrText>
      </w:r>
      <w:r>
        <w:rPr>
          <w:rFonts w:hint="default" w:ascii="Times New Roman" w:hAnsi="Times New Roman" w:cs="Times New Roman"/>
        </w:rPr>
        <w:fldChar w:fldCharType="separate"/>
      </w:r>
      <w:r>
        <w:rPr>
          <w:rFonts w:hint="default" w:ascii="Times New Roman" w:hAnsi="Times New Roman" w:cs="Times New Roman"/>
        </w:rPr>
        <w:t>61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_Toc31830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6.2 组织机构</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_Toc31830 </w:instrText>
      </w:r>
      <w:r>
        <w:rPr>
          <w:rFonts w:hint="default" w:ascii="Times New Roman" w:hAnsi="Times New Roman" w:cs="Times New Roman"/>
        </w:rPr>
        <w:fldChar w:fldCharType="separate"/>
      </w:r>
      <w:r>
        <w:rPr>
          <w:rFonts w:hint="default" w:ascii="Times New Roman" w:hAnsi="Times New Roman" w:cs="Times New Roman"/>
        </w:rPr>
        <w:t>62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_Toc19132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6.3 招标采购</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_Toc19132 </w:instrText>
      </w:r>
      <w:r>
        <w:rPr>
          <w:rFonts w:hint="default" w:ascii="Times New Roman" w:hAnsi="Times New Roman" w:cs="Times New Roman"/>
        </w:rPr>
        <w:fldChar w:fldCharType="separate"/>
      </w:r>
      <w:r>
        <w:rPr>
          <w:rFonts w:hint="default" w:ascii="Times New Roman" w:hAnsi="Times New Roman" w:cs="Times New Roman"/>
        </w:rPr>
        <w:t>66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_Toc21805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6.4 工程管护</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_Toc21805 </w:instrText>
      </w:r>
      <w:r>
        <w:rPr>
          <w:rFonts w:hint="default" w:ascii="Times New Roman" w:hAnsi="Times New Roman" w:cs="Times New Roman"/>
        </w:rPr>
        <w:fldChar w:fldCharType="separate"/>
      </w:r>
      <w:r>
        <w:rPr>
          <w:rFonts w:hint="default" w:ascii="Times New Roman" w:hAnsi="Times New Roman" w:cs="Times New Roman"/>
        </w:rPr>
        <w:t>67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5"/>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_Toc10460 </w:instrText>
      </w:r>
      <w:r>
        <w:rPr>
          <w:rFonts w:hint="default" w:ascii="Times New Roman" w:hAnsi="Times New Roman" w:cs="Times New Roman"/>
        </w:rPr>
        <w:fldChar w:fldCharType="separate"/>
      </w:r>
      <w:r>
        <w:rPr>
          <w:rFonts w:hint="default" w:ascii="Times New Roman" w:hAnsi="Times New Roman" w:eastAsia="黑体" w:cs="Times New Roman"/>
          <w:bCs/>
          <w:szCs w:val="32"/>
        </w:rPr>
        <w:t>第七章 投资概算与资金筹措</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_Toc10460 </w:instrText>
      </w:r>
      <w:r>
        <w:rPr>
          <w:rFonts w:hint="default" w:ascii="Times New Roman" w:hAnsi="Times New Roman" w:cs="Times New Roman"/>
        </w:rPr>
        <w:fldChar w:fldCharType="separate"/>
      </w:r>
      <w:r>
        <w:rPr>
          <w:rFonts w:hint="default" w:ascii="Times New Roman" w:hAnsi="Times New Roman" w:cs="Times New Roman"/>
        </w:rPr>
        <w:t>70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_Toc6389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7.1 概算编制说明</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_Toc6389 </w:instrText>
      </w:r>
      <w:r>
        <w:rPr>
          <w:rFonts w:hint="default" w:ascii="Times New Roman" w:hAnsi="Times New Roman" w:cs="Times New Roman"/>
        </w:rPr>
        <w:fldChar w:fldCharType="separate"/>
      </w:r>
      <w:r>
        <w:rPr>
          <w:rFonts w:hint="default" w:ascii="Times New Roman" w:hAnsi="Times New Roman" w:cs="Times New Roman"/>
        </w:rPr>
        <w:t>70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_Toc31400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7.2 项目管理费及其他费用</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_Toc31400 </w:instrText>
      </w:r>
      <w:r>
        <w:rPr>
          <w:rFonts w:hint="default" w:ascii="Times New Roman" w:hAnsi="Times New Roman" w:cs="Times New Roman"/>
        </w:rPr>
        <w:fldChar w:fldCharType="separate"/>
      </w:r>
      <w:r>
        <w:rPr>
          <w:rFonts w:hint="default" w:ascii="Times New Roman" w:hAnsi="Times New Roman" w:cs="Times New Roman"/>
        </w:rPr>
        <w:t>71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_Toc9544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7.3 预算成果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_Toc9544 </w:instrText>
      </w:r>
      <w:r>
        <w:rPr>
          <w:rFonts w:hint="default" w:ascii="Times New Roman" w:hAnsi="Times New Roman" w:cs="Times New Roman"/>
        </w:rPr>
        <w:fldChar w:fldCharType="separate"/>
      </w:r>
      <w:r>
        <w:rPr>
          <w:rFonts w:hint="default" w:ascii="Times New Roman" w:hAnsi="Times New Roman" w:cs="Times New Roman"/>
        </w:rPr>
        <w:t>72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_Toc17714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7.4 资金来源和使用计划</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_Toc17714 </w:instrText>
      </w:r>
      <w:r>
        <w:rPr>
          <w:rFonts w:hint="default" w:ascii="Times New Roman" w:hAnsi="Times New Roman" w:cs="Times New Roman"/>
        </w:rPr>
        <w:fldChar w:fldCharType="separate"/>
      </w:r>
      <w:r>
        <w:rPr>
          <w:rFonts w:hint="default" w:ascii="Times New Roman" w:hAnsi="Times New Roman" w:cs="Times New Roman"/>
        </w:rPr>
        <w:t>73</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5"/>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_Toc6468 </w:instrText>
      </w:r>
      <w:r>
        <w:rPr>
          <w:rFonts w:hint="default" w:ascii="Times New Roman" w:hAnsi="Times New Roman" w:cs="Times New Roman"/>
        </w:rPr>
        <w:fldChar w:fldCharType="separate"/>
      </w:r>
      <w:r>
        <w:rPr>
          <w:rFonts w:hint="default" w:ascii="Times New Roman" w:hAnsi="Times New Roman" w:eastAsia="黑体" w:cs="Times New Roman"/>
          <w:bCs/>
          <w:szCs w:val="32"/>
        </w:rPr>
        <w:t>第八章 效益分析与绩效评估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_Toc6468 </w:instrText>
      </w:r>
      <w:r>
        <w:rPr>
          <w:rFonts w:hint="default" w:ascii="Times New Roman" w:hAnsi="Times New Roman" w:cs="Times New Roman"/>
        </w:rPr>
        <w:fldChar w:fldCharType="separate"/>
      </w:r>
      <w:r>
        <w:rPr>
          <w:rFonts w:hint="default" w:ascii="Times New Roman" w:hAnsi="Times New Roman" w:cs="Times New Roman"/>
        </w:rPr>
        <w:t>74</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_Toc2065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8.1 风险分析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_Toc2065 </w:instrText>
      </w:r>
      <w:r>
        <w:rPr>
          <w:rFonts w:hint="default" w:ascii="Times New Roman" w:hAnsi="Times New Roman" w:cs="Times New Roman"/>
        </w:rPr>
        <w:fldChar w:fldCharType="separate"/>
      </w:r>
      <w:r>
        <w:rPr>
          <w:rFonts w:hint="default" w:ascii="Times New Roman" w:hAnsi="Times New Roman" w:cs="Times New Roman"/>
        </w:rPr>
        <w:t>74</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_Toc10064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8.2 效益分析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_Toc10064 </w:instrText>
      </w:r>
      <w:r>
        <w:rPr>
          <w:rFonts w:hint="default" w:ascii="Times New Roman" w:hAnsi="Times New Roman" w:cs="Times New Roman"/>
        </w:rPr>
        <w:fldChar w:fldCharType="separate"/>
      </w:r>
      <w:r>
        <w:rPr>
          <w:rFonts w:hint="default" w:ascii="Times New Roman" w:hAnsi="Times New Roman" w:cs="Times New Roman"/>
        </w:rPr>
        <w:t>74</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7"/>
        <w:keepNext w:val="0"/>
        <w:keepLines w:val="0"/>
        <w:pageBreakBefore w:val="0"/>
        <w:widowControl w:val="0"/>
        <w:tabs>
          <w:tab w:val="right" w:leader="dot" w:pos="8958"/>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_Toc16529 </w:instrText>
      </w:r>
      <w:r>
        <w:rPr>
          <w:rFonts w:hint="default" w:ascii="Times New Roman" w:hAnsi="Times New Roman" w:cs="Times New Roman"/>
        </w:rPr>
        <w:fldChar w:fldCharType="separate"/>
      </w:r>
      <w:r>
        <w:rPr>
          <w:rFonts w:hint="default" w:ascii="Times New Roman" w:hAnsi="Times New Roman" w:cs="Times New Roman" w:eastAsiaTheme="minorEastAsia"/>
          <w:bCs/>
          <w:szCs w:val="28"/>
        </w:rPr>
        <w:t xml:space="preserve">8.3 </w:t>
      </w:r>
      <w:r>
        <w:rPr>
          <w:rFonts w:hint="default" w:ascii="Times New Roman" w:hAnsi="Times New Roman" w:cs="Times New Roman" w:eastAsiaTheme="minorEastAsia"/>
          <w:bCs/>
          <w:szCs w:val="28"/>
          <w:lang w:val="en-US" w:eastAsia="zh-CN"/>
        </w:rPr>
        <w:t>经济效益</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_Toc16529 </w:instrText>
      </w:r>
      <w:r>
        <w:rPr>
          <w:rFonts w:hint="default" w:ascii="Times New Roman" w:hAnsi="Times New Roman" w:cs="Times New Roman"/>
        </w:rPr>
        <w:fldChar w:fldCharType="separate"/>
      </w:r>
      <w:r>
        <w:rPr>
          <w:rFonts w:hint="default" w:ascii="Times New Roman" w:hAnsi="Times New Roman" w:cs="Times New Roman"/>
        </w:rPr>
        <w:t>77</w:t>
      </w:r>
      <w:r>
        <w:rPr>
          <w:rFonts w:hint="default" w:ascii="Times New Roman" w:hAnsi="Times New Roman" w:cs="Times New Roman"/>
        </w:rPr>
        <w:fldChar w:fldCharType="end"/>
      </w:r>
      <w:r>
        <w:rPr>
          <w:rFonts w:hint="default" w:ascii="Times New Roman" w:hAnsi="Times New Roman" w:cs="Times New Roman"/>
        </w:rPr>
        <w:fldChar w:fldCharType="end"/>
      </w:r>
    </w:p>
    <w:p>
      <w:pPr>
        <w:tabs>
          <w:tab w:val="right" w:leader="dot" w:pos="8306"/>
        </w:tabs>
        <w:ind w:firstLine="0" w:firstLineChars="0"/>
        <w:jc w:val="center"/>
        <w:rPr>
          <w:rFonts w:hint="default" w:ascii="Times New Roman" w:hAnsi="Times New Roman" w:cs="Times New Roman"/>
          <w:sz w:val="24"/>
        </w:rPr>
      </w:pPr>
      <w:r>
        <w:rPr>
          <w:rFonts w:hint="default" w:ascii="Times New Roman" w:hAnsi="Times New Roman" w:cs="Times New Roman"/>
          <w:sz w:val="24"/>
        </w:rPr>
        <w:fldChar w:fldCharType="end"/>
      </w:r>
    </w:p>
    <w:p>
      <w:pPr>
        <w:ind w:firstLine="0" w:firstLineChars="0"/>
        <w:jc w:val="center"/>
        <w:outlineLvl w:val="0"/>
        <w:rPr>
          <w:rFonts w:hint="default" w:ascii="Times New Roman" w:hAnsi="Times New Roman" w:eastAsia="黑体" w:cs="Times New Roman"/>
          <w:sz w:val="32"/>
          <w:szCs w:val="32"/>
        </w:rPr>
        <w:sectPr>
          <w:footerReference r:id="rId4" w:type="default"/>
          <w:pgSz w:w="11906" w:h="16838"/>
          <w:pgMar w:top="1417" w:right="1474" w:bottom="1417" w:left="1474" w:header="851" w:footer="992" w:gutter="0"/>
          <w:pgNumType w:start="1"/>
          <w:cols w:space="0" w:num="1"/>
          <w:docGrid w:type="lines" w:linePitch="382" w:charSpace="0"/>
        </w:sectPr>
      </w:pPr>
      <w:bookmarkStart w:id="0" w:name="_Toc65534682"/>
    </w:p>
    <w:p>
      <w:pPr>
        <w:ind w:firstLine="0" w:firstLineChars="0"/>
        <w:jc w:val="center"/>
        <w:outlineLvl w:val="0"/>
        <w:rPr>
          <w:rFonts w:hint="default" w:ascii="Times New Roman" w:hAnsi="Times New Roman" w:eastAsia="黑体" w:cs="Times New Roman"/>
          <w:sz w:val="32"/>
          <w:szCs w:val="32"/>
        </w:rPr>
      </w:pPr>
      <w:bookmarkStart w:id="1" w:name="_Toc6602"/>
      <w:r>
        <w:rPr>
          <w:rFonts w:hint="default" w:ascii="Times New Roman" w:hAnsi="Times New Roman" w:eastAsia="黑体" w:cs="Times New Roman"/>
          <w:sz w:val="32"/>
          <w:szCs w:val="32"/>
        </w:rPr>
        <w:t>第一章 项目概况</w:t>
      </w:r>
      <w:bookmarkEnd w:id="0"/>
      <w:bookmarkEnd w:id="1"/>
    </w:p>
    <w:p>
      <w:pPr>
        <w:outlineLvl w:val="1"/>
        <w:rPr>
          <w:rFonts w:hint="default" w:ascii="Times New Roman" w:hAnsi="Times New Roman" w:cs="Times New Roman" w:eastAsiaTheme="minorEastAsia"/>
          <w:b/>
          <w:bCs/>
          <w:szCs w:val="28"/>
        </w:rPr>
      </w:pPr>
      <w:bookmarkStart w:id="2" w:name="_Toc15271"/>
      <w:bookmarkStart w:id="3" w:name="_Toc65534683"/>
      <w:r>
        <w:rPr>
          <w:rFonts w:hint="default" w:ascii="Times New Roman" w:hAnsi="Times New Roman" w:cs="Times New Roman" w:eastAsiaTheme="minorEastAsia"/>
          <w:b/>
          <w:bCs/>
          <w:szCs w:val="28"/>
        </w:rPr>
        <w:t>1.1 项目概述</w:t>
      </w:r>
      <w:bookmarkEnd w:id="2"/>
      <w:bookmarkEnd w:id="3"/>
    </w:p>
    <w:p>
      <w:pPr>
        <w:pStyle w:val="12"/>
        <w:spacing w:after="0" w:line="360" w:lineRule="auto"/>
        <w:ind w:left="0" w:leftChars="0" w:firstLine="560"/>
        <w:rPr>
          <w:rFonts w:hint="default" w:ascii="Times New Roman" w:hAnsi="Times New Roman" w:cs="Times New Roman" w:eastAsiaTheme="minorEastAsia"/>
          <w:szCs w:val="28"/>
        </w:rPr>
      </w:pPr>
      <w:bookmarkStart w:id="4" w:name="_Toc65534684"/>
      <w:r>
        <w:rPr>
          <w:rFonts w:hint="default" w:ascii="Times New Roman" w:hAnsi="Times New Roman" w:cs="Times New Roman" w:eastAsiaTheme="minorEastAsia"/>
          <w:szCs w:val="28"/>
        </w:rPr>
        <w:t xml:space="preserve">食用油是城乡居民重要的生活必需品。抓好油料生产对于稳定食用油市场、满足消费需求、增加农民收入、促进经济发展具有重大意义。近年来，油料生产效益偏低，农民种植积极性下降，全国油料种植面积下滑，产量徘徊不前，国内食用油产需缺口不断扩大，当前，加快恢复发展油料生产、保障市场供给任务十分紧迫。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我国十四亿人口对油菜的刚性消费，使我国的油料生产处于严重供不足需的状态，对国外的依存度越来越来，因此应加大我国油菜产业的发展，油菜像维护粮食生产安全一样，维护我国的食用油安全，发展油菜生产提高油脂自给率和降低进口风险，发展油菜生产对我国油料出口和农村的带动作用将越来越大，因此，我国迫切加大油菜生产业的发展进度。目前，食用植物油生产已经成为影响我国经济发展的潜在因素，油料市场吃紧，油菜价格攀升，供不应求。而且今后相当一段时间内还不能缓解。</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实施后，不但项目区油菜生产示范能力有较大幅度提升，还将会对周边村产生积极示范带头作用。通过项目建设，耕地地力得到培肥，水资源得到有效利用，农民种植技术水平、油菜生产科技含量显著提高，为油菜生产可持续发展提供了可靠保证。</w:t>
      </w:r>
    </w:p>
    <w:p>
      <w:pPr>
        <w:pStyle w:val="12"/>
        <w:spacing w:after="0" w:line="360" w:lineRule="auto"/>
        <w:ind w:left="0" w:leftChars="0" w:firstLine="560"/>
        <w:rPr>
          <w:rFonts w:hint="default" w:ascii="Times New Roman" w:hAnsi="Times New Roman" w:cs="Times New Roman" w:eastAsiaTheme="minorEastAsia"/>
          <w:szCs w:val="28"/>
          <w:lang w:eastAsia="zh-CN"/>
        </w:rPr>
      </w:pPr>
      <w:r>
        <w:rPr>
          <w:rFonts w:hint="default" w:ascii="Times New Roman" w:hAnsi="Times New Roman" w:cs="Times New Roman"/>
        </w:rPr>
        <w:t>潜江市竹根滩镇大宗油料基地建设项目</w:t>
      </w:r>
      <w:r>
        <w:rPr>
          <w:rFonts w:hint="default" w:ascii="Times New Roman" w:hAnsi="Times New Roman" w:cs="Times New Roman"/>
          <w:lang w:val="en-US" w:eastAsia="zh-CN"/>
        </w:rPr>
        <w:t>位于潜江市竹根滩镇，</w:t>
      </w:r>
      <w:r>
        <w:rPr>
          <w:rFonts w:hint="default" w:ascii="Times New Roman" w:hAnsi="Times New Roman" w:cs="Times New Roman" w:eastAsiaTheme="minorEastAsia"/>
          <w:szCs w:val="28"/>
        </w:rPr>
        <w:t>涉及潜河、泗河、左桥、潭口</w:t>
      </w:r>
      <w:r>
        <w:rPr>
          <w:rFonts w:hint="default" w:ascii="Times New Roman" w:hAnsi="Times New Roman" w:cs="Times New Roman" w:eastAsiaTheme="minorEastAsia"/>
          <w:szCs w:val="28"/>
          <w:lang w:val="en-US" w:eastAsia="zh-CN"/>
        </w:rPr>
        <w:t>等4个村，建设</w:t>
      </w:r>
      <w:r>
        <w:rPr>
          <w:rFonts w:hint="default" w:ascii="Times New Roman" w:hAnsi="Times New Roman" w:cs="Times New Roman" w:eastAsiaTheme="minorEastAsia"/>
          <w:szCs w:val="28"/>
        </w:rPr>
        <w:t>面积为0.6万亩。</w:t>
      </w:r>
      <w:r>
        <w:rPr>
          <w:rFonts w:hint="default" w:ascii="Times New Roman" w:hAnsi="Times New Roman" w:cs="Times New Roman" w:eastAsiaTheme="minorEastAsia"/>
          <w:szCs w:val="28"/>
          <w:lang w:val="en-US" w:eastAsia="zh-CN"/>
        </w:rPr>
        <w:t>项目法人为潜江市</w:t>
      </w:r>
      <w:r>
        <w:rPr>
          <w:rFonts w:hint="default" w:ascii="Times New Roman" w:hAnsi="Times New Roman" w:cs="Times New Roman"/>
          <w:szCs w:val="28"/>
        </w:rPr>
        <w:t>竹根滩</w:t>
      </w:r>
      <w:r>
        <w:rPr>
          <w:rFonts w:hint="default" w:ascii="Times New Roman" w:hAnsi="Times New Roman" w:cs="Times New Roman" w:eastAsiaTheme="minorEastAsia"/>
          <w:szCs w:val="28"/>
        </w:rPr>
        <w:t>镇人民政府</w:t>
      </w:r>
      <w:r>
        <w:rPr>
          <w:rFonts w:hint="default" w:ascii="Times New Roman" w:hAnsi="Times New Roman" w:cs="Times New Roman" w:eastAsiaTheme="minorEastAsia"/>
          <w:szCs w:val="28"/>
          <w:lang w:eastAsia="zh-CN"/>
        </w:rPr>
        <w:t>。</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项目建设周期为2021年</w:t>
      </w:r>
      <w:r>
        <w:rPr>
          <w:rFonts w:hint="default" w:ascii="Times New Roman" w:hAnsi="Times New Roman" w:cs="Times New Roman" w:eastAsiaTheme="minorEastAsia"/>
          <w:szCs w:val="28"/>
          <w:lang w:val="en-US" w:eastAsia="zh-CN"/>
        </w:rPr>
        <w:t>9</w:t>
      </w:r>
      <w:r>
        <w:rPr>
          <w:rFonts w:hint="eastAsia" w:ascii="Times New Roman" w:hAnsi="Times New Roman" w:cs="Times New Roman" w:eastAsiaTheme="minorEastAsia"/>
          <w:szCs w:val="28"/>
          <w:lang w:val="en-US" w:eastAsia="zh-CN"/>
        </w:rPr>
        <w:t>底</w:t>
      </w:r>
      <w:r>
        <w:rPr>
          <w:rFonts w:hint="default" w:ascii="Times New Roman" w:hAnsi="Times New Roman" w:cs="Times New Roman" w:eastAsiaTheme="minorEastAsia"/>
          <w:szCs w:val="28"/>
        </w:rPr>
        <w:t>月至2022年</w:t>
      </w:r>
      <w:r>
        <w:rPr>
          <w:rFonts w:hint="default" w:ascii="Times New Roman" w:hAnsi="Times New Roman" w:cs="Times New Roman" w:eastAsiaTheme="minorEastAsia"/>
          <w:szCs w:val="28"/>
          <w:lang w:val="en-US" w:eastAsia="zh-CN"/>
        </w:rPr>
        <w:t>3</w:t>
      </w:r>
      <w:r>
        <w:rPr>
          <w:rFonts w:hint="default" w:ascii="Times New Roman" w:hAnsi="Times New Roman" w:cs="Times New Roman" w:eastAsiaTheme="minorEastAsia"/>
          <w:szCs w:val="28"/>
        </w:rPr>
        <w:t>月。</w:t>
      </w:r>
    </w:p>
    <w:p>
      <w:pPr>
        <w:outlineLvl w:val="1"/>
        <w:rPr>
          <w:rFonts w:hint="default" w:ascii="Times New Roman" w:hAnsi="Times New Roman" w:cs="Times New Roman" w:eastAsiaTheme="minorEastAsia"/>
          <w:b/>
          <w:bCs/>
          <w:szCs w:val="28"/>
        </w:rPr>
      </w:pPr>
      <w:bookmarkStart w:id="5" w:name="_Toc4007"/>
      <w:r>
        <w:rPr>
          <w:rFonts w:hint="default" w:ascii="Times New Roman" w:hAnsi="Times New Roman" w:cs="Times New Roman" w:eastAsiaTheme="minorEastAsia"/>
          <w:b/>
          <w:bCs/>
          <w:szCs w:val="28"/>
        </w:rPr>
        <w:t>1.2 建设规模及内容</w:t>
      </w:r>
      <w:bookmarkEnd w:id="4"/>
      <w:bookmarkEnd w:id="5"/>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本次项目区规划建设高标准农田0.6万亩，建设内容为： </w:t>
      </w:r>
    </w:p>
    <w:p>
      <w:pPr>
        <w:ind w:firstLine="560"/>
        <w:rPr>
          <w:rFonts w:hint="default" w:ascii="Times New Roman" w:hAnsi="Times New Roman" w:cs="Times New Roman"/>
        </w:rPr>
      </w:pPr>
      <w:bookmarkStart w:id="6" w:name="_Toc65534685"/>
      <w:r>
        <w:rPr>
          <w:rFonts w:hint="default" w:ascii="Times New Roman" w:hAnsi="Times New Roman" w:cs="Times New Roman"/>
        </w:rPr>
        <w:t>（1）土地平整</w:t>
      </w:r>
      <w:r>
        <w:rPr>
          <w:rFonts w:hint="eastAsia" w:ascii="Times New Roman" w:hAnsi="Times New Roman" w:cs="Times New Roman"/>
          <w:lang w:val="en-US" w:eastAsia="zh-CN"/>
        </w:rPr>
        <w:t>12.64</w:t>
      </w:r>
      <w:r>
        <w:rPr>
          <w:rFonts w:hint="default" w:ascii="Times New Roman" w:hAnsi="Times New Roman" w:cs="Times New Roman"/>
        </w:rPr>
        <w:t>亩。</w:t>
      </w:r>
    </w:p>
    <w:p>
      <w:pPr>
        <w:ind w:firstLine="560"/>
        <w:rPr>
          <w:rFonts w:hint="default" w:ascii="Times New Roman" w:hAnsi="Times New Roman" w:cs="Times New Roman"/>
        </w:rPr>
      </w:pPr>
      <w:r>
        <w:rPr>
          <w:rFonts w:hint="default" w:ascii="Times New Roman" w:hAnsi="Times New Roman" w:cs="Times New Roman"/>
        </w:rPr>
        <w:t>（2）渠道清淤</w:t>
      </w:r>
      <w:r>
        <w:rPr>
          <w:rFonts w:hint="eastAsia" w:ascii="Times New Roman" w:hAnsi="Times New Roman" w:cs="Times New Roman"/>
          <w:lang w:val="en-US" w:eastAsia="zh-CN"/>
        </w:rPr>
        <w:t>20874</w:t>
      </w:r>
      <w:r>
        <w:rPr>
          <w:rFonts w:hint="default" w:ascii="Times New Roman" w:hAnsi="Times New Roman" w:cs="Times New Roman"/>
        </w:rPr>
        <w:t>m，坑塘清淤</w:t>
      </w:r>
      <w:r>
        <w:rPr>
          <w:rFonts w:hint="default" w:ascii="Times New Roman" w:hAnsi="Times New Roman" w:cs="Times New Roman"/>
          <w:lang w:val="en-US" w:eastAsia="zh-CN"/>
        </w:rPr>
        <w:t>4</w:t>
      </w:r>
      <w:r>
        <w:rPr>
          <w:rFonts w:hint="default" w:ascii="Times New Roman" w:hAnsi="Times New Roman" w:cs="Times New Roman"/>
        </w:rPr>
        <w:t>个，</w:t>
      </w:r>
      <w:r>
        <w:rPr>
          <w:rFonts w:hint="default" w:ascii="Times New Roman" w:hAnsi="Times New Roman" w:cs="Times New Roman"/>
          <w:lang w:val="en-US" w:eastAsia="zh-CN"/>
        </w:rPr>
        <w:t>坑塘回填1个，</w:t>
      </w:r>
      <w:r>
        <w:rPr>
          <w:rFonts w:hint="default" w:ascii="Times New Roman" w:hAnsi="Times New Roman" w:cs="Times New Roman"/>
        </w:rPr>
        <w:t>硬化农渠5条长1848m，修建D60U型硬化渠</w:t>
      </w:r>
      <w:r>
        <w:rPr>
          <w:rFonts w:hint="eastAsia" w:ascii="Times New Roman" w:hAnsi="Times New Roman" w:cs="Times New Roman"/>
          <w:lang w:val="en-US" w:eastAsia="zh-CN"/>
        </w:rPr>
        <w:t>10</w:t>
      </w:r>
      <w:r>
        <w:rPr>
          <w:rFonts w:hint="default" w:ascii="Times New Roman" w:hAnsi="Times New Roman" w:cs="Times New Roman"/>
          <w:lang w:val="en-US" w:eastAsia="zh-CN"/>
        </w:rPr>
        <w:t>条长</w:t>
      </w:r>
      <w:r>
        <w:rPr>
          <w:rFonts w:hint="eastAsia" w:ascii="Times New Roman" w:hAnsi="Times New Roman" w:cs="Times New Roman"/>
          <w:lang w:val="en-US" w:eastAsia="zh-CN"/>
        </w:rPr>
        <w:t>3267</w:t>
      </w:r>
      <w:r>
        <w:rPr>
          <w:rFonts w:hint="default" w:ascii="Times New Roman" w:hAnsi="Times New Roman" w:cs="Times New Roman"/>
        </w:rPr>
        <w:t>m，排水沟534m，D100排水管道94m，D60排水管道</w:t>
      </w:r>
      <w:r>
        <w:rPr>
          <w:rFonts w:hint="eastAsia" w:ascii="Times New Roman" w:hAnsi="Times New Roman" w:cs="Times New Roman"/>
          <w:lang w:val="en-US" w:eastAsia="zh-CN"/>
        </w:rPr>
        <w:t>544</w:t>
      </w:r>
      <w:r>
        <w:rPr>
          <w:rFonts w:hint="default" w:ascii="Times New Roman" w:hAnsi="Times New Roman" w:cs="Times New Roman"/>
        </w:rPr>
        <w:t>m</w:t>
      </w:r>
      <w:r>
        <w:rPr>
          <w:rFonts w:hint="default" w:ascii="Times New Roman" w:hAnsi="Times New Roman" w:cs="Times New Roman"/>
          <w:lang w:eastAsia="zh-CN"/>
        </w:rPr>
        <w:t>（</w:t>
      </w:r>
      <w:r>
        <w:rPr>
          <w:rFonts w:hint="default" w:ascii="Times New Roman" w:hAnsi="Times New Roman" w:cs="Times New Roman"/>
          <w:lang w:val="en-US" w:eastAsia="zh-CN"/>
        </w:rPr>
        <w:t>分为</w:t>
      </w:r>
      <w:r>
        <w:rPr>
          <w:rFonts w:hint="eastAsia" w:ascii="Times New Roman" w:hAnsi="Times New Roman" w:cs="Times New Roman"/>
          <w:lang w:val="en-US" w:eastAsia="zh-CN"/>
        </w:rPr>
        <w:t>6</w:t>
      </w:r>
      <w:r>
        <w:rPr>
          <w:rFonts w:hint="default" w:ascii="Times New Roman" w:hAnsi="Times New Roman" w:cs="Times New Roman"/>
          <w:lang w:val="en-US" w:eastAsia="zh-CN"/>
        </w:rPr>
        <w:t>条，分别长42m、92m、</w:t>
      </w:r>
      <w:r>
        <w:rPr>
          <w:rFonts w:hint="eastAsia" w:ascii="Times New Roman" w:hAnsi="Times New Roman" w:cs="Times New Roman"/>
          <w:lang w:val="en-US" w:eastAsia="zh-CN"/>
        </w:rPr>
        <w:t>64m、</w:t>
      </w:r>
      <w:r>
        <w:rPr>
          <w:rFonts w:hint="default" w:ascii="Times New Roman" w:hAnsi="Times New Roman" w:cs="Times New Roman"/>
          <w:lang w:val="en-US" w:eastAsia="zh-CN"/>
        </w:rPr>
        <w:t>50m、</w:t>
      </w:r>
      <w:r>
        <w:rPr>
          <w:rFonts w:hint="eastAsia" w:ascii="Times New Roman" w:hAnsi="Times New Roman" w:cs="Times New Roman"/>
          <w:lang w:val="en-US" w:eastAsia="zh-CN"/>
        </w:rPr>
        <w:t>144</w:t>
      </w:r>
      <w:r>
        <w:rPr>
          <w:rFonts w:hint="default" w:ascii="Times New Roman" w:hAnsi="Times New Roman" w:cs="Times New Roman"/>
          <w:lang w:val="en-US" w:eastAsia="zh-CN"/>
        </w:rPr>
        <w:t>m、</w:t>
      </w:r>
      <w:r>
        <w:rPr>
          <w:rFonts w:hint="eastAsia" w:ascii="Times New Roman" w:hAnsi="Times New Roman" w:cs="Times New Roman"/>
          <w:lang w:val="en-US" w:eastAsia="zh-CN"/>
        </w:rPr>
        <w:t>152</w:t>
      </w:r>
      <w:r>
        <w:rPr>
          <w:rFonts w:hint="default" w:ascii="Times New Roman" w:hAnsi="Times New Roman" w:cs="Times New Roman"/>
          <w:lang w:val="en-US" w:eastAsia="zh-CN"/>
        </w:rPr>
        <w:t>m</w:t>
      </w:r>
      <w:r>
        <w:rPr>
          <w:rFonts w:hint="default" w:ascii="Times New Roman" w:hAnsi="Times New Roman" w:cs="Times New Roman"/>
          <w:lang w:eastAsia="zh-CN"/>
        </w:rPr>
        <w:t>）</w:t>
      </w:r>
      <w:r>
        <w:rPr>
          <w:rFonts w:hint="default" w:ascii="Times New Roman" w:hAnsi="Times New Roman" w:cs="Times New Roman"/>
        </w:rPr>
        <w:t>。</w:t>
      </w:r>
    </w:p>
    <w:p>
      <w:pPr>
        <w:ind w:firstLine="560"/>
        <w:rPr>
          <w:rFonts w:hint="default" w:ascii="Times New Roman" w:hAnsi="Times New Roman" w:cs="Times New Roman"/>
        </w:rPr>
      </w:pPr>
      <w:r>
        <w:rPr>
          <w:rFonts w:hint="default" w:ascii="Times New Roman" w:hAnsi="Times New Roman" w:cs="Times New Roman"/>
        </w:rPr>
        <w:t>（3）</w:t>
      </w:r>
      <w:r>
        <w:rPr>
          <w:rFonts w:hint="eastAsia" w:ascii="Times New Roman" w:hAnsi="Times New Roman" w:cs="Times New Roman"/>
          <w:lang w:val="en-US" w:eastAsia="zh-CN"/>
        </w:rPr>
        <w:t>涵闸5座，其中</w:t>
      </w:r>
      <w:r>
        <w:rPr>
          <w:rFonts w:hint="default" w:ascii="Times New Roman" w:hAnsi="Times New Roman" w:cs="Times New Roman"/>
        </w:rPr>
        <w:t>D100*6m涵闸1座、D80*10m涵闸1座、D80*6m涵闸1座，D80*</w:t>
      </w:r>
      <w:r>
        <w:rPr>
          <w:rFonts w:hint="eastAsia" w:ascii="Times New Roman" w:hAnsi="Times New Roman" w:cs="Times New Roman"/>
          <w:lang w:val="en-US" w:eastAsia="zh-CN"/>
        </w:rPr>
        <w:t>4</w:t>
      </w:r>
      <w:r>
        <w:rPr>
          <w:rFonts w:hint="default" w:ascii="Times New Roman" w:hAnsi="Times New Roman" w:cs="Times New Roman"/>
        </w:rPr>
        <w:t>m涵闸1座</w:t>
      </w:r>
      <w:r>
        <w:rPr>
          <w:rFonts w:hint="eastAsia" w:ascii="Times New Roman" w:hAnsi="Times New Roman" w:cs="Times New Roman"/>
          <w:lang w:eastAsia="zh-CN"/>
        </w:rPr>
        <w:t>，</w:t>
      </w:r>
      <w:r>
        <w:rPr>
          <w:rFonts w:hint="default" w:ascii="Times New Roman" w:hAnsi="Times New Roman" w:cs="Times New Roman"/>
        </w:rPr>
        <w:t>整治涵闸1座。</w:t>
      </w:r>
    </w:p>
    <w:p>
      <w:pPr>
        <w:ind w:firstLine="560"/>
        <w:rPr>
          <w:rFonts w:hint="default" w:ascii="Times New Roman" w:hAnsi="Times New Roman" w:cs="Times New Roman"/>
        </w:rPr>
      </w:pPr>
      <w:r>
        <w:rPr>
          <w:rFonts w:hint="default" w:ascii="Times New Roman" w:hAnsi="Times New Roman" w:cs="Times New Roman"/>
        </w:rPr>
        <w:t>（4）农桥1座（1*6m）</w:t>
      </w:r>
    </w:p>
    <w:p>
      <w:pPr>
        <w:ind w:firstLine="560"/>
        <w:rPr>
          <w:rFonts w:hint="default" w:ascii="Times New Roman" w:hAnsi="Times New Roman" w:cs="Times New Roman"/>
        </w:rPr>
      </w:pPr>
      <w:r>
        <w:rPr>
          <w:rFonts w:hint="default" w:ascii="Times New Roman" w:hAnsi="Times New Roman" w:cs="Times New Roman"/>
        </w:rPr>
        <w:t>（5）箱涵</w:t>
      </w:r>
      <w:r>
        <w:rPr>
          <w:rFonts w:hint="default" w:ascii="Times New Roman" w:hAnsi="Times New Roman" w:cs="Times New Roman"/>
          <w:lang w:val="en-US" w:eastAsia="zh-CN"/>
        </w:rPr>
        <w:t>2</w:t>
      </w:r>
      <w:r>
        <w:rPr>
          <w:rFonts w:hint="default" w:ascii="Times New Roman" w:hAnsi="Times New Roman" w:cs="Times New Roman"/>
        </w:rPr>
        <w:t>座（2.5*2.5m）。</w:t>
      </w:r>
    </w:p>
    <w:p>
      <w:pPr>
        <w:ind w:firstLine="560"/>
        <w:rPr>
          <w:rFonts w:hint="default" w:ascii="Times New Roman" w:hAnsi="Times New Roman" w:cs="Times New Roman"/>
        </w:rPr>
      </w:pPr>
      <w:r>
        <w:rPr>
          <w:rFonts w:hint="default" w:ascii="Times New Roman" w:hAnsi="Times New Roman" w:cs="Times New Roman"/>
        </w:rPr>
        <w:t>（6）涵管1</w:t>
      </w:r>
      <w:r>
        <w:rPr>
          <w:rFonts w:hint="eastAsia" w:ascii="Times New Roman" w:hAnsi="Times New Roman" w:cs="Times New Roman"/>
          <w:lang w:val="en-US" w:eastAsia="zh-CN"/>
        </w:rPr>
        <w:t>74</w:t>
      </w:r>
      <w:r>
        <w:rPr>
          <w:rFonts w:hint="default" w:ascii="Times New Roman" w:hAnsi="Times New Roman" w:cs="Times New Roman"/>
        </w:rPr>
        <w:t>处（D1000*6m路涵1</w:t>
      </w:r>
      <w:r>
        <w:rPr>
          <w:rFonts w:hint="eastAsia" w:ascii="Times New Roman" w:hAnsi="Times New Roman" w:cs="Times New Roman"/>
          <w:lang w:val="en-US" w:eastAsia="zh-CN"/>
        </w:rPr>
        <w:t>3</w:t>
      </w:r>
      <w:r>
        <w:rPr>
          <w:rFonts w:hint="default" w:ascii="Times New Roman" w:hAnsi="Times New Roman" w:cs="Times New Roman"/>
        </w:rPr>
        <w:t>处、D80*6m路涵</w:t>
      </w:r>
      <w:r>
        <w:rPr>
          <w:rFonts w:hint="eastAsia" w:ascii="Times New Roman" w:hAnsi="Times New Roman" w:cs="Times New Roman"/>
          <w:lang w:val="en-US" w:eastAsia="zh-CN"/>
        </w:rPr>
        <w:t>10</w:t>
      </w:r>
      <w:r>
        <w:rPr>
          <w:rFonts w:hint="default" w:ascii="Times New Roman" w:hAnsi="Times New Roman" w:cs="Times New Roman"/>
        </w:rPr>
        <w:t>处、D80*4m路涵2处、D60*6m路涵</w:t>
      </w:r>
      <w:r>
        <w:rPr>
          <w:rFonts w:hint="eastAsia" w:ascii="Times New Roman" w:hAnsi="Times New Roman" w:cs="Times New Roman"/>
          <w:lang w:val="en-US" w:eastAsia="zh-CN"/>
        </w:rPr>
        <w:t>22</w:t>
      </w:r>
      <w:r>
        <w:rPr>
          <w:rFonts w:hint="default" w:ascii="Times New Roman" w:hAnsi="Times New Roman" w:cs="Times New Roman"/>
        </w:rPr>
        <w:t>处、D60*4m路涵</w:t>
      </w:r>
      <w:r>
        <w:rPr>
          <w:rFonts w:hint="eastAsia" w:ascii="Times New Roman" w:hAnsi="Times New Roman" w:cs="Times New Roman"/>
          <w:lang w:val="en-US" w:eastAsia="zh-CN"/>
        </w:rPr>
        <w:t>12</w:t>
      </w:r>
      <w:r>
        <w:rPr>
          <w:rFonts w:hint="default" w:ascii="Times New Roman" w:hAnsi="Times New Roman" w:cs="Times New Roman"/>
        </w:rPr>
        <w:t>处、D50*6m路涵</w:t>
      </w:r>
      <w:r>
        <w:rPr>
          <w:rFonts w:hint="eastAsia" w:ascii="Times New Roman" w:hAnsi="Times New Roman" w:cs="Times New Roman"/>
          <w:lang w:val="en-US" w:eastAsia="zh-CN"/>
        </w:rPr>
        <w:t>18</w:t>
      </w:r>
      <w:r>
        <w:rPr>
          <w:rFonts w:hint="default" w:ascii="Times New Roman" w:hAnsi="Times New Roman" w:cs="Times New Roman"/>
        </w:rPr>
        <w:t>处、D50*4m路涵12处、D40*4m路涵60处、D600*6m渠涵</w:t>
      </w:r>
      <w:r>
        <w:rPr>
          <w:rFonts w:hint="default" w:ascii="Times New Roman" w:hAnsi="Times New Roman" w:cs="Times New Roman"/>
          <w:lang w:val="en-US" w:eastAsia="zh-CN"/>
        </w:rPr>
        <w:t>2</w:t>
      </w:r>
      <w:r>
        <w:rPr>
          <w:rFonts w:hint="eastAsia" w:ascii="Times New Roman" w:hAnsi="Times New Roman" w:cs="Times New Roman"/>
          <w:lang w:val="en-US" w:eastAsia="zh-CN"/>
        </w:rPr>
        <w:t>5</w:t>
      </w:r>
      <w:r>
        <w:rPr>
          <w:rFonts w:hint="default" w:ascii="Times New Roman" w:hAnsi="Times New Roman" w:cs="Times New Roman"/>
        </w:rPr>
        <w:t>处）。</w:t>
      </w:r>
    </w:p>
    <w:p>
      <w:pPr>
        <w:ind w:firstLine="560"/>
        <w:rPr>
          <w:rFonts w:hint="default" w:ascii="Times New Roman" w:hAnsi="Times New Roman" w:cs="Times New Roman"/>
        </w:rPr>
      </w:pPr>
      <w:r>
        <w:rPr>
          <w:rFonts w:hint="default" w:ascii="Times New Roman" w:hAnsi="Times New Roman" w:cs="Times New Roman"/>
        </w:rPr>
        <w:t>（6）泵站9座（</w:t>
      </w:r>
      <w:r>
        <w:rPr>
          <w:rFonts w:hint="default" w:ascii="Times New Roman" w:hAnsi="Times New Roman" w:cs="Times New Roman"/>
          <w:lang w:val="en-US" w:eastAsia="zh-CN"/>
        </w:rPr>
        <w:t>新建</w:t>
      </w:r>
      <w:r>
        <w:rPr>
          <w:rFonts w:hint="eastAsia" w:ascii="Times New Roman" w:hAnsi="Times New Roman" w:cs="Times New Roman"/>
          <w:lang w:val="en-US" w:eastAsia="zh-CN"/>
        </w:rPr>
        <w:t>11kW</w:t>
      </w:r>
      <w:r>
        <w:rPr>
          <w:rFonts w:hint="default" w:ascii="Times New Roman" w:hAnsi="Times New Roman" w:cs="Times New Roman"/>
        </w:rPr>
        <w:t>抽水站</w:t>
      </w:r>
      <w:r>
        <w:rPr>
          <w:rFonts w:hint="eastAsia" w:ascii="Times New Roman" w:hAnsi="Times New Roman" w:cs="Times New Roman"/>
          <w:lang w:val="en-US" w:eastAsia="zh-CN"/>
        </w:rPr>
        <w:t>5</w:t>
      </w:r>
      <w:r>
        <w:rPr>
          <w:rFonts w:hint="default" w:ascii="Times New Roman" w:hAnsi="Times New Roman" w:cs="Times New Roman"/>
        </w:rPr>
        <w:t>座、</w:t>
      </w:r>
      <w:r>
        <w:rPr>
          <w:rFonts w:hint="eastAsia" w:ascii="Times New Roman" w:hAnsi="Times New Roman" w:cs="Times New Roman"/>
          <w:lang w:val="en-US" w:eastAsia="zh-CN"/>
        </w:rPr>
        <w:t>22kW抽水站1座、2*75kW</w:t>
      </w:r>
      <w:r>
        <w:rPr>
          <w:rFonts w:hint="default" w:ascii="Times New Roman" w:hAnsi="Times New Roman" w:cs="Times New Roman"/>
        </w:rPr>
        <w:t>排灌泵站1座、抽水平台1座</w:t>
      </w:r>
      <w:r>
        <w:rPr>
          <w:rFonts w:hint="default" w:ascii="Times New Roman" w:hAnsi="Times New Roman" w:cs="Times New Roman"/>
          <w:lang w:val="en-US" w:eastAsia="zh-CN"/>
        </w:rPr>
        <w:t>、维修抽水站1座</w:t>
      </w:r>
      <w:r>
        <w:rPr>
          <w:rFonts w:hint="default" w:ascii="Times New Roman" w:hAnsi="Times New Roman" w:cs="Times New Roman"/>
        </w:rPr>
        <w:t>）</w:t>
      </w:r>
    </w:p>
    <w:p>
      <w:pPr>
        <w:ind w:firstLine="560"/>
        <w:rPr>
          <w:rFonts w:hint="eastAsia" w:ascii="Times New Roman" w:hAnsi="Times New Roman" w:eastAsia="宋体" w:cs="Times New Roman"/>
          <w:lang w:eastAsia="zh-CN"/>
        </w:rPr>
      </w:pPr>
      <w:r>
        <w:rPr>
          <w:rFonts w:hint="default" w:ascii="Times New Roman" w:hAnsi="Times New Roman" w:cs="Times New Roman"/>
        </w:rPr>
        <w:t>（7）修建4.5m宽水泥路1229m，3.5m宽水泥路</w:t>
      </w:r>
      <w:r>
        <w:rPr>
          <w:rFonts w:hint="eastAsia" w:ascii="Times New Roman" w:hAnsi="Times New Roman" w:cs="Times New Roman"/>
          <w:lang w:val="en-US" w:eastAsia="zh-CN"/>
        </w:rPr>
        <w:t>3060</w:t>
      </w:r>
      <w:r>
        <w:rPr>
          <w:rFonts w:hint="default" w:ascii="Times New Roman" w:hAnsi="Times New Roman" w:cs="Times New Roman"/>
        </w:rPr>
        <w:t>m，3m宽水泥路</w:t>
      </w:r>
      <w:r>
        <w:rPr>
          <w:rFonts w:hint="eastAsia" w:ascii="Times New Roman" w:hAnsi="Times New Roman" w:cs="Times New Roman"/>
          <w:lang w:val="en-US" w:eastAsia="zh-CN"/>
        </w:rPr>
        <w:t>3158</w:t>
      </w:r>
      <w:r>
        <w:rPr>
          <w:rFonts w:hint="default" w:ascii="Times New Roman" w:hAnsi="Times New Roman" w:cs="Times New Roman"/>
        </w:rPr>
        <w:t>m</w:t>
      </w:r>
      <w:r>
        <w:rPr>
          <w:rFonts w:hint="eastAsia" w:ascii="Times New Roman" w:hAnsi="Times New Roman" w:cs="Times New Roman"/>
          <w:lang w:eastAsia="zh-CN"/>
        </w:rPr>
        <w:t>。</w:t>
      </w:r>
    </w:p>
    <w:p>
      <w:pPr>
        <w:ind w:firstLine="560"/>
        <w:rPr>
          <w:rFonts w:hint="default" w:ascii="Times New Roman" w:hAnsi="Times New Roman" w:cs="Times New Roman"/>
        </w:rPr>
      </w:pPr>
      <w:r>
        <w:rPr>
          <w:rFonts w:hint="default" w:ascii="Times New Roman" w:hAnsi="Times New Roman" w:cs="Times New Roman"/>
        </w:rPr>
        <w:t>（8）种植绿化树</w:t>
      </w:r>
      <w:r>
        <w:rPr>
          <w:rFonts w:hint="default" w:ascii="Times New Roman" w:hAnsi="Times New Roman" w:cs="Times New Roman"/>
          <w:lang w:val="en-US" w:eastAsia="zh-CN"/>
        </w:rPr>
        <w:t>3061</w:t>
      </w:r>
      <w:r>
        <w:rPr>
          <w:rFonts w:hint="default" w:ascii="Times New Roman" w:hAnsi="Times New Roman" w:cs="Times New Roman"/>
        </w:rPr>
        <w:t>株。</w:t>
      </w:r>
    </w:p>
    <w:p>
      <w:pPr>
        <w:ind w:firstLine="560"/>
        <w:rPr>
          <w:rFonts w:hint="default" w:ascii="Times New Roman" w:hAnsi="Times New Roman" w:cs="Times New Roman"/>
        </w:rPr>
      </w:pPr>
      <w:r>
        <w:rPr>
          <w:rFonts w:hint="default" w:ascii="Times New Roman" w:hAnsi="Times New Roman" w:cs="Times New Roman"/>
        </w:rPr>
        <w:t>（9）购置太阳能杀虫灯</w:t>
      </w:r>
      <w:r>
        <w:rPr>
          <w:rFonts w:hint="eastAsia" w:ascii="Times New Roman" w:hAnsi="Times New Roman" w:cs="Times New Roman"/>
          <w:lang w:val="en-US" w:eastAsia="zh-CN"/>
        </w:rPr>
        <w:t>60</w:t>
      </w:r>
      <w:r>
        <w:rPr>
          <w:rFonts w:hint="default" w:ascii="Times New Roman" w:hAnsi="Times New Roman" w:cs="Times New Roman"/>
        </w:rPr>
        <w:t>套。</w:t>
      </w:r>
    </w:p>
    <w:p>
      <w:pPr>
        <w:ind w:firstLine="560"/>
        <w:rPr>
          <w:rFonts w:hint="default" w:ascii="Times New Roman" w:hAnsi="Times New Roman" w:cs="Times New Roman"/>
        </w:rPr>
      </w:pPr>
      <w:r>
        <w:rPr>
          <w:rFonts w:hint="default" w:ascii="Times New Roman" w:hAnsi="Times New Roman" w:cs="Times New Roman"/>
        </w:rPr>
        <w:t>（10）</w:t>
      </w:r>
      <w:r>
        <w:rPr>
          <w:rFonts w:hint="default" w:ascii="Times New Roman" w:hAnsi="Times New Roman" w:cs="Times New Roman"/>
          <w:lang w:val="en-US" w:eastAsia="zh-CN"/>
        </w:rPr>
        <w:t>抽水站安装</w:t>
      </w:r>
      <w:r>
        <w:rPr>
          <w:rFonts w:hint="default" w:ascii="Times New Roman" w:hAnsi="Times New Roman" w:cs="Times New Roman"/>
        </w:rPr>
        <w:t>量水设施</w:t>
      </w:r>
      <w:r>
        <w:rPr>
          <w:rFonts w:hint="eastAsia" w:ascii="Times New Roman" w:hAnsi="Times New Roman" w:cs="Times New Roman"/>
          <w:lang w:val="en-US" w:eastAsia="zh-CN"/>
        </w:rPr>
        <w:t>9</w:t>
      </w:r>
      <w:r>
        <w:rPr>
          <w:rFonts w:hint="default" w:ascii="Times New Roman" w:hAnsi="Times New Roman" w:cs="Times New Roman"/>
          <w:lang w:val="en-US" w:eastAsia="zh-CN"/>
        </w:rPr>
        <w:t>座</w:t>
      </w:r>
      <w:r>
        <w:rPr>
          <w:rFonts w:hint="default" w:ascii="Times New Roman" w:hAnsi="Times New Roman" w:cs="Times New Roman"/>
        </w:rPr>
        <w:t>。</w:t>
      </w:r>
    </w:p>
    <w:p>
      <w:pPr>
        <w:outlineLvl w:val="1"/>
        <w:rPr>
          <w:rFonts w:hint="default" w:ascii="Times New Roman" w:hAnsi="Times New Roman" w:cs="Times New Roman" w:eastAsiaTheme="minorEastAsia"/>
          <w:b/>
          <w:bCs/>
          <w:szCs w:val="28"/>
        </w:rPr>
      </w:pPr>
      <w:bookmarkStart w:id="7" w:name="_Toc22158"/>
      <w:r>
        <w:rPr>
          <w:rFonts w:hint="default" w:ascii="Times New Roman" w:hAnsi="Times New Roman" w:cs="Times New Roman" w:eastAsiaTheme="minorEastAsia"/>
          <w:b/>
          <w:bCs/>
          <w:szCs w:val="28"/>
        </w:rPr>
        <w:t>1.3 综合技术经济指标</w:t>
      </w:r>
      <w:bookmarkEnd w:id="6"/>
      <w:bookmarkEnd w:id="7"/>
    </w:p>
    <w:p>
      <w:pPr>
        <w:ind w:firstLine="560"/>
        <w:rPr>
          <w:rFonts w:hint="default" w:ascii="Times New Roman" w:hAnsi="Times New Roman" w:cs="Times New Roman"/>
          <w:sz w:val="28"/>
          <w:szCs w:val="28"/>
          <w:lang w:val="zh-CN"/>
        </w:rPr>
      </w:pPr>
      <w:r>
        <w:rPr>
          <w:rFonts w:hint="default" w:ascii="Times New Roman" w:hAnsi="Times New Roman" w:cs="Times New Roman"/>
          <w:sz w:val="28"/>
          <w:szCs w:val="28"/>
        </w:rPr>
        <w:t>潜江市竹根滩镇大宗油料基地建设项目面积0.6万亩，</w:t>
      </w:r>
      <w:r>
        <w:rPr>
          <w:rFonts w:hint="default" w:ascii="Times New Roman" w:hAnsi="Times New Roman" w:cs="Times New Roman"/>
          <w:sz w:val="28"/>
          <w:szCs w:val="28"/>
          <w:lang w:val="zh-CN"/>
        </w:rPr>
        <w:t>总投资</w:t>
      </w:r>
      <w:r>
        <w:rPr>
          <w:rFonts w:hint="default" w:ascii="Times New Roman" w:hAnsi="Times New Roman" w:cs="Times New Roman"/>
          <w:sz w:val="28"/>
          <w:szCs w:val="28"/>
        </w:rPr>
        <w:t>1200.00</w:t>
      </w:r>
      <w:r>
        <w:rPr>
          <w:rFonts w:hint="default" w:ascii="Times New Roman" w:hAnsi="Times New Roman" w:cs="Times New Roman"/>
          <w:sz w:val="28"/>
          <w:szCs w:val="28"/>
          <w:lang w:val="zh-CN"/>
        </w:rPr>
        <w:t>万元。</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建筑工程费用9</w:t>
      </w:r>
      <w:r>
        <w:rPr>
          <w:rFonts w:hint="eastAsia" w:ascii="Times New Roman" w:hAnsi="Times New Roman" w:cs="Times New Roman"/>
          <w:sz w:val="24"/>
          <w:szCs w:val="24"/>
          <w:lang w:val="en-US" w:eastAsia="zh-CN"/>
        </w:rPr>
        <w:t>27.24</w:t>
      </w:r>
      <w:r>
        <w:rPr>
          <w:rFonts w:hint="default" w:ascii="Times New Roman" w:hAnsi="Times New Roman" w:cs="Times New Roman"/>
          <w:sz w:val="24"/>
          <w:szCs w:val="24"/>
          <w:lang w:val="en-US" w:eastAsia="zh-CN"/>
        </w:rPr>
        <w:t>万元，占总投资的</w:t>
      </w:r>
      <w:r>
        <w:rPr>
          <w:rFonts w:hint="eastAsia" w:ascii="Times New Roman" w:hAnsi="Times New Roman" w:cs="Times New Roman"/>
          <w:sz w:val="24"/>
          <w:szCs w:val="24"/>
          <w:lang w:val="en-US" w:eastAsia="zh-CN"/>
        </w:rPr>
        <w:t>77.27</w:t>
      </w:r>
      <w:r>
        <w:rPr>
          <w:rFonts w:hint="default" w:ascii="Times New Roman" w:hAns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其中：土地平整工程费用2.</w:t>
      </w:r>
      <w:r>
        <w:rPr>
          <w:rFonts w:hint="eastAsia" w:ascii="Times New Roman" w:hAnsi="Times New Roman" w:cs="Times New Roman"/>
          <w:sz w:val="24"/>
          <w:szCs w:val="24"/>
          <w:lang w:val="en-US" w:eastAsia="zh-CN"/>
        </w:rPr>
        <w:t>17</w:t>
      </w:r>
      <w:r>
        <w:rPr>
          <w:rFonts w:hint="default" w:ascii="Times New Roman" w:hAnsi="Times New Roman" w:cs="Times New Roman"/>
          <w:sz w:val="24"/>
          <w:szCs w:val="24"/>
          <w:lang w:val="en-US" w:eastAsia="zh-CN"/>
        </w:rPr>
        <w:t>万元，占总投资的0.</w:t>
      </w:r>
      <w:r>
        <w:rPr>
          <w:rFonts w:hint="eastAsia" w:ascii="Times New Roman" w:hAnsi="Times New Roman" w:cs="Times New Roman"/>
          <w:sz w:val="24"/>
          <w:szCs w:val="24"/>
          <w:lang w:val="en-US" w:eastAsia="zh-CN"/>
        </w:rPr>
        <w:t>18</w:t>
      </w:r>
      <w:r>
        <w:rPr>
          <w:rFonts w:hint="default" w:ascii="Times New Roman" w:hAnsi="Times New Roman" w:cs="Times New Roman"/>
          <w:sz w:val="24"/>
          <w:szCs w:val="24"/>
          <w:lang w:val="en-US" w:eastAsia="zh-CN"/>
        </w:rPr>
        <w:t>%；</w:t>
      </w:r>
    </w:p>
    <w:p>
      <w:pPr>
        <w:ind w:firstLine="560"/>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灌溉与排水工程费用</w:t>
      </w:r>
      <w:r>
        <w:rPr>
          <w:rFonts w:hint="eastAsia" w:ascii="Times New Roman" w:hAnsi="Times New Roman" w:cs="Times New Roman"/>
          <w:sz w:val="28"/>
          <w:szCs w:val="28"/>
          <w:lang w:val="en-US" w:eastAsia="zh-CN"/>
        </w:rPr>
        <w:t>508.31</w:t>
      </w:r>
      <w:r>
        <w:rPr>
          <w:rFonts w:hint="default" w:ascii="Times New Roman" w:hAnsi="Times New Roman" w:cs="Times New Roman"/>
          <w:sz w:val="28"/>
          <w:szCs w:val="28"/>
          <w:lang w:val="en-US" w:eastAsia="zh-CN"/>
        </w:rPr>
        <w:t>万元，占总投资的</w:t>
      </w:r>
      <w:r>
        <w:rPr>
          <w:rFonts w:hint="eastAsia" w:ascii="Times New Roman" w:hAnsi="Times New Roman" w:cs="Times New Roman"/>
          <w:sz w:val="28"/>
          <w:szCs w:val="28"/>
          <w:lang w:val="en-US" w:eastAsia="zh-CN"/>
        </w:rPr>
        <w:t>42.36</w:t>
      </w:r>
      <w:r>
        <w:rPr>
          <w:rFonts w:hint="default" w:ascii="Times New Roman" w:hAnsi="Times New Roman" w:cs="Times New Roman"/>
          <w:sz w:val="28"/>
          <w:szCs w:val="28"/>
          <w:lang w:val="en-US" w:eastAsia="zh-CN"/>
        </w:rPr>
        <w:t>%；</w:t>
      </w:r>
    </w:p>
    <w:p>
      <w:pPr>
        <w:ind w:firstLine="560"/>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田间道路工程费用36</w:t>
      </w:r>
      <w:r>
        <w:rPr>
          <w:rFonts w:hint="eastAsia" w:ascii="Times New Roman" w:hAnsi="Times New Roman" w:cs="Times New Roman"/>
          <w:sz w:val="28"/>
          <w:szCs w:val="28"/>
          <w:lang w:val="en-US" w:eastAsia="zh-CN"/>
        </w:rPr>
        <w:t>5.11</w:t>
      </w:r>
      <w:r>
        <w:rPr>
          <w:rFonts w:hint="default" w:ascii="Times New Roman" w:hAnsi="Times New Roman" w:cs="Times New Roman"/>
          <w:sz w:val="28"/>
          <w:szCs w:val="28"/>
          <w:lang w:val="en-US" w:eastAsia="zh-CN"/>
        </w:rPr>
        <w:t>万元，占总投资的30.</w:t>
      </w:r>
      <w:r>
        <w:rPr>
          <w:rFonts w:hint="eastAsia" w:ascii="Times New Roman" w:hAnsi="Times New Roman" w:cs="Times New Roman"/>
          <w:sz w:val="28"/>
          <w:szCs w:val="28"/>
          <w:lang w:val="en-US" w:eastAsia="zh-CN"/>
        </w:rPr>
        <w:t>43</w:t>
      </w:r>
      <w:r>
        <w:rPr>
          <w:rFonts w:hint="default" w:ascii="Times New Roman" w:hAnsi="Times New Roman" w:cs="Times New Roman"/>
          <w:sz w:val="28"/>
          <w:szCs w:val="28"/>
          <w:lang w:val="en-US" w:eastAsia="zh-CN"/>
        </w:rPr>
        <w:t>%；</w:t>
      </w:r>
    </w:p>
    <w:p>
      <w:pPr>
        <w:ind w:firstLine="560"/>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农田防护与生态环境保持工程费用</w:t>
      </w:r>
      <w:r>
        <w:rPr>
          <w:rFonts w:hint="eastAsia" w:ascii="Times New Roman" w:hAnsi="Times New Roman" w:cs="Times New Roman"/>
          <w:sz w:val="28"/>
          <w:szCs w:val="28"/>
          <w:lang w:val="en-US" w:eastAsia="zh-CN"/>
        </w:rPr>
        <w:t>51.65</w:t>
      </w:r>
      <w:r>
        <w:rPr>
          <w:rFonts w:hint="default" w:ascii="Times New Roman" w:hAnsi="Times New Roman" w:cs="Times New Roman"/>
          <w:sz w:val="28"/>
          <w:szCs w:val="28"/>
          <w:lang w:val="en-US" w:eastAsia="zh-CN"/>
        </w:rPr>
        <w:t>万元，占总投资的4</w:t>
      </w:r>
      <w:r>
        <w:rPr>
          <w:rFonts w:hint="eastAsia" w:ascii="Times New Roman" w:hAnsi="Times New Roman" w:cs="Times New Roman"/>
          <w:sz w:val="28"/>
          <w:szCs w:val="28"/>
          <w:lang w:val="en-US" w:eastAsia="zh-CN"/>
        </w:rPr>
        <w:t>.3</w:t>
      </w:r>
      <w:r>
        <w:rPr>
          <w:rFonts w:hint="default" w:ascii="Times New Roman" w:hAnsi="Times New Roman" w:cs="Times New Roman"/>
          <w:sz w:val="28"/>
          <w:szCs w:val="28"/>
          <w:lang w:val="en-US" w:eastAsia="zh-CN"/>
        </w:rPr>
        <w:t>%。</w:t>
      </w:r>
    </w:p>
    <w:p>
      <w:pPr>
        <w:ind w:firstLine="560"/>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机电设备及安装工程费用</w:t>
      </w:r>
      <w:r>
        <w:rPr>
          <w:rFonts w:hint="eastAsia" w:ascii="Times New Roman" w:hAnsi="Times New Roman" w:cs="Times New Roman"/>
          <w:sz w:val="28"/>
          <w:szCs w:val="28"/>
          <w:lang w:val="en-US" w:eastAsia="zh-CN"/>
        </w:rPr>
        <w:t>61.97</w:t>
      </w:r>
      <w:r>
        <w:rPr>
          <w:rFonts w:hint="default" w:ascii="Times New Roman" w:hAnsi="Times New Roman" w:cs="Times New Roman"/>
          <w:sz w:val="28"/>
          <w:szCs w:val="28"/>
          <w:lang w:val="en-US" w:eastAsia="zh-CN"/>
        </w:rPr>
        <w:t>万元，占总投资</w:t>
      </w:r>
      <w:r>
        <w:rPr>
          <w:rFonts w:hint="eastAsia" w:ascii="Times New Roman" w:hAnsi="Times New Roman" w:cs="Times New Roman"/>
          <w:sz w:val="28"/>
          <w:szCs w:val="28"/>
          <w:lang w:val="en-US" w:eastAsia="zh-CN"/>
        </w:rPr>
        <w:t>5.16</w:t>
      </w:r>
      <w:r>
        <w:rPr>
          <w:rFonts w:hint="default" w:ascii="Times New Roman" w:hAnsi="Times New Roman" w:cs="Times New Roman"/>
          <w:sz w:val="28"/>
          <w:szCs w:val="28"/>
          <w:lang w:val="en-US" w:eastAsia="zh-CN"/>
        </w:rPr>
        <w:t>%。</w:t>
      </w:r>
    </w:p>
    <w:p>
      <w:pPr>
        <w:ind w:firstLine="560"/>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金属结构设备及安装工程费用</w:t>
      </w:r>
      <w:r>
        <w:rPr>
          <w:rFonts w:hint="eastAsia" w:ascii="Times New Roman" w:hAnsi="Times New Roman" w:cs="Times New Roman"/>
          <w:sz w:val="28"/>
          <w:szCs w:val="28"/>
          <w:lang w:val="en-US" w:eastAsia="zh-CN"/>
        </w:rPr>
        <w:t>26.75</w:t>
      </w:r>
      <w:r>
        <w:rPr>
          <w:rFonts w:hint="default" w:ascii="Times New Roman" w:hAnsi="Times New Roman" w:cs="Times New Roman"/>
          <w:sz w:val="28"/>
          <w:szCs w:val="28"/>
          <w:lang w:val="en-US" w:eastAsia="zh-CN"/>
        </w:rPr>
        <w:t>万元，占总投资的2</w:t>
      </w:r>
      <w:r>
        <w:rPr>
          <w:rFonts w:hint="eastAsia" w:ascii="Times New Roman" w:hAnsi="Times New Roman" w:cs="Times New Roman"/>
          <w:sz w:val="28"/>
          <w:szCs w:val="28"/>
          <w:lang w:val="en-US" w:eastAsia="zh-CN"/>
        </w:rPr>
        <w:t>.23</w:t>
      </w:r>
      <w:r>
        <w:rPr>
          <w:rFonts w:hint="default" w:ascii="Times New Roman" w:hAnsi="Times New Roman" w:cs="Times New Roman"/>
          <w:sz w:val="28"/>
          <w:szCs w:val="28"/>
          <w:lang w:val="en-US" w:eastAsia="zh-CN"/>
        </w:rPr>
        <w:t>%。</w:t>
      </w:r>
    </w:p>
    <w:p>
      <w:pPr>
        <w:ind w:firstLine="560"/>
        <w:rPr>
          <w:rFonts w:hint="default" w:ascii="Times New Roman" w:hAnsi="Times New Roman" w:cs="Times New Roman"/>
          <w:sz w:val="28"/>
          <w:szCs w:val="28"/>
          <w:lang w:val="en-US" w:eastAsia="zh-CN"/>
        </w:rPr>
      </w:pPr>
      <w:r>
        <w:rPr>
          <w:rFonts w:hint="eastAsia" w:ascii="Times New Roman" w:hAnsi="Times New Roman" w:cs="Times New Roman"/>
          <w:sz w:val="28"/>
          <w:szCs w:val="28"/>
          <w:lang w:val="en-US" w:eastAsia="zh-CN"/>
        </w:rPr>
        <w:t>电力设备及安装工程费用15.00万元，占总投资的1.25%。</w:t>
      </w:r>
    </w:p>
    <w:p>
      <w:pPr>
        <w:ind w:firstLine="560"/>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暂列金</w:t>
      </w:r>
      <w:r>
        <w:rPr>
          <w:rFonts w:hint="eastAsia" w:ascii="Times New Roman" w:hAnsi="Times New Roman" w:cs="Times New Roman"/>
          <w:sz w:val="28"/>
          <w:szCs w:val="28"/>
          <w:lang w:val="en-US" w:eastAsia="zh-CN"/>
        </w:rPr>
        <w:t>35.86</w:t>
      </w:r>
      <w:r>
        <w:rPr>
          <w:rFonts w:hint="default" w:ascii="Times New Roman" w:hAnsi="Times New Roman" w:cs="Times New Roman"/>
          <w:sz w:val="28"/>
          <w:szCs w:val="28"/>
          <w:lang w:val="en-US" w:eastAsia="zh-CN"/>
        </w:rPr>
        <w:t>万元，占总投资的2.</w:t>
      </w:r>
      <w:r>
        <w:rPr>
          <w:rFonts w:hint="eastAsia" w:ascii="Times New Roman" w:hAnsi="Times New Roman" w:cs="Times New Roman"/>
          <w:sz w:val="28"/>
          <w:szCs w:val="28"/>
          <w:lang w:val="en-US" w:eastAsia="zh-CN"/>
        </w:rPr>
        <w:t>90</w:t>
      </w:r>
      <w:r>
        <w:rPr>
          <w:rFonts w:hint="default" w:ascii="Times New Roman" w:hAnsi="Times New Roman" w:cs="Times New Roman"/>
          <w:sz w:val="28"/>
          <w:szCs w:val="28"/>
          <w:lang w:val="en-US" w:eastAsia="zh-CN"/>
        </w:rPr>
        <w:t>%。</w:t>
      </w:r>
    </w:p>
    <w:p>
      <w:pPr>
        <w:ind w:firstLine="560"/>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t>独立费用13</w:t>
      </w:r>
      <w:r>
        <w:rPr>
          <w:rFonts w:hint="eastAsia" w:ascii="Times New Roman" w:hAnsi="Times New Roman" w:cs="Times New Roman"/>
          <w:sz w:val="28"/>
          <w:szCs w:val="28"/>
          <w:lang w:val="en-US" w:eastAsia="zh-CN"/>
        </w:rPr>
        <w:t>3</w:t>
      </w:r>
      <w:r>
        <w:rPr>
          <w:rFonts w:hint="default" w:ascii="Times New Roman" w:hAnsi="Times New Roman" w:cs="Times New Roman"/>
          <w:sz w:val="28"/>
          <w:szCs w:val="28"/>
          <w:lang w:val="en-US" w:eastAsia="zh-CN"/>
        </w:rPr>
        <w:t>.</w:t>
      </w:r>
      <w:r>
        <w:rPr>
          <w:rFonts w:hint="eastAsia" w:ascii="Times New Roman" w:hAnsi="Times New Roman" w:cs="Times New Roman"/>
          <w:sz w:val="28"/>
          <w:szCs w:val="28"/>
          <w:lang w:val="en-US" w:eastAsia="zh-CN"/>
        </w:rPr>
        <w:t>18</w:t>
      </w:r>
      <w:r>
        <w:rPr>
          <w:rFonts w:hint="default" w:ascii="Times New Roman" w:hAnsi="Times New Roman" w:cs="Times New Roman"/>
          <w:sz w:val="28"/>
          <w:szCs w:val="28"/>
          <w:lang w:val="en-US" w:eastAsia="zh-CN"/>
        </w:rPr>
        <w:t>万元，占总投资的11.</w:t>
      </w:r>
      <w:r>
        <w:rPr>
          <w:rFonts w:hint="eastAsia" w:ascii="Times New Roman" w:hAnsi="Times New Roman" w:cs="Times New Roman"/>
          <w:sz w:val="28"/>
          <w:szCs w:val="28"/>
          <w:lang w:val="en-US" w:eastAsia="zh-CN"/>
        </w:rPr>
        <w:t>10</w:t>
      </w:r>
      <w:r>
        <w:rPr>
          <w:rFonts w:hint="default" w:ascii="Times New Roman" w:hAnsi="Times New Roman" w:cs="Times New Roman"/>
          <w:sz w:val="28"/>
          <w:szCs w:val="28"/>
          <w:lang w:val="en-US" w:eastAsia="zh-CN"/>
        </w:rPr>
        <w:t>%。</w:t>
      </w:r>
    </w:p>
    <w:p>
      <w:pPr>
        <w:ind w:firstLine="560"/>
        <w:rPr>
          <w:rFonts w:hint="default" w:ascii="Times New Roman" w:hAnsi="Times New Roman" w:cs="Times New Roman"/>
        </w:rPr>
      </w:pPr>
      <w:r>
        <w:rPr>
          <w:rFonts w:hint="default" w:ascii="Times New Roman" w:hAnsi="Times New Roman" w:cs="Times New Roman" w:eastAsiaTheme="minorEastAsia"/>
          <w:szCs w:val="28"/>
        </w:rPr>
        <w:t xml:space="preserve">项目建设实施后，增产粮食7.5万kg，增产棉花1.35万kg，油料58万kg，蔬菜36万kg，新增种植业产值258.56万元。 </w:t>
      </w:r>
    </w:p>
    <w:p>
      <w:pPr>
        <w:jc w:val="left"/>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1.4 项目建设情况汇总表</w:t>
      </w:r>
    </w:p>
    <w:tbl>
      <w:tblPr>
        <w:tblStyle w:val="20"/>
        <w:tblW w:w="8313" w:type="dxa"/>
        <w:jc w:val="center"/>
        <w:tblLayout w:type="autofit"/>
        <w:tblCellMar>
          <w:top w:w="0" w:type="dxa"/>
          <w:left w:w="0" w:type="dxa"/>
          <w:bottom w:w="0" w:type="dxa"/>
          <w:right w:w="0" w:type="dxa"/>
        </w:tblCellMar>
      </w:tblPr>
      <w:tblGrid>
        <w:gridCol w:w="840"/>
        <w:gridCol w:w="3600"/>
        <w:gridCol w:w="825"/>
        <w:gridCol w:w="1260"/>
        <w:gridCol w:w="1788"/>
      </w:tblGrid>
      <w:tr>
        <w:tblPrEx>
          <w:tblCellMar>
            <w:top w:w="0" w:type="dxa"/>
            <w:left w:w="0" w:type="dxa"/>
            <w:bottom w:w="0" w:type="dxa"/>
            <w:right w:w="0" w:type="dxa"/>
          </w:tblCellMar>
        </w:tblPrEx>
        <w:trPr>
          <w:trHeight w:val="340" w:hRule="exact"/>
          <w:jc w:val="center"/>
        </w:trPr>
        <w:tc>
          <w:tcPr>
            <w:tcW w:w="8313" w:type="dxa"/>
            <w:gridSpan w:val="5"/>
            <w:tcBorders>
              <w:top w:val="nil"/>
              <w:left w:val="nil"/>
              <w:bottom w:val="nil"/>
              <w:right w:val="nil"/>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4"/>
              </w:rPr>
            </w:pPr>
            <w:r>
              <w:rPr>
                <w:rFonts w:hint="default" w:ascii="Times New Roman" w:hAnsi="Times New Roman" w:cs="Times New Roman"/>
                <w:color w:val="000000"/>
                <w:kern w:val="0"/>
                <w:sz w:val="24"/>
                <w:lang w:bidi="ar"/>
              </w:rPr>
              <w:t>项目建设情况汇总表</w:t>
            </w: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项目或费用名称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备注</w:t>
            </w: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  建筑工程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土地平整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sz w:val="20"/>
                <w:szCs w:val="20"/>
                <w:lang w:val="en-US" w:eastAsia="zh-CN"/>
              </w:rPr>
            </w:pPr>
            <w:r>
              <w:rPr>
                <w:rFonts w:hint="eastAsia" w:ascii="Times New Roman" w:hAnsi="Times New Roman" w:cs="Times New Roman"/>
                <w:color w:val="000000"/>
                <w:kern w:val="0"/>
                <w:sz w:val="20"/>
                <w:szCs w:val="20"/>
                <w:lang w:val="en-US" w:eastAsia="zh-CN" w:bidi="ar"/>
              </w:rPr>
              <w:t>12.64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土地平整</w:t>
            </w:r>
            <w:r>
              <w:rPr>
                <w:rStyle w:val="55"/>
                <w:rFonts w:hint="eastAsia" w:ascii="Times New Roman" w:hAnsi="Times New Roman" w:cs="Times New Roman"/>
                <w:lang w:val="en-US" w:eastAsia="zh-CN" w:bidi="ar"/>
              </w:rPr>
              <w:t>1</w:t>
            </w:r>
            <w:r>
              <w:rPr>
                <w:rStyle w:val="55"/>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8432.70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（二）</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灌溉与排水工程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渠道工程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沟渠清淤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lang w:val="en-US"/>
              </w:rPr>
            </w:pPr>
            <w:r>
              <w:rPr>
                <w:rFonts w:hint="eastAsia" w:ascii="Times New Roman" w:hAnsi="Times New Roman" w:cs="Times New Roman"/>
                <w:color w:val="000000"/>
                <w:kern w:val="0"/>
                <w:sz w:val="20"/>
                <w:szCs w:val="20"/>
                <w:lang w:val="en-US" w:eastAsia="zh-CN" w:bidi="ar"/>
              </w:rPr>
              <w:t>20874.00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1.2</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坑塘清淤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4</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cs="Times New Roman"/>
                <w:color w:val="000000"/>
                <w:kern w:val="0"/>
                <w:sz w:val="20"/>
                <w:szCs w:val="20"/>
                <w:lang w:bidi="ar"/>
              </w:rPr>
              <w:t>1.3</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kern w:val="0"/>
                <w:sz w:val="20"/>
                <w:szCs w:val="20"/>
                <w:lang w:val="en-US" w:eastAsia="zh-CN" w:bidi="ar"/>
              </w:rPr>
            </w:pPr>
            <w:r>
              <w:rPr>
                <w:rFonts w:hint="default" w:ascii="Times New Roman" w:hAnsi="Times New Roman" w:cs="Times New Roman"/>
                <w:color w:val="000000"/>
                <w:kern w:val="0"/>
                <w:sz w:val="20"/>
                <w:szCs w:val="20"/>
                <w:lang w:val="en-US" w:eastAsia="zh-CN" w:bidi="ar"/>
              </w:rPr>
              <w:t>坑塘回填</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kern w:val="0"/>
                <w:sz w:val="20"/>
                <w:szCs w:val="20"/>
                <w:lang w:val="en-US" w:eastAsia="zh-CN" w:bidi="ar"/>
              </w:rPr>
            </w:pPr>
            <w:r>
              <w:rPr>
                <w:rFonts w:hint="default" w:ascii="Times New Roman" w:hAnsi="Times New Roman" w:cs="Times New Roman"/>
                <w:color w:val="000000"/>
                <w:kern w:val="0"/>
                <w:sz w:val="20"/>
                <w:szCs w:val="20"/>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val="en-US" w:eastAsia="zh-CN" w:bidi="ar"/>
              </w:rPr>
            </w:pPr>
            <w:r>
              <w:rPr>
                <w:rFonts w:hint="default" w:ascii="Times New Roman" w:hAnsi="Times New Roman" w:cs="Times New Roman"/>
                <w:color w:val="000000"/>
                <w:kern w:val="0"/>
                <w:sz w:val="20"/>
                <w:szCs w:val="20"/>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1.4</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ZQ</w:t>
            </w:r>
            <w:r>
              <w:rPr>
                <w:rStyle w:val="56"/>
                <w:rFonts w:hint="default" w:ascii="Times New Roman" w:hAnsi="Times New Roman" w:cs="Times New Roman"/>
                <w:lang w:bidi="ar"/>
              </w:rPr>
              <w:t>硬化渠</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T50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340.00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1.5</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ZQ</w:t>
            </w:r>
            <w:r>
              <w:rPr>
                <w:rStyle w:val="56"/>
                <w:rFonts w:hint="default" w:ascii="Times New Roman" w:hAnsi="Times New Roman" w:cs="Times New Roman"/>
                <w:lang w:bidi="ar"/>
              </w:rPr>
              <w:t>硬化渠</w:t>
            </w:r>
            <w:r>
              <w:rPr>
                <w:rStyle w:val="55"/>
                <w:rFonts w:hint="default" w:ascii="Times New Roman" w:hAnsi="Times New Roman" w:cs="Times New Roman"/>
                <w:lang w:bidi="ar"/>
              </w:rPr>
              <w:t>2</w:t>
            </w:r>
            <w:r>
              <w:rPr>
                <w:rStyle w:val="56"/>
                <w:rFonts w:hint="default" w:ascii="Times New Roman" w:hAnsi="Times New Roman" w:cs="Times New Roman"/>
                <w:lang w:bidi="ar"/>
              </w:rPr>
              <w:t>（</w:t>
            </w:r>
            <w:r>
              <w:rPr>
                <w:rStyle w:val="55"/>
                <w:rFonts w:hint="default" w:ascii="Times New Roman" w:hAnsi="Times New Roman" w:cs="Times New Roman"/>
                <w:lang w:bidi="ar"/>
              </w:rPr>
              <w:t>T50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468.00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1.6</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TK</w:t>
            </w:r>
            <w:r>
              <w:rPr>
                <w:rStyle w:val="56"/>
                <w:rFonts w:hint="default" w:ascii="Times New Roman" w:hAnsi="Times New Roman" w:cs="Times New Roman"/>
                <w:lang w:bidi="ar"/>
              </w:rPr>
              <w:t>硬化沟</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T50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185.00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5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1.7</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w:t>
            </w:r>
            <w:r>
              <w:rPr>
                <w:rStyle w:val="56"/>
                <w:rFonts w:hint="default" w:ascii="Times New Roman" w:hAnsi="Times New Roman" w:cs="Times New Roman"/>
                <w:lang w:bidi="ar"/>
              </w:rPr>
              <w:t>硬化沟</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T80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668.00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1.8</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w:t>
            </w:r>
            <w:r>
              <w:rPr>
                <w:rStyle w:val="56"/>
                <w:rFonts w:hint="default" w:ascii="Times New Roman" w:hAnsi="Times New Roman" w:cs="Times New Roman"/>
                <w:lang w:bidi="ar"/>
              </w:rPr>
              <w:t>硬化沟</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T100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187.00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1.9</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QH排水沟</w:t>
            </w:r>
            <w:r>
              <w:rPr>
                <w:rStyle w:val="55"/>
                <w:rFonts w:hint="default" w:ascii="Times New Roman" w:hAnsi="Times New Roman" w:cs="Times New Roman"/>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534.00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1.10</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D60U型渠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3267</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D100管道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94.00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sz w:val="20"/>
                <w:szCs w:val="20"/>
                <w:lang w:eastAsia="zh-CN"/>
              </w:rPr>
            </w:pPr>
            <w:r>
              <w:rPr>
                <w:rFonts w:hint="default" w:ascii="Times New Roman" w:hAnsi="Times New Roman" w:cs="Times New Roman"/>
                <w:color w:val="000000"/>
                <w:kern w:val="0"/>
                <w:sz w:val="20"/>
                <w:szCs w:val="20"/>
                <w:lang w:bidi="ar"/>
              </w:rPr>
              <w:t>1.1</w:t>
            </w:r>
            <w:r>
              <w:rPr>
                <w:rFonts w:hint="default" w:ascii="Times New Roman" w:hAnsi="Times New Roman" w:cs="Times New Roman"/>
                <w:color w:val="000000"/>
                <w:kern w:val="0"/>
                <w:sz w:val="20"/>
                <w:szCs w:val="20"/>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544.00</w:t>
            </w:r>
            <w:r>
              <w:rPr>
                <w:rFonts w:hint="default" w:ascii="Times New Roman" w:hAnsi="Times New Roman" w:cs="Times New Roman"/>
                <w:color w:val="000000"/>
                <w:kern w:val="0"/>
                <w:sz w:val="20"/>
                <w:szCs w:val="20"/>
                <w:lang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涵闸工程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5</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w:t>
            </w:r>
            <w:r>
              <w:rPr>
                <w:rStyle w:val="56"/>
                <w:rFonts w:hint="default" w:ascii="Times New Roman" w:hAnsi="Times New Roman" w:cs="Times New Roman"/>
                <w:lang w:bidi="ar"/>
              </w:rPr>
              <w:t>涵闸</w:t>
            </w:r>
            <w:r>
              <w:rPr>
                <w:rStyle w:val="55"/>
                <w:rFonts w:hint="default" w:ascii="Times New Roman" w:hAnsi="Times New Roman" w:cs="Times New Roman"/>
                <w:lang w:bidi="ar"/>
              </w:rPr>
              <w:t>1(D100*6m</w:t>
            </w:r>
            <w:r>
              <w:rPr>
                <w:rStyle w:val="56"/>
                <w:rFonts w:hint="default" w:ascii="Times New Roman" w:hAnsi="Times New Roman" w:cs="Times New Roman"/>
                <w:lang w:bidi="ar"/>
              </w:rPr>
              <w:t>涵闸</w:t>
            </w:r>
            <w:r>
              <w:rPr>
                <w:rStyle w:val="55"/>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w:t>
            </w:r>
            <w:r>
              <w:rPr>
                <w:rStyle w:val="56"/>
                <w:rFonts w:hint="default" w:ascii="Times New Roman" w:hAnsi="Times New Roman" w:cs="Times New Roman"/>
                <w:lang w:bidi="ar"/>
              </w:rPr>
              <w:t>涵闸</w:t>
            </w:r>
            <w:r>
              <w:rPr>
                <w:rStyle w:val="55"/>
                <w:rFonts w:hint="default" w:ascii="Times New Roman" w:hAnsi="Times New Roman" w:cs="Times New Roman"/>
                <w:lang w:bidi="ar"/>
              </w:rPr>
              <w:t>2</w:t>
            </w:r>
            <w:r>
              <w:rPr>
                <w:rStyle w:val="56"/>
                <w:rFonts w:hint="default" w:ascii="Times New Roman" w:hAnsi="Times New Roman" w:cs="Times New Roman"/>
                <w:lang w:bidi="ar"/>
              </w:rPr>
              <w:t>（</w:t>
            </w:r>
            <w:r>
              <w:rPr>
                <w:rStyle w:val="55"/>
                <w:rFonts w:hint="default" w:ascii="Times New Roman" w:hAnsi="Times New Roman" w:cs="Times New Roman"/>
                <w:lang w:bidi="ar"/>
              </w:rPr>
              <w:t>D800*10m</w:t>
            </w:r>
            <w:r>
              <w:rPr>
                <w:rStyle w:val="56"/>
                <w:rFonts w:hint="default" w:ascii="Times New Roman" w:hAnsi="Times New Roman" w:cs="Times New Roman"/>
                <w:lang w:bidi="ar"/>
              </w:rPr>
              <w:t>涵闸）</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TK</w:t>
            </w:r>
            <w:r>
              <w:rPr>
                <w:rStyle w:val="56"/>
                <w:rFonts w:hint="default" w:ascii="Times New Roman" w:hAnsi="Times New Roman" w:cs="Times New Roman"/>
                <w:lang w:bidi="ar"/>
              </w:rPr>
              <w:t>涵闸</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D800*6m</w:t>
            </w:r>
            <w:r>
              <w:rPr>
                <w:rStyle w:val="56"/>
                <w:rFonts w:hint="default" w:ascii="Times New Roman" w:hAnsi="Times New Roman" w:cs="Times New Roman"/>
                <w:lang w:bidi="ar"/>
              </w:rPr>
              <w:t>涵闸）</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cs="Times New Roman"/>
                <w:color w:val="000000"/>
                <w:kern w:val="0"/>
                <w:sz w:val="20"/>
                <w:szCs w:val="20"/>
                <w:lang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eastAsia" w:ascii="Times New Roman" w:hAnsi="Times New Roman" w:cs="Times New Roman"/>
                <w:color w:val="000000"/>
                <w:kern w:val="0"/>
                <w:sz w:val="20"/>
                <w:szCs w:val="20"/>
                <w:lang w:val="en-US" w:eastAsia="zh-CN" w:bidi="ar"/>
              </w:rPr>
              <w:t>QH</w:t>
            </w:r>
            <w:r>
              <w:rPr>
                <w:rStyle w:val="56"/>
                <w:rFonts w:hint="default" w:ascii="Times New Roman" w:hAnsi="Times New Roman" w:cs="Times New Roman"/>
                <w:lang w:bidi="ar"/>
              </w:rPr>
              <w:t>涵闸</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D800*</w:t>
            </w:r>
            <w:r>
              <w:rPr>
                <w:rStyle w:val="55"/>
                <w:rFonts w:hint="eastAsia" w:ascii="Times New Roman" w:hAnsi="Times New Roman" w:cs="Times New Roman"/>
                <w:lang w:val="en-US" w:eastAsia="zh-CN" w:bidi="ar"/>
              </w:rPr>
              <w:t>4</w:t>
            </w:r>
            <w:r>
              <w:rPr>
                <w:rStyle w:val="55"/>
                <w:rFonts w:hint="default" w:ascii="Times New Roman" w:hAnsi="Times New Roman" w:cs="Times New Roman"/>
                <w:lang w:bidi="ar"/>
              </w:rPr>
              <w:t>m</w:t>
            </w:r>
            <w:r>
              <w:rPr>
                <w:rStyle w:val="56"/>
                <w:rFonts w:hint="default" w:ascii="Times New Roman" w:hAnsi="Times New Roman" w:cs="Times New Roman"/>
                <w:lang w:bidi="ar"/>
              </w:rPr>
              <w:t>涵闸）</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cs="Times New Roman"/>
                <w:color w:val="000000"/>
                <w:kern w:val="0"/>
                <w:sz w:val="20"/>
                <w:szCs w:val="20"/>
                <w:lang w:bidi="ar"/>
              </w:rPr>
              <w:t>座</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eastAsia" w:ascii="Times New Roman" w:hAnsi="Times New Roman" w:eastAsia="宋体" w:cs="Times New Roman"/>
                <w:color w:val="000000"/>
                <w:sz w:val="20"/>
                <w:szCs w:val="20"/>
                <w:lang w:eastAsia="zh-CN"/>
              </w:rPr>
            </w:pPr>
            <w:r>
              <w:rPr>
                <w:rFonts w:hint="default" w:ascii="Times New Roman" w:hAnsi="Times New Roman" w:cs="Times New Roman"/>
                <w:color w:val="000000"/>
                <w:kern w:val="0"/>
                <w:sz w:val="20"/>
                <w:szCs w:val="20"/>
                <w:lang w:bidi="ar"/>
              </w:rPr>
              <w:t>2.</w:t>
            </w:r>
            <w:r>
              <w:rPr>
                <w:rFonts w:hint="eastAsia" w:ascii="Times New Roman" w:hAnsi="Times New Roman" w:cs="Times New Roman"/>
                <w:color w:val="000000"/>
                <w:kern w:val="0"/>
                <w:sz w:val="20"/>
                <w:szCs w:val="20"/>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TK</w:t>
            </w:r>
            <w:r>
              <w:rPr>
                <w:rStyle w:val="56"/>
                <w:rFonts w:hint="default" w:ascii="Times New Roman" w:hAnsi="Times New Roman" w:cs="Times New Roman"/>
                <w:lang w:bidi="ar"/>
              </w:rPr>
              <w:t>涵闸</w:t>
            </w:r>
            <w:r>
              <w:rPr>
                <w:rStyle w:val="55"/>
                <w:rFonts w:hint="default" w:ascii="Times New Roman" w:hAnsi="Times New Roman" w:cs="Times New Roman"/>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农桥工程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SH农桥</w:t>
            </w:r>
            <w:r>
              <w:rPr>
                <w:rStyle w:val="55"/>
                <w:rFonts w:hint="default" w:ascii="Times New Roman" w:hAnsi="Times New Roman" w:cs="Times New Roman"/>
                <w:lang w:bidi="ar"/>
              </w:rPr>
              <w:t>1</w:t>
            </w:r>
            <w:r>
              <w:rPr>
                <w:rFonts w:hint="default" w:ascii="Times New Roman" w:hAnsi="Times New Roman" w:cs="Times New Roman"/>
                <w:color w:val="000000"/>
                <w:kern w:val="0"/>
                <w:sz w:val="20"/>
                <w:szCs w:val="20"/>
                <w:lang w:bidi="ar"/>
              </w:rPr>
              <w:t>（</w:t>
            </w:r>
            <w:r>
              <w:rPr>
                <w:rStyle w:val="55"/>
                <w:rFonts w:hint="default" w:ascii="Times New Roman" w:hAnsi="Times New Roman" w:cs="Times New Roman"/>
                <w:lang w:bidi="ar"/>
              </w:rPr>
              <w:t>1*6m</w:t>
            </w:r>
            <w:r>
              <w:rPr>
                <w:rFonts w:hint="default" w:ascii="Times New Roman" w:hAnsi="Times New Roman" w:cs="Times New Roman"/>
                <w:color w:val="000000"/>
                <w:kern w:val="0"/>
                <w:sz w:val="20"/>
                <w:szCs w:val="20"/>
                <w:lang w:bidi="ar"/>
              </w:rPr>
              <w:t>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箱涵工程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2</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SH箱涵</w:t>
            </w:r>
            <w:r>
              <w:rPr>
                <w:rStyle w:val="55"/>
                <w:rFonts w:hint="default" w:ascii="Times New Roman" w:hAnsi="Times New Roman" w:cs="Times New Roman"/>
                <w:lang w:bidi="ar"/>
              </w:rPr>
              <w:t>1</w:t>
            </w:r>
            <w:r>
              <w:rPr>
                <w:rFonts w:hint="default" w:ascii="Times New Roman" w:hAnsi="Times New Roman" w:cs="Times New Roman"/>
                <w:color w:val="000000"/>
                <w:kern w:val="0"/>
                <w:sz w:val="20"/>
                <w:szCs w:val="20"/>
                <w:lang w:bidi="ar"/>
              </w:rPr>
              <w:t>、</w:t>
            </w:r>
            <w:r>
              <w:rPr>
                <w:rStyle w:val="55"/>
                <w:rFonts w:hint="default" w:ascii="Times New Roman" w:hAnsi="Times New Roman" w:cs="Times New Roman"/>
                <w:lang w:bidi="ar"/>
              </w:rPr>
              <w:t>2</w:t>
            </w:r>
            <w:r>
              <w:rPr>
                <w:rFonts w:hint="default" w:ascii="Times New Roman" w:hAnsi="Times New Roman" w:cs="Times New Roman"/>
                <w:color w:val="000000"/>
                <w:kern w:val="0"/>
                <w:sz w:val="20"/>
                <w:szCs w:val="20"/>
                <w:lang w:bidi="ar"/>
              </w:rPr>
              <w:t>（</w:t>
            </w:r>
            <w:r>
              <w:rPr>
                <w:rStyle w:val="55"/>
                <w:rFonts w:hint="default" w:ascii="Times New Roman" w:hAnsi="Times New Roman" w:cs="Times New Roman"/>
                <w:lang w:bidi="ar"/>
              </w:rPr>
              <w:t>2.5*2.5m</w:t>
            </w:r>
            <w:r>
              <w:rPr>
                <w:rFonts w:hint="default" w:ascii="Times New Roman" w:hAnsi="Times New Roman" w:cs="Times New Roman"/>
                <w:color w:val="000000"/>
                <w:kern w:val="0"/>
                <w:sz w:val="20"/>
                <w:szCs w:val="20"/>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2</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涵管工程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174</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D1000*6m路涵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r>
              <w:rPr>
                <w:rFonts w:hint="eastAsia" w:ascii="Times New Roman" w:hAnsi="Times New Roman" w:cs="Times New Roman"/>
                <w:color w:val="000000"/>
                <w:kern w:val="0"/>
                <w:sz w:val="20"/>
                <w:szCs w:val="20"/>
                <w:lang w:val="en-US" w:eastAsia="zh-CN" w:bidi="ar"/>
              </w:rPr>
              <w:t>3</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D80*6m</w:t>
            </w:r>
            <w:r>
              <w:rPr>
                <w:rStyle w:val="56"/>
                <w:rFonts w:hint="default" w:ascii="Times New Roman" w:hAnsi="Times New Roman" w:cs="Times New Roman"/>
                <w:lang w:bidi="ar"/>
              </w:rPr>
              <w:t>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10</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D80*4m路涵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D60*6m</w:t>
            </w:r>
            <w:r>
              <w:rPr>
                <w:rStyle w:val="56"/>
                <w:rFonts w:hint="default" w:ascii="Times New Roman" w:hAnsi="Times New Roman" w:cs="Times New Roman"/>
                <w:lang w:bidi="ar"/>
              </w:rPr>
              <w:t>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22</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D60*4m路涵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r>
              <w:rPr>
                <w:rFonts w:hint="eastAsia" w:ascii="Times New Roman" w:hAnsi="Times New Roman" w:cs="Times New Roman"/>
                <w:color w:val="000000"/>
                <w:kern w:val="0"/>
                <w:sz w:val="20"/>
                <w:szCs w:val="20"/>
                <w:lang w:val="en-US" w:eastAsia="zh-CN" w:bidi="ar"/>
              </w:rPr>
              <w:t>2</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D50*6m</w:t>
            </w:r>
            <w:r>
              <w:rPr>
                <w:rStyle w:val="56"/>
                <w:rFonts w:hint="default" w:ascii="Times New Roman" w:hAnsi="Times New Roman" w:cs="Times New Roman"/>
                <w:lang w:bidi="ar"/>
              </w:rPr>
              <w:t>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18</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D50*4m路涵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D40*4m路涵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60.00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D600*6m</w:t>
            </w:r>
            <w:r>
              <w:rPr>
                <w:rStyle w:val="56"/>
                <w:rFonts w:hint="default" w:ascii="Times New Roman" w:hAnsi="Times New Roman" w:cs="Times New Roman"/>
                <w:lang w:bidi="ar"/>
              </w:rPr>
              <w:t>渠涵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2</w:t>
            </w:r>
            <w:r>
              <w:rPr>
                <w:rFonts w:hint="eastAsia" w:ascii="Times New Roman" w:hAnsi="Times New Roman" w:cs="Times New Roman"/>
                <w:color w:val="000000"/>
                <w:kern w:val="0"/>
                <w:sz w:val="20"/>
                <w:szCs w:val="20"/>
                <w:lang w:val="en-US" w:eastAsia="zh-CN" w:bidi="ar"/>
              </w:rPr>
              <w:t>5</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泵站工程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9.00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w:t>
            </w:r>
            <w:r>
              <w:rPr>
                <w:rStyle w:val="57"/>
                <w:rFonts w:hint="default" w:ascii="Times New Roman" w:hAnsi="Times New Roman" w:eastAsia="宋体" w:cs="Times New Roman"/>
                <w:lang w:bidi="ar"/>
              </w:rPr>
              <w:t>抽水站</w:t>
            </w:r>
            <w:r>
              <w:rPr>
                <w:rStyle w:val="55"/>
                <w:rFonts w:hint="default" w:ascii="Times New Roman" w:hAnsi="Times New Roman" w:cs="Times New Roman"/>
                <w:lang w:bidi="ar"/>
              </w:rPr>
              <w:t>1</w:t>
            </w:r>
            <w:r>
              <w:rPr>
                <w:rStyle w:val="57"/>
                <w:rFonts w:hint="default" w:ascii="Times New Roman" w:hAnsi="Times New Roman" w:eastAsia="宋体" w:cs="Times New Roman"/>
                <w:lang w:bidi="ar"/>
              </w:rPr>
              <w:t>、</w:t>
            </w:r>
            <w:r>
              <w:rPr>
                <w:rStyle w:val="55"/>
                <w:rFonts w:hint="default" w:ascii="Times New Roman" w:hAnsi="Times New Roman" w:cs="Times New Roman"/>
                <w:lang w:bidi="ar"/>
              </w:rPr>
              <w:t>SH</w:t>
            </w:r>
            <w:r>
              <w:rPr>
                <w:rStyle w:val="57"/>
                <w:rFonts w:hint="default" w:ascii="Times New Roman" w:hAnsi="Times New Roman" w:eastAsia="宋体" w:cs="Times New Roman"/>
                <w:lang w:bidi="ar"/>
              </w:rPr>
              <w:t>抽水站</w:t>
            </w:r>
            <w:r>
              <w:rPr>
                <w:rStyle w:val="55"/>
                <w:rFonts w:hint="default" w:ascii="Times New Roman" w:hAnsi="Times New Roman" w:cs="Times New Roman"/>
                <w:lang w:bidi="ar"/>
              </w:rPr>
              <w:t>1</w:t>
            </w:r>
            <w:r>
              <w:rPr>
                <w:rStyle w:val="57"/>
                <w:rFonts w:hint="default" w:ascii="Times New Roman" w:hAnsi="Times New Roman" w:eastAsia="宋体" w:cs="Times New Roman"/>
                <w:lang w:bidi="ar"/>
              </w:rPr>
              <w:t>、</w:t>
            </w:r>
            <w:r>
              <w:rPr>
                <w:rStyle w:val="55"/>
                <w:rFonts w:hint="default" w:ascii="Times New Roman" w:hAnsi="Times New Roman" w:cs="Times New Roman"/>
                <w:lang w:bidi="ar"/>
              </w:rPr>
              <w:t>2</w:t>
            </w:r>
            <w:r>
              <w:rPr>
                <w:rStyle w:val="57"/>
                <w:rFonts w:hint="default" w:ascii="Times New Roman" w:hAnsi="Times New Roman" w:eastAsia="宋体" w:cs="Times New Roman"/>
                <w:lang w:bidi="ar"/>
              </w:rPr>
              <w:t>、</w:t>
            </w:r>
            <w:r>
              <w:rPr>
                <w:rStyle w:val="55"/>
                <w:rFonts w:hint="default" w:ascii="Times New Roman" w:hAnsi="Times New Roman" w:cs="Times New Roman"/>
                <w:lang w:bidi="ar"/>
              </w:rPr>
              <w:t>5</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4.00</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6.2</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w:t>
            </w:r>
            <w:r>
              <w:rPr>
                <w:rStyle w:val="57"/>
                <w:rFonts w:hint="default" w:ascii="Times New Roman" w:hAnsi="Times New Roman" w:eastAsia="宋体" w:cs="Times New Roman"/>
                <w:lang w:bidi="ar"/>
              </w:rPr>
              <w:t>抽水站</w:t>
            </w:r>
            <w:r>
              <w:rPr>
                <w:rStyle w:val="55"/>
                <w:rFonts w:hint="default" w:ascii="Times New Roman" w:hAnsi="Times New Roman" w:cs="Times New Roman"/>
                <w:lang w:bidi="ar"/>
              </w:rPr>
              <w:t>2</w:t>
            </w:r>
            <w:r>
              <w:rPr>
                <w:rStyle w:val="57"/>
                <w:rFonts w:hint="default" w:ascii="Times New Roman" w:hAnsi="Times New Roman" w:eastAsia="宋体" w:cs="Times New Roman"/>
                <w:lang w:bidi="ar"/>
              </w:rPr>
              <w:t>、</w:t>
            </w:r>
            <w:r>
              <w:rPr>
                <w:rStyle w:val="55"/>
                <w:rFonts w:hint="default" w:ascii="Times New Roman" w:hAnsi="Times New Roman" w:cs="Times New Roman"/>
                <w:lang w:bidi="ar"/>
              </w:rPr>
              <w:t>SH</w:t>
            </w:r>
            <w:r>
              <w:rPr>
                <w:rStyle w:val="57"/>
                <w:rFonts w:hint="default" w:ascii="Times New Roman" w:hAnsi="Times New Roman" w:eastAsia="宋体" w:cs="Times New Roman"/>
                <w:lang w:bidi="ar"/>
              </w:rPr>
              <w:t>抽水站</w:t>
            </w:r>
            <w:r>
              <w:rPr>
                <w:rStyle w:val="55"/>
                <w:rFonts w:hint="default" w:ascii="Times New Roman" w:hAnsi="Times New Roman" w:cs="Times New Roman"/>
                <w:lang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2.00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SH抽水站</w:t>
            </w:r>
            <w:r>
              <w:rPr>
                <w:rStyle w:val="55"/>
                <w:rFonts w:hint="default" w:ascii="Times New Roman" w:hAnsi="Times New Roman" w:cs="Times New Roman"/>
                <w:lang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6.4</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金家剅沟泵站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6.5</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QH抽水平台</w:t>
            </w:r>
            <w:r>
              <w:rPr>
                <w:rStyle w:val="55"/>
                <w:rFonts w:hint="default" w:ascii="Times New Roman" w:hAnsi="Times New Roman" w:cs="Times New Roman"/>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田间道路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sz w:val="20"/>
                <w:szCs w:val="20"/>
                <w:lang w:val="en-US" w:eastAsia="zh-CN"/>
              </w:rPr>
            </w:pPr>
            <w:r>
              <w:rPr>
                <w:rFonts w:hint="eastAsia" w:ascii="Times New Roman" w:hAnsi="Times New Roman" w:cs="Times New Roman"/>
                <w:color w:val="000000"/>
                <w:kern w:val="0"/>
                <w:sz w:val="20"/>
                <w:szCs w:val="20"/>
                <w:lang w:val="en-US" w:eastAsia="zh-CN" w:bidi="ar"/>
              </w:rPr>
              <w:t>7447.00</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4.5m宽水泥路</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1229.00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eastAsia" w:ascii="Times New Roman" w:hAnsi="Times New Roman" w:eastAsia="宋体" w:cs="Times New Roman"/>
                <w:color w:val="000000"/>
                <w:sz w:val="20"/>
                <w:szCs w:val="20"/>
                <w:lang w:eastAsia="zh-CN"/>
              </w:rPr>
            </w:pPr>
            <w:r>
              <w:rPr>
                <w:rFonts w:hint="eastAsia" w:ascii="Times New Roman" w:hAnsi="Times New Roman" w:cs="Times New Roman"/>
                <w:color w:val="000000"/>
                <w:kern w:val="0"/>
                <w:sz w:val="20"/>
                <w:szCs w:val="20"/>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3.5m宽水泥路</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w:t>
            </w:r>
            <w:r>
              <w:rPr>
                <w:rFonts w:hint="eastAsia" w:ascii="Times New Roman" w:hAnsi="Times New Roman" w:cs="Times New Roman"/>
                <w:color w:val="000000"/>
                <w:kern w:val="0"/>
                <w:sz w:val="20"/>
                <w:szCs w:val="20"/>
                <w:lang w:val="en-US" w:eastAsia="zh-CN" w:bidi="ar"/>
              </w:rPr>
              <w:t>197</w:t>
            </w:r>
            <w:r>
              <w:rPr>
                <w:rFonts w:hint="default" w:ascii="Times New Roman" w:hAnsi="Times New Roman" w:cs="Times New Roman"/>
                <w:color w:val="000000"/>
                <w:kern w:val="0"/>
                <w:sz w:val="20"/>
                <w:szCs w:val="20"/>
                <w:lang w:bidi="ar"/>
              </w:rPr>
              <w:t xml:space="preserve">.00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eastAsia" w:ascii="Times New Roman" w:hAnsi="Times New Roman" w:eastAsia="宋体" w:cs="Times New Roman"/>
                <w:color w:val="000000"/>
                <w:sz w:val="20"/>
                <w:szCs w:val="20"/>
                <w:lang w:eastAsia="zh-CN"/>
              </w:rPr>
            </w:pPr>
            <w:r>
              <w:rPr>
                <w:rFonts w:hint="eastAsia" w:ascii="Times New Roman" w:hAnsi="Times New Roman" w:cs="Times New Roman"/>
                <w:color w:val="000000"/>
                <w:kern w:val="0"/>
                <w:sz w:val="20"/>
                <w:szCs w:val="20"/>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3.5m宽水泥路</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863</w:t>
            </w:r>
            <w:r>
              <w:rPr>
                <w:rFonts w:hint="default" w:ascii="Times New Roman" w:hAnsi="Times New Roman" w:cs="Times New Roman"/>
                <w:color w:val="000000"/>
                <w:kern w:val="0"/>
                <w:sz w:val="20"/>
                <w:szCs w:val="20"/>
                <w:lang w:bidi="ar"/>
              </w:rPr>
              <w:t xml:space="preserve">.00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eastAsia" w:ascii="Times New Roman" w:hAnsi="Times New Roman" w:eastAsia="宋体" w:cs="Times New Roman"/>
                <w:color w:val="000000"/>
                <w:sz w:val="20"/>
                <w:szCs w:val="20"/>
                <w:lang w:eastAsia="zh-CN"/>
              </w:rPr>
            </w:pPr>
            <w:r>
              <w:rPr>
                <w:rFonts w:hint="eastAsia" w:ascii="Times New Roman" w:hAnsi="Times New Roman" w:cs="Times New Roman"/>
                <w:color w:val="000000"/>
                <w:kern w:val="0"/>
                <w:sz w:val="20"/>
                <w:szCs w:val="20"/>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3m宽水泥路</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3158.00</w:t>
            </w:r>
            <w:r>
              <w:rPr>
                <w:rFonts w:hint="default" w:ascii="Times New Roman" w:hAnsi="Times New Roman" w:cs="Times New Roman"/>
                <w:color w:val="000000"/>
                <w:kern w:val="0"/>
                <w:sz w:val="20"/>
                <w:szCs w:val="20"/>
                <w:lang w:bidi="ar"/>
              </w:rPr>
              <w:t xml:space="preserve">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（四）</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农田防护与生态环境保持工程</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农田防护林</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4870.00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left"/>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桂花（干径</w:t>
            </w:r>
            <w:r>
              <w:rPr>
                <w:rStyle w:val="55"/>
                <w:rFonts w:hint="default" w:ascii="Times New Roman" w:hAnsi="Times New Roman" w:cs="Times New Roman"/>
                <w:lang w:bidi="ar"/>
              </w:rPr>
              <w:t>6-8cm</w:t>
            </w:r>
            <w:r>
              <w:rPr>
                <w:rFonts w:hint="default" w:ascii="Times New Roman" w:hAnsi="Times New Roman" w:cs="Times New Roman"/>
                <w:color w:val="000000"/>
                <w:kern w:val="0"/>
                <w:sz w:val="20"/>
                <w:szCs w:val="20"/>
                <w:lang w:bidi="ar"/>
              </w:rPr>
              <w:t>）</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830.00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left"/>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银杏（干径</w:t>
            </w:r>
            <w:r>
              <w:rPr>
                <w:rStyle w:val="55"/>
                <w:rFonts w:hint="default" w:ascii="Times New Roman" w:hAnsi="Times New Roman" w:cs="Times New Roman"/>
                <w:lang w:bidi="ar"/>
              </w:rPr>
              <w:t>6-8cm</w:t>
            </w:r>
            <w:r>
              <w:rPr>
                <w:rFonts w:hint="default" w:ascii="Times New Roman" w:hAnsi="Times New Roman" w:cs="Times New Roman"/>
                <w:color w:val="000000"/>
                <w:kern w:val="0"/>
                <w:sz w:val="20"/>
                <w:szCs w:val="20"/>
                <w:lang w:bidi="ar"/>
              </w:rPr>
              <w:t>）</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831</w:t>
            </w:r>
            <w:r>
              <w:rPr>
                <w:rFonts w:hint="default" w:ascii="Times New Roman" w:hAnsi="Times New Roman" w:cs="Times New Roman"/>
                <w:color w:val="000000"/>
                <w:kern w:val="0"/>
                <w:sz w:val="20"/>
                <w:szCs w:val="20"/>
                <w:lang w:bidi="ar"/>
              </w:rPr>
              <w:t xml:space="preserve">.00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left"/>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红叶石楠（干径</w:t>
            </w:r>
            <w:r>
              <w:rPr>
                <w:rStyle w:val="55"/>
                <w:rFonts w:hint="default" w:ascii="Times New Roman" w:hAnsi="Times New Roman" w:cs="Times New Roman"/>
                <w:lang w:bidi="ar"/>
              </w:rPr>
              <w:t>5-6cm</w:t>
            </w:r>
            <w:r>
              <w:rPr>
                <w:rFonts w:hint="default" w:ascii="Times New Roman" w:hAnsi="Times New Roman" w:cs="Times New Roman"/>
                <w:color w:val="000000"/>
                <w:kern w:val="0"/>
                <w:sz w:val="20"/>
                <w:szCs w:val="20"/>
                <w:lang w:bidi="ar"/>
              </w:rPr>
              <w:t>）</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1400.00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bl>
    <w:p>
      <w:pPr>
        <w:ind w:firstLine="480"/>
        <w:rPr>
          <w:rFonts w:hint="default" w:ascii="Times New Roman" w:hAnsi="Times New Roman" w:eastAsia="仿宋" w:cs="Times New Roman"/>
          <w:sz w:val="24"/>
        </w:rPr>
      </w:pPr>
    </w:p>
    <w:p>
      <w:pPr>
        <w:ind w:firstLine="640"/>
        <w:jc w:val="center"/>
        <w:outlineLvl w:val="0"/>
        <w:rPr>
          <w:rFonts w:hint="default" w:ascii="Times New Roman" w:hAnsi="Times New Roman" w:eastAsia="黑体" w:cs="Times New Roman"/>
          <w:sz w:val="32"/>
          <w:szCs w:val="32"/>
        </w:rPr>
      </w:pPr>
      <w:r>
        <w:rPr>
          <w:rFonts w:hint="default" w:ascii="Times New Roman" w:hAnsi="Times New Roman" w:eastAsia="黑体" w:cs="Times New Roman"/>
          <w:sz w:val="32"/>
          <w:szCs w:val="32"/>
        </w:rPr>
        <w:br w:type="page"/>
      </w:r>
      <w:bookmarkStart w:id="8" w:name="_Toc10771"/>
      <w:bookmarkStart w:id="9" w:name="_Toc65534686"/>
      <w:r>
        <w:rPr>
          <w:rFonts w:hint="default" w:ascii="Times New Roman" w:hAnsi="Times New Roman" w:eastAsia="黑体" w:cs="Times New Roman"/>
          <w:sz w:val="32"/>
          <w:szCs w:val="32"/>
        </w:rPr>
        <w:t>第二章 项目区基本概况</w:t>
      </w:r>
      <w:bookmarkEnd w:id="8"/>
      <w:bookmarkEnd w:id="9"/>
    </w:p>
    <w:p>
      <w:pPr>
        <w:outlineLvl w:val="1"/>
        <w:rPr>
          <w:rFonts w:hint="default" w:ascii="Times New Roman" w:hAnsi="Times New Roman" w:cs="Times New Roman" w:eastAsiaTheme="minorEastAsia"/>
          <w:b/>
          <w:bCs/>
          <w:szCs w:val="28"/>
        </w:rPr>
      </w:pPr>
      <w:bookmarkStart w:id="10" w:name="_Toc65534687"/>
      <w:bookmarkStart w:id="11" w:name="_Toc9223"/>
      <w:r>
        <w:rPr>
          <w:rFonts w:hint="default" w:ascii="Times New Roman" w:hAnsi="Times New Roman" w:cs="Times New Roman" w:eastAsiaTheme="minorEastAsia"/>
          <w:b/>
          <w:bCs/>
          <w:szCs w:val="28"/>
        </w:rPr>
        <w:t>2.1 地理位置</w:t>
      </w:r>
      <w:bookmarkEnd w:id="10"/>
      <w:bookmarkEnd w:id="11"/>
    </w:p>
    <w:p>
      <w:pPr>
        <w:pStyle w:val="51"/>
        <w:spacing w:line="360" w:lineRule="auto"/>
        <w:ind w:firstLine="560"/>
        <w:rPr>
          <w:rFonts w:hint="default" w:ascii="Times New Roman" w:hAnsi="Times New Roman" w:cs="Times New Roman" w:eastAsiaTheme="minorEastAsia"/>
          <w:kern w:val="2"/>
          <w:sz w:val="28"/>
          <w:szCs w:val="28"/>
        </w:rPr>
      </w:pPr>
      <w:r>
        <w:rPr>
          <w:rFonts w:hint="default" w:ascii="Times New Roman" w:hAnsi="Times New Roman" w:cs="Times New Roman" w:eastAsiaTheme="minorEastAsia"/>
          <w:kern w:val="2"/>
          <w:sz w:val="28"/>
          <w:szCs w:val="28"/>
        </w:rPr>
        <w:t>潜江市竹根滩镇大宗油料基地建设项目位于潜江市竹根滩南部，项目区北至十一支渠，南抵汉南河，西邻三江公路，东抵先锋河，范围为：东经112°54′10″-112°57′00″，北纬30°26′12″-30°27′04″。项目区涉及左桥、潜河、泗河、潭口等4个村，据2019年统计，项目区共涉及22个村民小组，1259户，5430人，耕地面积6000亩。该区主要种植大豆、油料、棉花、蔬菜等农作物。</w:t>
      </w:r>
    </w:p>
    <w:p>
      <w:pPr>
        <w:outlineLvl w:val="1"/>
        <w:rPr>
          <w:rFonts w:hint="default" w:ascii="Times New Roman" w:hAnsi="Times New Roman" w:cs="Times New Roman" w:eastAsiaTheme="minorEastAsia"/>
          <w:b/>
          <w:bCs/>
          <w:szCs w:val="28"/>
        </w:rPr>
      </w:pPr>
      <w:bookmarkStart w:id="12" w:name="_Toc65534688"/>
      <w:bookmarkStart w:id="13" w:name="_Toc20753"/>
      <w:r>
        <w:rPr>
          <w:rFonts w:hint="default" w:ascii="Times New Roman" w:hAnsi="Times New Roman" w:cs="Times New Roman" w:eastAsiaTheme="minorEastAsia"/>
          <w:b/>
          <w:bCs/>
          <w:szCs w:val="28"/>
        </w:rPr>
        <w:t>2.2 自然条件</w:t>
      </w:r>
      <w:bookmarkEnd w:id="12"/>
      <w:bookmarkEnd w:id="13"/>
    </w:p>
    <w:p>
      <w:pPr>
        <w:pStyle w:val="12"/>
        <w:spacing w:after="0" w:line="360" w:lineRule="auto"/>
        <w:ind w:left="0" w:leftChars="0" w:firstLine="560"/>
        <w:outlineLvl w:val="2"/>
        <w:rPr>
          <w:rFonts w:hint="default" w:ascii="Times New Roman" w:hAnsi="Times New Roman" w:cs="Times New Roman" w:eastAsiaTheme="minorEastAsia"/>
          <w:szCs w:val="28"/>
        </w:rPr>
      </w:pPr>
      <w:bookmarkStart w:id="14" w:name="_Toc22918"/>
      <w:r>
        <w:rPr>
          <w:rFonts w:hint="default" w:ascii="Times New Roman" w:hAnsi="Times New Roman" w:cs="Times New Roman" w:eastAsiaTheme="minorEastAsia"/>
          <w:szCs w:val="28"/>
        </w:rPr>
        <w:t>（1）气象</w:t>
      </w:r>
      <w:bookmarkEnd w:id="14"/>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项目区属亚热带季风气候，雨热同季，四季分明，雨量充沛，光照充足，气候温和，无霜期长，适宜粮、棉、油等作物生长，为项目区农业发展提供了优越的气候条。</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项目区年平均气温16.1℃，最高气温37.9℃，高温常出现在7-8月，最低温度-16℃，低温常出现在12-元月。无霜期约255d，一般初霜期在11月下旬，终霜期在3月中旬，年平均日照时数为1954-1988h。</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多年平均降雨量1143mm，年际变化不大，年内主要降雨集中在4-9月，占全年总量的70%，适宜多种油菜的种植。降雨量年内分配不均，月降雨量以7月份最大、12月份最小。汛期4-8月降雨量大，项目区地势较高，常出现灌溉不足现象。</w:t>
      </w:r>
    </w:p>
    <w:p>
      <w:pPr>
        <w:pStyle w:val="12"/>
        <w:spacing w:after="0" w:line="360" w:lineRule="auto"/>
        <w:ind w:left="0" w:leftChars="0" w:firstLine="560"/>
        <w:outlineLvl w:val="2"/>
        <w:rPr>
          <w:rFonts w:hint="default" w:ascii="Times New Roman" w:hAnsi="Times New Roman" w:cs="Times New Roman" w:eastAsiaTheme="minorEastAsia"/>
          <w:szCs w:val="28"/>
        </w:rPr>
      </w:pPr>
      <w:bookmarkStart w:id="15" w:name="_Toc6416"/>
      <w:r>
        <w:rPr>
          <w:rFonts w:hint="default" w:ascii="Times New Roman" w:hAnsi="Times New Roman" w:cs="Times New Roman" w:eastAsiaTheme="minorEastAsia"/>
          <w:szCs w:val="28"/>
        </w:rPr>
        <w:t>（2）水文</w:t>
      </w:r>
      <w:bookmarkEnd w:id="15"/>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项目区降水丰富，多年平均降水量1143mm，年最大降水量为2130mm（1954年），年最小降水量713.4mm（1960年）。区内地势平坦，地表水和地下水资源不足。</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场区内地下水按其赋存和埋藏条件可分为孔隙潜水和孔隙承压水两种类型；孔隙潜水主要赋存于表层素填土层中，均一性差，含水性弱，其补给、迳流、排泄方式随季节变化而明显差异，孔隙承压水，赋存于下部第四系砂土层中，含水层厚度大，赋水性好；地下水的补给、迳流、排泄关系与汉江水具密切的水力关系，且随季节而异，洪水期接受江水的补给，向远离汉江的同一含水层迳流，枯水期受外围同一含水层中地下水的补给，向汉江排泄；地下水与同期潜水位持平。</w:t>
      </w:r>
    </w:p>
    <w:p>
      <w:pPr>
        <w:pStyle w:val="12"/>
        <w:spacing w:after="0" w:line="360" w:lineRule="auto"/>
        <w:ind w:left="0" w:leftChars="0" w:firstLine="560"/>
        <w:outlineLvl w:val="2"/>
        <w:rPr>
          <w:rFonts w:hint="default" w:ascii="Times New Roman" w:hAnsi="Times New Roman" w:cs="Times New Roman" w:eastAsiaTheme="minorEastAsia"/>
          <w:szCs w:val="28"/>
        </w:rPr>
      </w:pPr>
      <w:bookmarkStart w:id="16" w:name="_Toc11892"/>
      <w:r>
        <w:rPr>
          <w:rFonts w:hint="default" w:ascii="Times New Roman" w:hAnsi="Times New Roman" w:cs="Times New Roman" w:eastAsiaTheme="minorEastAsia"/>
          <w:szCs w:val="28"/>
        </w:rPr>
        <w:t>（3）土壤</w:t>
      </w:r>
      <w:bookmarkEnd w:id="16"/>
    </w:p>
    <w:p>
      <w:pPr>
        <w:pStyle w:val="51"/>
        <w:spacing w:line="360" w:lineRule="auto"/>
        <w:ind w:firstLine="560"/>
        <w:rPr>
          <w:rFonts w:hint="default" w:ascii="Times New Roman" w:hAnsi="Times New Roman" w:cs="Times New Roman" w:eastAsiaTheme="minorEastAsia"/>
          <w:kern w:val="2"/>
          <w:sz w:val="28"/>
          <w:szCs w:val="28"/>
        </w:rPr>
      </w:pPr>
      <w:r>
        <w:rPr>
          <w:rFonts w:hint="default" w:ascii="Times New Roman" w:hAnsi="Times New Roman" w:cs="Times New Roman" w:eastAsiaTheme="minorEastAsia"/>
          <w:kern w:val="2"/>
          <w:sz w:val="28"/>
          <w:szCs w:val="28"/>
        </w:rPr>
        <w:t>项目区土质主要为潮土，土种主要有灰油沙土、夹沙灰吊气沙等，土壤质地为耕层多轻壤，有部分砂壤，大多数中壤，土体机构为均质，有机含量在1.01%-3%，全氮含量0.1-0.15%，速效磷含量3-5ppm，速效钾含量50.1-100ppm。区内土壤无重金属污染，适应种植各种农作物。</w:t>
      </w:r>
    </w:p>
    <w:p>
      <w:pPr>
        <w:pStyle w:val="51"/>
        <w:spacing w:line="360" w:lineRule="auto"/>
        <w:ind w:firstLine="560"/>
        <w:rPr>
          <w:rFonts w:hint="default" w:ascii="Times New Roman" w:hAnsi="Times New Roman" w:cs="Times New Roman" w:eastAsiaTheme="minorEastAsia"/>
          <w:kern w:val="2"/>
          <w:sz w:val="28"/>
          <w:szCs w:val="28"/>
        </w:rPr>
      </w:pPr>
      <w:r>
        <w:rPr>
          <w:rFonts w:hint="default" w:ascii="Times New Roman" w:hAnsi="Times New Roman" w:cs="Times New Roman" w:eastAsiaTheme="minorEastAsia"/>
          <w:kern w:val="2"/>
          <w:sz w:val="28"/>
          <w:szCs w:val="28"/>
        </w:rPr>
        <w:t>项目区种植模式一直采用两熟制，虽然土质肥沃，但由于农业生产条件较落后，导致农作物产量停滞不前。</w:t>
      </w:r>
    </w:p>
    <w:p>
      <w:pPr>
        <w:pStyle w:val="12"/>
        <w:spacing w:after="0" w:line="360" w:lineRule="auto"/>
        <w:ind w:left="0" w:leftChars="0" w:firstLine="560"/>
        <w:outlineLvl w:val="2"/>
        <w:rPr>
          <w:rFonts w:hint="default" w:ascii="Times New Roman" w:hAnsi="Times New Roman" w:cs="Times New Roman" w:eastAsiaTheme="minorEastAsia"/>
          <w:szCs w:val="28"/>
        </w:rPr>
      </w:pPr>
      <w:bookmarkStart w:id="17" w:name="_Toc11891"/>
      <w:r>
        <w:rPr>
          <w:rFonts w:hint="default" w:ascii="Times New Roman" w:hAnsi="Times New Roman" w:cs="Times New Roman" w:eastAsiaTheme="minorEastAsia"/>
          <w:szCs w:val="28"/>
        </w:rPr>
        <w:t>（4）自然灾害</w:t>
      </w:r>
      <w:bookmarkEnd w:id="17"/>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自然灾害主要有大风、暴雨、冰雹、干旱、洪涝等。项目区内影响作物生长和产量不高不稳的主要因素是洪涝、干旱等农业气候灾害，暴雨一般出现在6月-8月，尤以7月份最多，经常出现大暴雨，短时内无法排出，是该区主要灾害之一。干旱一般在3月-5月、9月，正是油菜需水的关键时期，因水源不足，农田缺水，作物减产减收。</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项目区地势较为平坦，周边植被覆盖较好，不存在泥石流、土壤沙化等潜在的地质灾害。</w:t>
      </w:r>
    </w:p>
    <w:p>
      <w:pPr>
        <w:outlineLvl w:val="1"/>
        <w:rPr>
          <w:rFonts w:hint="default" w:ascii="Times New Roman" w:hAnsi="Times New Roman" w:cs="Times New Roman" w:eastAsiaTheme="minorEastAsia"/>
          <w:b/>
          <w:bCs/>
          <w:szCs w:val="28"/>
        </w:rPr>
      </w:pPr>
      <w:bookmarkStart w:id="18" w:name="_Toc65534689"/>
      <w:bookmarkStart w:id="19" w:name="_Toc20464"/>
      <w:r>
        <w:rPr>
          <w:rFonts w:hint="default" w:ascii="Times New Roman" w:hAnsi="Times New Roman" w:cs="Times New Roman" w:eastAsiaTheme="minorEastAsia"/>
          <w:b/>
          <w:bCs/>
          <w:szCs w:val="28"/>
        </w:rPr>
        <w:t>2.3 社会经济条件</w:t>
      </w:r>
      <w:bookmarkEnd w:id="18"/>
      <w:bookmarkEnd w:id="19"/>
      <w:bookmarkStart w:id="20" w:name="_Toc65534690"/>
    </w:p>
    <w:p>
      <w:pPr>
        <w:ind w:firstLine="560"/>
        <w:rPr>
          <w:rFonts w:hint="default" w:ascii="Times New Roman" w:hAnsi="Times New Roman" w:cs="Times New Roman"/>
        </w:rPr>
      </w:pPr>
      <w:bookmarkStart w:id="21" w:name="_Toc21888"/>
      <w:r>
        <w:rPr>
          <w:rFonts w:hint="default" w:ascii="Times New Roman" w:hAnsi="Times New Roman" w:cs="Times New Roman"/>
        </w:rPr>
        <w:t>根据2019年鉴统计数据，竹根滩镇全镇耕地面积9.62万亩，其中水田6279亩，旱地89969亩。全年粮食种植面积10.02万亩，总产量24272吨，棉花0.35万亩，总产量143吨，油料10950亩，总产量2327吨，蔬菜25660亩，总产量74737吨。农业总产值75536万元，农业增加值45599万元。农村居民人均可支配收入19494元。</w:t>
      </w:r>
    </w:p>
    <w:bookmarkEnd w:id="21"/>
    <w:p>
      <w:pPr>
        <w:outlineLvl w:val="1"/>
        <w:rPr>
          <w:rFonts w:hint="default" w:ascii="Times New Roman" w:hAnsi="Times New Roman" w:cs="Times New Roman" w:eastAsiaTheme="minorEastAsia"/>
          <w:b/>
          <w:bCs/>
          <w:szCs w:val="28"/>
        </w:rPr>
      </w:pPr>
      <w:bookmarkStart w:id="22" w:name="_Toc32074"/>
      <w:r>
        <w:rPr>
          <w:rFonts w:hint="default" w:ascii="Times New Roman" w:hAnsi="Times New Roman" w:cs="Times New Roman" w:eastAsiaTheme="minorEastAsia"/>
          <w:b/>
          <w:bCs/>
          <w:szCs w:val="28"/>
        </w:rPr>
        <w:t>2.4 土地利用现状</w:t>
      </w:r>
      <w:bookmarkEnd w:id="22"/>
    </w:p>
    <w:p>
      <w:pPr>
        <w:ind w:firstLine="560"/>
        <w:rPr>
          <w:rFonts w:hint="default" w:ascii="Times New Roman" w:hAnsi="Times New Roman" w:cs="Times New Roman"/>
        </w:rPr>
      </w:pPr>
      <w:r>
        <w:rPr>
          <w:rFonts w:hint="default" w:ascii="Times New Roman" w:hAnsi="Times New Roman" w:cs="Times New Roman"/>
        </w:rPr>
        <w:t>根据测绘公司实际测量的1:1000地形图和当地有关部门提供的统计资料，确定项目区土地总面积7660亩，其中耕地6000亩，占78.3%；林地650亩，占8.49%；水域面积580亩，占7.57%；房屋面积220亩，占2.87%。</w:t>
      </w:r>
    </w:p>
    <w:p>
      <w:pPr>
        <w:ind w:firstLine="560"/>
        <w:rPr>
          <w:rFonts w:hint="default" w:ascii="Times New Roman" w:hAnsi="Times New Roman" w:cs="Times New Roman"/>
        </w:rPr>
      </w:pPr>
      <w:r>
        <w:rPr>
          <w:rFonts w:hint="default" w:ascii="Times New Roman" w:hAnsi="Times New Roman" w:cs="Times New Roman"/>
        </w:rPr>
        <w:t>根据《潜江市农用地级别图》所查，项目区耕地质量等级为2级。</w:t>
      </w:r>
    </w:p>
    <w:p>
      <w:pPr>
        <w:outlineLvl w:val="1"/>
        <w:rPr>
          <w:rFonts w:hint="default" w:ascii="Times New Roman" w:hAnsi="Times New Roman" w:cs="Times New Roman" w:eastAsiaTheme="minorEastAsia"/>
          <w:b/>
          <w:bCs/>
          <w:szCs w:val="28"/>
        </w:rPr>
      </w:pPr>
      <w:bookmarkStart w:id="23" w:name="_Toc909"/>
      <w:r>
        <w:rPr>
          <w:rFonts w:hint="default" w:ascii="Times New Roman" w:hAnsi="Times New Roman" w:cs="Times New Roman" w:eastAsiaTheme="minorEastAsia"/>
          <w:b/>
          <w:bCs/>
          <w:szCs w:val="28"/>
        </w:rPr>
        <w:t>2.5 项目区农田基础建设现状分析</w:t>
      </w:r>
      <w:bookmarkEnd w:id="20"/>
      <w:bookmarkEnd w:id="23"/>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潜江市竹根滩镇左桥村、潜河村、泗河村、潭口村汉南河与三江路的交汇处地势较高，农田灌溉能力不足，田间道路坑洼不平，农作物种植呈分散状态。项目区现有十一支渠、十二支渠、十三支渠、团结沟、金家剅沟等主要排灌渠，项目区灌溉、排水均主要通过杨林口泵站（4*75kw，2*155kw），灌溉取水至十二、十三支渠，在根据各村需求进行提水灌溉。项目区地势西高东低，排水主要也是通过杨林口泵站。</w:t>
      </w:r>
    </w:p>
    <w:p>
      <w:pPr>
        <w:pStyle w:val="12"/>
        <w:spacing w:after="0" w:line="360" w:lineRule="auto"/>
        <w:ind w:left="0" w:leftChars="0" w:firstLine="560"/>
        <w:rPr>
          <w:rFonts w:hint="default" w:ascii="Times New Roman" w:hAnsi="Times New Roman" w:cs="Times New Roman" w:eastAsiaTheme="minorEastAsia"/>
          <w:szCs w:val="28"/>
          <w:lang w:val="en-US" w:eastAsia="zh-CN"/>
        </w:rPr>
      </w:pPr>
      <w:r>
        <w:rPr>
          <w:rFonts w:hint="default" w:ascii="Times New Roman" w:hAnsi="Times New Roman" w:cs="Times New Roman" w:eastAsiaTheme="minorEastAsia"/>
          <w:szCs w:val="28"/>
          <w:lang w:val="en-US" w:eastAsia="zh-CN"/>
        </w:rPr>
        <w:t>项目区</w:t>
      </w:r>
      <w:r>
        <w:rPr>
          <w:rFonts w:hint="default" w:ascii="Times New Roman" w:hAnsi="Times New Roman" w:cs="Times New Roman" w:eastAsiaTheme="minorEastAsia"/>
          <w:szCs w:val="28"/>
        </w:rPr>
        <w:t>现有农业设施年久失修，已不能满足生产需求。</w:t>
      </w:r>
      <w:r>
        <w:rPr>
          <w:rFonts w:hint="default" w:ascii="Times New Roman" w:hAnsi="Times New Roman" w:cs="Times New Roman" w:eastAsiaTheme="minorEastAsia"/>
          <w:szCs w:val="28"/>
          <w:lang w:val="en-US" w:eastAsia="zh-CN"/>
        </w:rPr>
        <w:t>抽水站、过路桥、涵等均损坏严重，不能发挥效益。</w:t>
      </w:r>
    </w:p>
    <w:p>
      <w:pPr>
        <w:pStyle w:val="12"/>
        <w:spacing w:after="0" w:line="360" w:lineRule="auto"/>
        <w:ind w:left="0" w:leftChars="0" w:firstLine="560"/>
        <w:rPr>
          <w:rFonts w:hint="default" w:ascii="Times New Roman" w:hAnsi="Times New Roman" w:cs="Times New Roman"/>
        </w:rPr>
      </w:pPr>
      <w:r>
        <w:rPr>
          <w:rFonts w:hint="eastAsia" w:ascii="Times New Roman" w:hAnsi="Times New Roman" w:cs="Times New Roman"/>
          <w:lang w:val="en-US" w:eastAsia="zh-CN"/>
        </w:rPr>
        <w:t xml:space="preserve">     </w:t>
      </w:r>
      <w:r>
        <w:rPr>
          <w:rFonts w:hint="default" w:ascii="Times New Roman" w:hAnsi="Times New Roman" w:cs="Times New Roman"/>
        </w:rPr>
        <w:drawing>
          <wp:inline distT="0" distB="0" distL="114300" distR="114300">
            <wp:extent cx="4317365" cy="3152775"/>
            <wp:effectExtent l="0" t="0" r="10795" b="19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
                    <a:stretch>
                      <a:fillRect/>
                    </a:stretch>
                  </pic:blipFill>
                  <pic:spPr>
                    <a:xfrm>
                      <a:off x="0" y="0"/>
                      <a:ext cx="4317365" cy="3152775"/>
                    </a:xfrm>
                    <a:prstGeom prst="rect">
                      <a:avLst/>
                    </a:prstGeom>
                  </pic:spPr>
                </pic:pic>
              </a:graphicData>
            </a:graphic>
          </wp:inline>
        </w:drawing>
      </w:r>
    </w:p>
    <w:p>
      <w:pPr>
        <w:pStyle w:val="12"/>
        <w:spacing w:after="0" w:line="360" w:lineRule="auto"/>
        <w:ind w:left="0" w:leftChars="0" w:firstLine="0" w:firstLineChars="0"/>
        <w:jc w:val="center"/>
        <w:rPr>
          <w:rFonts w:hint="default" w:ascii="Times New Roman" w:hAnsi="Times New Roman" w:cs="Times New Roman"/>
          <w:sz w:val="24"/>
        </w:rPr>
      </w:pPr>
      <w:r>
        <w:rPr>
          <w:rFonts w:hint="default" w:ascii="Times New Roman" w:hAnsi="Times New Roman" w:cs="Times New Roman"/>
          <w:sz w:val="24"/>
        </w:rPr>
        <w:t>泗河村抽水站</w:t>
      </w:r>
    </w:p>
    <w:p>
      <w:pPr>
        <w:pStyle w:val="12"/>
        <w:spacing w:after="0" w:line="360" w:lineRule="auto"/>
        <w:ind w:left="0" w:leftChars="0" w:firstLine="0" w:firstLineChars="0"/>
        <w:jc w:val="both"/>
        <w:rPr>
          <w:rFonts w:hint="default" w:ascii="Times New Roman" w:hAnsi="Times New Roman" w:cs="Times New Roman"/>
        </w:rPr>
      </w:pPr>
      <w:r>
        <w:rPr>
          <w:rFonts w:hint="eastAsia" w:ascii="Times New Roman" w:hAnsi="Times New Roman" w:cs="Times New Roman"/>
          <w:lang w:val="en-US" w:eastAsia="zh-CN"/>
        </w:rPr>
        <w:t xml:space="preserve">         </w:t>
      </w:r>
      <w:r>
        <w:rPr>
          <w:rFonts w:hint="default" w:ascii="Times New Roman" w:hAnsi="Times New Roman" w:cs="Times New Roman"/>
        </w:rPr>
        <w:drawing>
          <wp:inline distT="0" distB="0" distL="114300" distR="114300">
            <wp:extent cx="4382770" cy="3439795"/>
            <wp:effectExtent l="0" t="0" r="6350" b="4445"/>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9"/>
                    <a:stretch>
                      <a:fillRect/>
                    </a:stretch>
                  </pic:blipFill>
                  <pic:spPr>
                    <a:xfrm>
                      <a:off x="0" y="0"/>
                      <a:ext cx="4382770" cy="3439795"/>
                    </a:xfrm>
                    <a:prstGeom prst="rect">
                      <a:avLst/>
                    </a:prstGeom>
                  </pic:spPr>
                </pic:pic>
              </a:graphicData>
            </a:graphic>
          </wp:inline>
        </w:drawing>
      </w:r>
    </w:p>
    <w:p>
      <w:pPr>
        <w:pStyle w:val="12"/>
        <w:spacing w:after="0" w:line="360" w:lineRule="auto"/>
        <w:ind w:left="0" w:leftChars="0" w:firstLine="0" w:firstLineChars="0"/>
        <w:jc w:val="center"/>
        <w:rPr>
          <w:rFonts w:hint="default" w:ascii="Times New Roman" w:hAnsi="Times New Roman" w:cs="Times New Roman"/>
          <w:sz w:val="24"/>
        </w:rPr>
      </w:pPr>
      <w:r>
        <w:rPr>
          <w:rFonts w:hint="default" w:ascii="Times New Roman" w:hAnsi="Times New Roman" w:cs="Times New Roman"/>
          <w:sz w:val="24"/>
        </w:rPr>
        <w:t>潜河村抽水站</w:t>
      </w:r>
    </w:p>
    <w:p>
      <w:pPr>
        <w:pStyle w:val="12"/>
        <w:spacing w:after="0" w:line="360" w:lineRule="auto"/>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471670" cy="3160395"/>
            <wp:effectExtent l="0" t="0" r="8890" b="95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0"/>
                    <a:stretch>
                      <a:fillRect/>
                    </a:stretch>
                  </pic:blipFill>
                  <pic:spPr>
                    <a:xfrm>
                      <a:off x="0" y="0"/>
                      <a:ext cx="4471670" cy="3160395"/>
                    </a:xfrm>
                    <a:prstGeom prst="rect">
                      <a:avLst/>
                    </a:prstGeom>
                  </pic:spPr>
                </pic:pic>
              </a:graphicData>
            </a:graphic>
          </wp:inline>
        </w:drawing>
      </w:r>
    </w:p>
    <w:p>
      <w:pPr>
        <w:pStyle w:val="12"/>
        <w:spacing w:after="0" w:line="360" w:lineRule="auto"/>
        <w:ind w:left="0" w:leftChars="0" w:firstLine="0" w:firstLineChars="0"/>
        <w:jc w:val="center"/>
        <w:rPr>
          <w:rFonts w:hint="default" w:ascii="Times New Roman" w:hAnsi="Times New Roman" w:cs="Times New Roman"/>
        </w:rPr>
      </w:pPr>
      <w:r>
        <w:rPr>
          <w:rFonts w:hint="default" w:ascii="Times New Roman" w:hAnsi="Times New Roman" w:cs="Times New Roman"/>
        </w:rPr>
        <w:t>农田排水不畅、积水</w:t>
      </w:r>
    </w:p>
    <w:p>
      <w:pPr>
        <w:pStyle w:val="12"/>
        <w:spacing w:after="0" w:line="360" w:lineRule="auto"/>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415155" cy="3109595"/>
            <wp:effectExtent l="0" t="0" r="4445" b="1460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1"/>
                    <a:stretch>
                      <a:fillRect/>
                    </a:stretch>
                  </pic:blipFill>
                  <pic:spPr>
                    <a:xfrm>
                      <a:off x="0" y="0"/>
                      <a:ext cx="4415155" cy="3109595"/>
                    </a:xfrm>
                    <a:prstGeom prst="rect">
                      <a:avLst/>
                    </a:prstGeom>
                  </pic:spPr>
                </pic:pic>
              </a:graphicData>
            </a:graphic>
          </wp:inline>
        </w:drawing>
      </w:r>
    </w:p>
    <w:p>
      <w:pPr>
        <w:pStyle w:val="12"/>
        <w:spacing w:after="0" w:line="360" w:lineRule="auto"/>
        <w:ind w:left="0" w:leftChars="0" w:firstLine="0" w:firstLineChars="0"/>
        <w:jc w:val="center"/>
        <w:rPr>
          <w:rFonts w:hint="default" w:ascii="Times New Roman" w:hAnsi="Times New Roman" w:cs="Times New Roman"/>
        </w:rPr>
      </w:pPr>
      <w:r>
        <w:rPr>
          <w:rFonts w:hint="default" w:ascii="Times New Roman" w:hAnsi="Times New Roman" w:cs="Times New Roman"/>
        </w:rPr>
        <w:t>田间土路</w:t>
      </w:r>
    </w:p>
    <w:p>
      <w:pPr>
        <w:pStyle w:val="12"/>
        <w:spacing w:after="0" w:line="360" w:lineRule="auto"/>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443095" cy="3457575"/>
            <wp:effectExtent l="0" t="0" r="6985" b="190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2"/>
                    <a:stretch>
                      <a:fillRect/>
                    </a:stretch>
                  </pic:blipFill>
                  <pic:spPr>
                    <a:xfrm>
                      <a:off x="0" y="0"/>
                      <a:ext cx="4443095" cy="3457575"/>
                    </a:xfrm>
                    <a:prstGeom prst="rect">
                      <a:avLst/>
                    </a:prstGeom>
                  </pic:spPr>
                </pic:pic>
              </a:graphicData>
            </a:graphic>
          </wp:inline>
        </w:drawing>
      </w:r>
    </w:p>
    <w:p>
      <w:pPr>
        <w:pStyle w:val="12"/>
        <w:spacing w:after="0" w:line="360" w:lineRule="auto"/>
        <w:ind w:left="0" w:leftChars="0" w:firstLine="0" w:firstLineChars="0"/>
        <w:jc w:val="center"/>
        <w:rPr>
          <w:rFonts w:hint="default" w:ascii="Times New Roman" w:hAnsi="Times New Roman" w:cs="Times New Roman"/>
        </w:rPr>
      </w:pPr>
      <w:r>
        <w:rPr>
          <w:rFonts w:hint="default" w:ascii="Times New Roman" w:hAnsi="Times New Roman" w:cs="Times New Roman"/>
        </w:rPr>
        <w:t>存在安全隐患的农桥</w:t>
      </w:r>
      <w:bookmarkStart w:id="24" w:name="_Toc65534691"/>
    </w:p>
    <w:p>
      <w:pPr>
        <w:outlineLvl w:val="1"/>
        <w:rPr>
          <w:rFonts w:hint="default" w:ascii="Times New Roman" w:hAnsi="Times New Roman" w:cs="Times New Roman" w:eastAsiaTheme="minorEastAsia"/>
          <w:b/>
          <w:bCs/>
          <w:szCs w:val="28"/>
        </w:rPr>
      </w:pPr>
      <w:bookmarkStart w:id="25" w:name="_Toc24900"/>
      <w:r>
        <w:rPr>
          <w:rFonts w:hint="default" w:ascii="Times New Roman" w:hAnsi="Times New Roman" w:cs="Times New Roman" w:eastAsiaTheme="minorEastAsia"/>
          <w:b/>
          <w:bCs/>
          <w:szCs w:val="28"/>
        </w:rPr>
        <w:t>2.6 项目区农业和农村经济发展的制约因素分析</w:t>
      </w:r>
      <w:bookmarkEnd w:id="24"/>
      <w:bookmarkEnd w:id="25"/>
    </w:p>
    <w:p>
      <w:pPr>
        <w:outlineLvl w:val="2"/>
        <w:rPr>
          <w:rFonts w:hint="default" w:ascii="Times New Roman" w:hAnsi="Times New Roman" w:cs="Times New Roman" w:eastAsiaTheme="minorEastAsia"/>
          <w:b/>
          <w:bCs/>
          <w:szCs w:val="28"/>
        </w:rPr>
      </w:pPr>
      <w:bookmarkStart w:id="26" w:name="_Toc421980143"/>
      <w:bookmarkStart w:id="27" w:name="_Toc369467619"/>
      <w:r>
        <w:rPr>
          <w:rFonts w:hint="default" w:ascii="Times New Roman" w:hAnsi="Times New Roman" w:cs="Times New Roman" w:eastAsiaTheme="minorEastAsia"/>
          <w:b/>
          <w:bCs/>
          <w:szCs w:val="28"/>
        </w:rPr>
        <w:t>2.6.1自然限制因素</w:t>
      </w:r>
      <w:bookmarkEnd w:id="26"/>
      <w:bookmarkEnd w:id="27"/>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干旱因素：项目区主要水源由汉南河引水至十一支渠，十二支渠、十三支渠、先锋河等主要支斗渠，水资源丰富，但项目区部分区域地势较高，灌溉须提水，在提水设施不完善的情况下，干旱时有发生。</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渍涝因素：项目区排水主要靠内部的支渠，但是由于缺乏田间排水沟，遇到强降雨涝水不能及时排出，加之大沟淤积堵塞严重，容易渍涝。需新建排涝泵站，抽水站，河道整治。</w:t>
      </w:r>
    </w:p>
    <w:p>
      <w:pPr>
        <w:pStyle w:val="12"/>
        <w:spacing w:after="0" w:line="360" w:lineRule="auto"/>
        <w:ind w:left="0" w:leftChars="0" w:firstLine="560"/>
        <w:rPr>
          <w:rFonts w:hint="default" w:ascii="Times New Roman" w:hAnsi="Times New Roman" w:cs="Times New Roman"/>
          <w:szCs w:val="28"/>
        </w:rPr>
      </w:pPr>
      <w:r>
        <w:rPr>
          <w:rFonts w:hint="default" w:ascii="Times New Roman" w:hAnsi="Times New Roman" w:cs="Times New Roman" w:eastAsiaTheme="minorEastAsia"/>
          <w:szCs w:val="28"/>
        </w:rPr>
        <w:t>土地分布不合理因素</w:t>
      </w:r>
      <w:r>
        <w:rPr>
          <w:rFonts w:hint="default" w:ascii="Times New Roman" w:hAnsi="Times New Roman" w:cs="Times New Roman"/>
          <w:szCs w:val="28"/>
        </w:rPr>
        <w:t>：项目区农田分布较散，地势高低不平，各种农产品种植不集中。需要通过土地平整来集中连片规划，可通过大规模建设大宗油料基地来提高农作物产量，保证农民人均收入。</w:t>
      </w:r>
    </w:p>
    <w:p>
      <w:pPr>
        <w:outlineLvl w:val="2"/>
        <w:rPr>
          <w:rFonts w:hint="default" w:ascii="Times New Roman" w:hAnsi="Times New Roman" w:cs="Times New Roman" w:eastAsiaTheme="minorEastAsia"/>
          <w:b/>
          <w:bCs/>
          <w:szCs w:val="28"/>
        </w:rPr>
      </w:pPr>
      <w:bookmarkStart w:id="28" w:name="_Toc421980144"/>
      <w:bookmarkStart w:id="29" w:name="_Toc369467620"/>
      <w:r>
        <w:rPr>
          <w:rFonts w:hint="default" w:ascii="Times New Roman" w:hAnsi="Times New Roman" w:cs="Times New Roman" w:eastAsiaTheme="minorEastAsia"/>
          <w:b/>
          <w:bCs/>
          <w:szCs w:val="28"/>
        </w:rPr>
        <w:t>2.6.2农业设施限制因素</w:t>
      </w:r>
      <w:bookmarkEnd w:id="28"/>
      <w:bookmarkEnd w:id="29"/>
    </w:p>
    <w:p>
      <w:pPr>
        <w:pStyle w:val="12"/>
        <w:spacing w:after="0" w:line="360" w:lineRule="auto"/>
        <w:ind w:left="0" w:leftChars="0" w:firstLine="560"/>
        <w:rPr>
          <w:rFonts w:hint="default" w:ascii="Times New Roman" w:hAnsi="Times New Roman" w:cs="Times New Roman" w:eastAsiaTheme="minorEastAsia"/>
          <w:szCs w:val="28"/>
        </w:rPr>
      </w:pPr>
      <w:bookmarkStart w:id="30" w:name="_Toc421980145"/>
      <w:bookmarkStart w:id="31" w:name="_Toc369467621"/>
      <w:r>
        <w:rPr>
          <w:rFonts w:hint="default" w:ascii="Times New Roman" w:hAnsi="Times New Roman" w:cs="Times New Roman" w:eastAsiaTheme="minorEastAsia"/>
          <w:szCs w:val="28"/>
        </w:rPr>
        <w:t>项目区骨干水利设施部分已年久失修，基本水利配套设施不完善。并且，项目区内的排灌沟渠严重淤积，输水排水功能严重下降，导致农田抗旱排涝能力大大下降，不能发挥其正常的排灌功能。</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2.6.3其他限制因素</w:t>
      </w:r>
      <w:bookmarkEnd w:id="30"/>
      <w:bookmarkEnd w:id="31"/>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项目区土地利用停留在粗放生产的低水平上，农业生产技术力量不足，且受到现有耕作条件的限制，主要是人畜耕种，机械耕作极少，使先进农业科学技术的普及和推广受到一定的影响。</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交通条件比较好，对外联系方便，但是，农田内道路的布置缺少规划，分布不合理，路面标准低，不仅使得农民实际耕作距离加大，下田时间延长，而且直接导致机耕道路占地面积增大，农业用地有效利用系数减小。</w:t>
      </w:r>
    </w:p>
    <w:p>
      <w:pPr>
        <w:outlineLvl w:val="1"/>
        <w:rPr>
          <w:rFonts w:hint="default" w:ascii="Times New Roman" w:hAnsi="Times New Roman" w:cs="Times New Roman" w:eastAsiaTheme="minorEastAsia"/>
          <w:b/>
          <w:bCs/>
          <w:szCs w:val="28"/>
        </w:rPr>
      </w:pPr>
      <w:bookmarkStart w:id="32" w:name="_Toc65534692"/>
      <w:bookmarkStart w:id="33" w:name="_Toc25680"/>
      <w:r>
        <w:rPr>
          <w:rFonts w:hint="default" w:ascii="Times New Roman" w:hAnsi="Times New Roman" w:cs="Times New Roman" w:eastAsiaTheme="minorEastAsia"/>
          <w:b/>
          <w:bCs/>
          <w:szCs w:val="28"/>
        </w:rPr>
        <w:t>2.7 项目区选择说明</w:t>
      </w:r>
      <w:bookmarkEnd w:id="32"/>
      <w:bookmarkEnd w:id="33"/>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潜江市竹根滩镇大宗油料建设基地项目，项目区涉及潭口村、左桥村、泗河村、潜河村共四个村，合计0.6万亩。</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2.7.1选址原则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1）坚持集中连片原则。竹根滩镇 4个村高度集中连片，具有较大的增产潜力。按灌区和流域统筹规划，以行政村为基本单元，集中连片，规模开发，整体推进。 </w:t>
      </w:r>
    </w:p>
    <w:p>
      <w:pPr>
        <w:pStyle w:val="12"/>
        <w:spacing w:after="0" w:line="360" w:lineRule="auto"/>
        <w:ind w:left="0" w:leftChars="0" w:firstLine="560"/>
        <w:rPr>
          <w:rFonts w:hint="default" w:ascii="Times New Roman" w:hAnsi="Times New Roman" w:cs="Times New Roman" w:eastAsiaTheme="minorEastAsia"/>
          <w:szCs w:val="28"/>
          <w:highlight w:val="yellow"/>
        </w:rPr>
      </w:pPr>
      <w:r>
        <w:rPr>
          <w:rFonts w:hint="default" w:ascii="Times New Roman" w:hAnsi="Times New Roman" w:cs="Times New Roman" w:eastAsiaTheme="minorEastAsia"/>
          <w:szCs w:val="28"/>
        </w:rPr>
        <w:t>2) 坚持农田水利为重点，多项措施综合治理。允许项目区按照 “缺什么、补什么”原则确定具体的工程措施和投入比例。坚持打造竹根滩镇大宗油料建设项目的亮点基地。</w:t>
      </w:r>
    </w:p>
    <w:p>
      <w:pPr>
        <w:pStyle w:val="3"/>
        <w:spacing w:before="0" w:after="0" w:line="360" w:lineRule="auto"/>
        <w:rPr>
          <w:rFonts w:hint="default" w:ascii="Times New Roman" w:hAnsi="Times New Roman" w:cs="Times New Roman" w:eastAsiaTheme="minorEastAsia"/>
          <w:sz w:val="28"/>
          <w:szCs w:val="28"/>
        </w:rPr>
      </w:pPr>
      <w:bookmarkStart w:id="34" w:name="_Toc32137"/>
      <w:r>
        <w:rPr>
          <w:rFonts w:hint="default" w:ascii="Times New Roman" w:hAnsi="Times New Roman" w:cs="Times New Roman" w:eastAsiaTheme="minorEastAsia"/>
          <w:sz w:val="28"/>
          <w:szCs w:val="28"/>
        </w:rPr>
        <w:t>2.8项目区的工程地质</w:t>
      </w:r>
      <w:bookmarkEnd w:id="34"/>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（1）地质构造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潜江地处江汉平原的中部，具有典型的冲积平原的特征。项目区地势平缓,总体地势北高南低,地貌单元属汉江一级阶地。 场地在大地 构造单元上处于扬子准地台（I 级）江汉断陷（II 级）之潜江凹陷（IV 级）范围内。潜江凹陷是江汉断陷盆地中的深陷区。自白垩系以来以 整体下降接受沉积，差异性活动不明显，属相对稳定区。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（2）地震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区内地震活动不强。历史记载表明，场区位于地震烈度较弱的弱震区。据《中国地震动参数区划图》，工程区地震动峰值加速度为0.05g，相应地震基本烈度为 VI 度。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（3）地层岩性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项目区地基土层为砂壤土、粉质粘土和粘土等。建议根据不同的 工程地质问题采取不同的工程措施。砂壤土具中等透水性，存在渗漏 与渗透稳定问题；同时，第四系全新统松散堆积层结构较松散，抗冲 刷能力较差。因此，建议对部分沟渠进行硬化，对涵闸泵站基础进行工程处理。地基承载力在 90～150KPa 之间，地基土层可以作为天然基 础。属中等或低压缩性土，现沉降变形的可能性较小。地基基础开挖 可能出现基坑突涌、渗水以及边坡失稳，建议将施工期定在枯水期，且采取一定的防护措施。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（4）不良地质现象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地基基础开挖可能出现基坑突涌、流沙以及边坡失稳，建议将施工期定在枯水期，且采取一定的防护措施。 </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 5 ）场地工程地质评价根据《岩土工程勘察规范》 （GB50021-2001）2009 年版，工程区场地复杂程度等级为二级，地基复杂程度为二级。 </w:t>
      </w:r>
    </w:p>
    <w:p>
      <w:pPr>
        <w:outlineLvl w:val="1"/>
        <w:rPr>
          <w:rFonts w:hint="default" w:ascii="Times New Roman" w:hAnsi="Times New Roman" w:cs="Times New Roman" w:eastAsiaTheme="minorEastAsia"/>
          <w:b/>
          <w:bCs/>
          <w:szCs w:val="28"/>
        </w:rPr>
      </w:pPr>
      <w:bookmarkStart w:id="35" w:name="_Toc65534693"/>
      <w:bookmarkStart w:id="36" w:name="_Toc9718"/>
      <w:r>
        <w:rPr>
          <w:rFonts w:hint="default" w:ascii="Times New Roman" w:hAnsi="Times New Roman" w:cs="Times New Roman" w:eastAsiaTheme="minorEastAsia"/>
          <w:b/>
          <w:bCs/>
          <w:szCs w:val="28"/>
        </w:rPr>
        <w:t>2.9公众参与</w:t>
      </w:r>
      <w:bookmarkEnd w:id="35"/>
      <w:bookmarkEnd w:id="36"/>
    </w:p>
    <w:p>
      <w:pPr>
        <w:outlineLvl w:val="2"/>
        <w:rPr>
          <w:rFonts w:hint="default" w:ascii="Times New Roman" w:hAnsi="Times New Roman" w:cs="Times New Roman" w:eastAsiaTheme="minorEastAsia"/>
          <w:b/>
          <w:bCs/>
          <w:szCs w:val="28"/>
        </w:rPr>
      </w:pPr>
      <w:bookmarkStart w:id="37" w:name="_Toc369467624"/>
      <w:bookmarkStart w:id="38" w:name="_Toc421980147"/>
      <w:bookmarkStart w:id="39" w:name="_Toc286318297"/>
      <w:bookmarkStart w:id="40" w:name="_Toc272589552"/>
      <w:bookmarkStart w:id="41" w:name="_Toc286317857"/>
      <w:r>
        <w:rPr>
          <w:rFonts w:hint="default" w:ascii="Times New Roman" w:hAnsi="Times New Roman" w:cs="Times New Roman" w:eastAsiaTheme="minorEastAsia"/>
          <w:b/>
          <w:bCs/>
          <w:szCs w:val="28"/>
        </w:rPr>
        <w:t>2.9.1 公众参与项目的意义</w:t>
      </w:r>
      <w:bookmarkEnd w:id="37"/>
      <w:bookmarkEnd w:id="38"/>
      <w:bookmarkEnd w:id="39"/>
      <w:bookmarkEnd w:id="40"/>
      <w:bookmarkEnd w:id="41"/>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1）公众参与是项目规划决策的重要手段</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随着市场经济的逐步完善，传统的自上而下的规划思路已经不能适应市场经济的要求，大家逐渐认识到，只有让更多的公众参与到项目规划中去，充分发挥当地群众的积极性和创造性，才能保证项目规划决策更加科学合理。</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2）公众参与是项目的决策观念转变</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由被动式决策演进到参与式决策，是一种决策观念的转变。在项目决策中的公众参与就是项目所在区域各利益群体与项目设计、决策人员相互交流、互通信息，促进项目决策科学化、民主化的过程。通过参与，将公众所反馈的信息融入到项目设计决策中去，从而设计出公众真正需要的工程。</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3）公众参与是项目决策的重要环节</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公众最基本的生存资源，它首先具有公共服务的属性，以公共利益为本。因此，在进行项目决策时，公众参与与其说是一种手段一种目的，不如说是一种理念一种义务。公众参与是项目设计的必要条件，也是项目决策中的必要行为。</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综上所述，公众参与的背景条件不同，公众参与的程度也有很大差别，但无论从技术、经济的角度还是从政治的角度，公众参与项目决策或发展规划是一种不可逆转的趋势。就技术而言，公众参与将使地方政府对人们的生活和生产条件有更准确的了解，使投资决策更符合公众的选择和偏好；就经济而言，项目区各利益群体最了解当地的实际情况，通过公众参与或咨询所获得更多信息带来的收益将大大超过其所花费的成本；就政治而言，参与决策有助于协调各利益群体的利益关系，并帮助他们从长远利益看问题，以确保项目规划及实施按照社会的长远利益进行，使其更好地为社会主义新农村建设服务。</w:t>
      </w:r>
    </w:p>
    <w:p>
      <w:pPr>
        <w:outlineLvl w:val="2"/>
        <w:rPr>
          <w:rFonts w:hint="default" w:ascii="Times New Roman" w:hAnsi="Times New Roman" w:cs="Times New Roman" w:eastAsiaTheme="minorEastAsia"/>
          <w:b/>
          <w:bCs/>
          <w:szCs w:val="28"/>
        </w:rPr>
      </w:pPr>
      <w:bookmarkStart w:id="42" w:name="_Toc196902546"/>
      <w:bookmarkStart w:id="43" w:name="_Toc369467625"/>
      <w:bookmarkStart w:id="44" w:name="_Toc286317858"/>
      <w:bookmarkStart w:id="45" w:name="_Toc204330225"/>
      <w:bookmarkStart w:id="46" w:name="_Toc421980148"/>
      <w:bookmarkStart w:id="47" w:name="_Toc286318298"/>
      <w:bookmarkStart w:id="48" w:name="_Toc272589553"/>
      <w:r>
        <w:rPr>
          <w:rFonts w:hint="default" w:ascii="Times New Roman" w:hAnsi="Times New Roman" w:cs="Times New Roman" w:eastAsiaTheme="minorEastAsia"/>
          <w:b/>
          <w:bCs/>
          <w:szCs w:val="28"/>
        </w:rPr>
        <w:t>2.9.2 公众参与项目的方式</w:t>
      </w:r>
      <w:bookmarkEnd w:id="42"/>
      <w:bookmarkEnd w:id="43"/>
      <w:bookmarkEnd w:id="44"/>
      <w:bookmarkEnd w:id="45"/>
      <w:bookmarkEnd w:id="46"/>
      <w:bookmarkEnd w:id="47"/>
      <w:bookmarkEnd w:id="48"/>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1）与个人交流。</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与个人交流主要是指在项目区群众个人基础上的公众参与，即通过非正式的访谈，与当地农民进行交流，获取相关信息，如耕作制度、耕作方式、作物产量等。</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2）与组织领导交流。</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所涉及的村委会具有某些法定权力，并对当地群众关心的问题比较了解，且对项目的背景较为熟悉，与他们交流，可以获得大量有用的信息，同时可以促进他们项目决策和实施中的合作，以利于项目更快、更好地实施。各种途径相结合，主要有与个人交流，与组织领导交流。</w:t>
      </w:r>
    </w:p>
    <w:p>
      <w:pPr>
        <w:outlineLvl w:val="2"/>
        <w:rPr>
          <w:rFonts w:hint="default" w:ascii="Times New Roman" w:hAnsi="Times New Roman" w:cs="Times New Roman" w:eastAsiaTheme="minorEastAsia"/>
          <w:b/>
          <w:bCs/>
          <w:szCs w:val="28"/>
        </w:rPr>
      </w:pPr>
      <w:bookmarkStart w:id="49" w:name="_Toc196902547"/>
      <w:bookmarkStart w:id="50" w:name="_Toc286318299"/>
      <w:bookmarkStart w:id="51" w:name="_Toc204330226"/>
      <w:bookmarkStart w:id="52" w:name="_Toc272589554"/>
      <w:bookmarkStart w:id="53" w:name="_Toc369467626"/>
      <w:bookmarkStart w:id="54" w:name="_Toc421980149"/>
      <w:bookmarkStart w:id="55" w:name="_Toc286317859"/>
      <w:r>
        <w:rPr>
          <w:rFonts w:hint="default" w:ascii="Times New Roman" w:hAnsi="Times New Roman" w:cs="Times New Roman" w:eastAsiaTheme="minorEastAsia"/>
          <w:b/>
          <w:bCs/>
          <w:szCs w:val="28"/>
        </w:rPr>
        <w:t>2.9.3 公众参与项目的内容</w:t>
      </w:r>
      <w:bookmarkEnd w:id="49"/>
      <w:bookmarkEnd w:id="50"/>
      <w:bookmarkEnd w:id="51"/>
      <w:bookmarkEnd w:id="52"/>
      <w:bookmarkEnd w:id="53"/>
      <w:bookmarkEnd w:id="54"/>
      <w:bookmarkEnd w:id="55"/>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项目在策划和具体实施中公众参与的内容是丰富多样的，如接受相关知识的宣传教育、参与决策、积极参与项目实施等方面。</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1）接受宣传教育，传播相关知识和技术</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公众接受有关项目规划、设计等方面的科学知识、法律、制度、政策方针等方面的宣传教育，以便充分行使他们的知情权，为其它内容的参与奠定知识基础。</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2）参与决策</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项目区所涉及的公众参与各层次的综合决策，能更好地将公众对所在区域的可持续发展的关心落实到具体的项目上，包括项目实施的范围、项目实施的内容以及各方面的决策。</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3）参与项目实施过程</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参与项目实施过程，使其在项目实施过程中发挥积极作用。主要方式为：一是在项目过程中积极投工投劳的投入式参与；二是监督地方政府及其职能部门、工程承担单位等行为主体在项目实施过程中的行为，促使项目实施的经济效益、社会效益和生态效益目标顺利实现。</w:t>
      </w:r>
    </w:p>
    <w:p>
      <w:pPr>
        <w:outlineLvl w:val="2"/>
        <w:rPr>
          <w:rFonts w:hint="default" w:ascii="Times New Roman" w:hAnsi="Times New Roman" w:cs="Times New Roman" w:eastAsiaTheme="minorEastAsia"/>
          <w:b/>
          <w:bCs/>
          <w:szCs w:val="28"/>
        </w:rPr>
      </w:pPr>
      <w:bookmarkStart w:id="56" w:name="_Toc204330227"/>
      <w:bookmarkStart w:id="57" w:name="_Toc286318300"/>
      <w:bookmarkStart w:id="58" w:name="_Toc272589555"/>
      <w:bookmarkStart w:id="59" w:name="_Toc421980150"/>
      <w:bookmarkStart w:id="60" w:name="_Toc286317860"/>
      <w:bookmarkStart w:id="61" w:name="_Toc196902548"/>
      <w:bookmarkStart w:id="62" w:name="_Toc369467627"/>
      <w:r>
        <w:rPr>
          <w:rFonts w:hint="default" w:ascii="Times New Roman" w:hAnsi="Times New Roman" w:cs="Times New Roman" w:eastAsiaTheme="minorEastAsia"/>
          <w:b/>
          <w:bCs/>
          <w:szCs w:val="28"/>
        </w:rPr>
        <w:t>2.9.4公众参与项目的原则</w:t>
      </w:r>
      <w:bookmarkEnd w:id="56"/>
      <w:bookmarkEnd w:id="57"/>
      <w:bookmarkEnd w:id="58"/>
      <w:bookmarkEnd w:id="59"/>
      <w:bookmarkEnd w:id="60"/>
      <w:bookmarkEnd w:id="61"/>
      <w:bookmarkEnd w:id="62"/>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1）公众主体性原则</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的实施与项目区百姓的生产、生活息息相关，而且项目决策科学与否直接影响到农业和农村社会经济的可持续发展。可以利用各种媒体，向公众宣传项目规划及实施意图，发放有关资料，公布各种有关政策和法规，让公众充分了解项目实施的意义，同时设立公众参与项目办公室，召开村民代表大会，开展问卷调查，以此作为政府和公众沟通的渠道，提供他们发表意见的途径和空间。要客观、具体、全面地了解群众的真实感受及意愿，做好多方面参与项目决策方案的准备，以确保项目规划及实施按照社会发展的长远利益进行。</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2）持续性原则</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在方法和形式上都要有可操作性。即公众参与的方法选择要根据项目区的实际情况，确定应该发放调查表还是召开村民代表大会等。在具体操作上要通俗易懂，简洁明了，不能繁琐和过于“专业”。</w:t>
      </w:r>
    </w:p>
    <w:p>
      <w:pPr>
        <w:outlineLvl w:val="2"/>
        <w:rPr>
          <w:rFonts w:hint="default" w:ascii="Times New Roman" w:hAnsi="Times New Roman" w:cs="Times New Roman" w:eastAsiaTheme="minorEastAsia"/>
          <w:b/>
          <w:bCs/>
          <w:szCs w:val="28"/>
        </w:rPr>
      </w:pPr>
      <w:bookmarkStart w:id="63" w:name="_Toc272589556"/>
      <w:bookmarkStart w:id="64" w:name="_Toc286317861"/>
      <w:bookmarkStart w:id="65" w:name="_Toc196902549"/>
      <w:bookmarkStart w:id="66" w:name="_Toc286318301"/>
      <w:bookmarkStart w:id="67" w:name="_Toc421980151"/>
      <w:bookmarkStart w:id="68" w:name="_Toc369467628"/>
      <w:bookmarkStart w:id="69" w:name="_Toc204330228"/>
      <w:r>
        <w:rPr>
          <w:rFonts w:hint="default" w:ascii="Times New Roman" w:hAnsi="Times New Roman" w:cs="Times New Roman" w:eastAsiaTheme="minorEastAsia"/>
          <w:b/>
          <w:bCs/>
          <w:szCs w:val="28"/>
        </w:rPr>
        <w:t>2.9.5 本次公众参与项目情况</w:t>
      </w:r>
      <w:bookmarkEnd w:id="63"/>
      <w:bookmarkEnd w:id="64"/>
      <w:bookmarkEnd w:id="65"/>
      <w:bookmarkEnd w:id="66"/>
      <w:bookmarkEnd w:id="67"/>
      <w:bookmarkEnd w:id="68"/>
      <w:bookmarkEnd w:id="69"/>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整个项目的规划设计始终遵循公众广泛参与的原则。为确定项目建设的类型和范围，曾广泛征求项目区国土部门、农业部门、水利部门等部门专家、当地政府、群众和相关部门的意见，多次召开村民小组及群众代表会议，把握项目区社会经济现状和未来发展趋势，结合可持续发展的客观要求，紧密联系实际，确保设计的科学性和可行性。详见附件《关于潜江市2021年度竹根滩大宗油料建设基地项目勘察设计会议记录》和现场踏勘照片。</w:t>
      </w:r>
    </w:p>
    <w:p>
      <w:pPr>
        <w:ind w:firstLine="640"/>
        <w:jc w:val="center"/>
        <w:outlineLvl w:val="0"/>
        <w:rPr>
          <w:rFonts w:hint="default" w:ascii="Times New Roman" w:hAnsi="Times New Roman" w:eastAsia="黑体" w:cs="Times New Roman"/>
          <w:sz w:val="32"/>
          <w:szCs w:val="32"/>
        </w:rPr>
      </w:pPr>
      <w:r>
        <w:rPr>
          <w:rFonts w:hint="default" w:ascii="Times New Roman" w:hAnsi="Times New Roman" w:eastAsia="黑体" w:cs="Times New Roman"/>
          <w:sz w:val="32"/>
          <w:szCs w:val="32"/>
        </w:rPr>
        <w:br w:type="page"/>
      </w:r>
      <w:bookmarkStart w:id="70" w:name="_Toc65534694"/>
      <w:bookmarkStart w:id="71" w:name="_Toc32467"/>
      <w:r>
        <w:rPr>
          <w:rFonts w:hint="default" w:ascii="Times New Roman" w:hAnsi="Times New Roman" w:eastAsia="黑体" w:cs="Times New Roman"/>
          <w:sz w:val="32"/>
          <w:szCs w:val="32"/>
        </w:rPr>
        <w:t>第三章 总体设计</w:t>
      </w:r>
      <w:bookmarkEnd w:id="70"/>
      <w:bookmarkEnd w:id="71"/>
    </w:p>
    <w:p>
      <w:pPr>
        <w:outlineLvl w:val="1"/>
        <w:rPr>
          <w:rFonts w:hint="default" w:ascii="Times New Roman" w:hAnsi="Times New Roman" w:cs="Times New Roman" w:eastAsiaTheme="minorEastAsia"/>
          <w:b/>
          <w:bCs/>
          <w:szCs w:val="28"/>
        </w:rPr>
      </w:pPr>
      <w:bookmarkStart w:id="72" w:name="_Toc65534695"/>
      <w:bookmarkStart w:id="73" w:name="_Toc12925"/>
      <w:r>
        <w:rPr>
          <w:rFonts w:hint="default" w:ascii="Times New Roman" w:hAnsi="Times New Roman" w:cs="Times New Roman" w:eastAsiaTheme="minorEastAsia"/>
          <w:b/>
          <w:bCs/>
          <w:szCs w:val="28"/>
        </w:rPr>
        <w:t>3.1 总体规划设计原则及指导思想</w:t>
      </w:r>
      <w:bookmarkEnd w:id="72"/>
      <w:bookmarkEnd w:id="73"/>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3.1.1 总体规划设计原则</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1）坚持“规划引领、</w:t>
      </w:r>
      <w:r>
        <w:rPr>
          <w:rFonts w:hint="default" w:ascii="Times New Roman" w:hAnsi="Times New Roman" w:cs="Times New Roman" w:eastAsiaTheme="majorEastAsia"/>
          <w:szCs w:val="28"/>
        </w:rPr>
        <w:t>以农田基础设施建设及大宗油菜基地建设为重点</w:t>
      </w:r>
      <w:r>
        <w:rPr>
          <w:rFonts w:hint="default" w:ascii="Times New Roman" w:hAnsi="Times New Roman" w:cs="Times New Roman" w:eastAsiaTheme="minorEastAsia"/>
          <w:szCs w:val="28"/>
        </w:rPr>
        <w:t>、</w:t>
      </w:r>
      <w:r>
        <w:rPr>
          <w:rFonts w:hint="default" w:ascii="Times New Roman" w:hAnsi="Times New Roman" w:cs="Times New Roman" w:eastAsiaTheme="majorEastAsia"/>
          <w:szCs w:val="28"/>
        </w:rPr>
        <w:t>坚持集中连片</w:t>
      </w:r>
      <w:r>
        <w:rPr>
          <w:rFonts w:hint="default" w:ascii="Times New Roman" w:hAnsi="Times New Roman" w:cs="Times New Roman" w:eastAsiaTheme="minorEastAsia"/>
          <w:szCs w:val="28"/>
        </w:rPr>
        <w:t>、提高效益”的原则，由竹根滩镇人民政府主导、行业主管、部门协作。在人民政府统一领导下，建立健全“农业农村部门牵头、乡镇政府为主体、相关部门协作，全社会监督”的工作机制，切实落实好高标准农田建设任务和工作责任。</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坚持开发与示范相结合，增加农业开发的科技含量，推广良种良法，实行政府引导、农民自愿的原则。统筹规划、集中连片、严格标准、确保质量。按照统一规划布局、统一建设标准、统一监管考核的工作要求，统筹协调项目建设工作。</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3）坚持“集中连片、开发一片、成效一片”的原则。</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4）疏通和连接能为项目区提供灌排水和方便农田交通作业的临近项目区的沟路渠，并为其新建相应的配套设施。</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5）属地管理、多元投资、建管并重、良性发展。乡镇政府履行属地管理职责，鼓励新型农业经营主体积极参与，建设与管理同步，加强技术指导与服务，促进良性发展，长久发挥效益。</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3.1.2 指导思想</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以习近平新时代中国特色社会主义思想为指导，紧紧围绕贯彻实施乡村振兴战略，以推进农业农村现代化为目标，按照保障国家粮食安全的总体要求，全面贯彻落实中央以及省、市有关高标准农田建设要求，深入实施“藏粮于地、藏粮于技”战略，以提升农业综合生产能力为主线，建立健全协调推进机制，加强统筹规划、加大投入力度，科学有序推进，创新机制，深化改革，全面提升管护水平，积极打造优势特色产业集群，促进农业农民增收，推进一二三产业融合发展，为保障国家粮食安全、发展现代农业、全面建成小康社会奠定坚实基础。</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加强高标准农田建设，是实现“藏粮于地、藏粮于技”新时代国家安全战略，实施乡村振兴战略的重要基础，是保障国家粮食安全、推动农业高质量发展的重大举措。通过高标准农田建设项目的实施，把项目区建成“土地平整、土壤肥沃、集中连片、设施完善、农电配套、生态良好、抗灾能力强，与现代农业生产和经营方式相适应的旱涝保收，持续高产稳产”，数量、质量、生态有机统一的高标准农田，实现农民收入明显增加，经济效益、生态效益明显提高。及时锁定项目区建成后新增耕地面积，确定为村集体所有，发展壮大村集体经济。</w:t>
      </w:r>
    </w:p>
    <w:p>
      <w:pPr>
        <w:ind w:firstLine="560"/>
        <w:outlineLvl w:val="1"/>
        <w:rPr>
          <w:rFonts w:hint="default" w:ascii="Times New Roman" w:hAnsi="Times New Roman" w:cs="Times New Roman" w:eastAsiaTheme="minorEastAsia"/>
          <w:szCs w:val="28"/>
        </w:rPr>
      </w:pPr>
      <w:bookmarkStart w:id="74" w:name="_Toc65534696"/>
      <w:bookmarkStart w:id="75" w:name="_Toc32433"/>
      <w:r>
        <w:rPr>
          <w:rFonts w:hint="default" w:ascii="Times New Roman" w:hAnsi="Times New Roman" w:cs="Times New Roman" w:eastAsiaTheme="minorEastAsia"/>
          <w:szCs w:val="28"/>
        </w:rPr>
        <w:t>3.2 总体规划设计</w:t>
      </w:r>
      <w:bookmarkEnd w:id="74"/>
      <w:bookmarkEnd w:id="75"/>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潜江市竹根滩镇左桥村、潜河村、泗河村、潭口村等四个村的农田建设项目，项目区涉及土地平整、水网改造、沟渠疏挖、田间道路、新建涵闸泵站、水流及水质监测等。</w:t>
      </w:r>
    </w:p>
    <w:p>
      <w:pPr>
        <w:outlineLvl w:val="1"/>
        <w:rPr>
          <w:rFonts w:hint="default" w:ascii="Times New Roman" w:hAnsi="Times New Roman" w:cs="Times New Roman" w:eastAsiaTheme="minorEastAsia"/>
          <w:b/>
          <w:bCs/>
          <w:szCs w:val="28"/>
        </w:rPr>
      </w:pPr>
      <w:bookmarkStart w:id="76" w:name="_Toc65534697"/>
      <w:bookmarkStart w:id="77" w:name="_Toc16050"/>
      <w:r>
        <w:rPr>
          <w:rFonts w:hint="default" w:ascii="Times New Roman" w:hAnsi="Times New Roman" w:cs="Times New Roman" w:eastAsiaTheme="minorEastAsia"/>
          <w:b/>
          <w:bCs/>
          <w:szCs w:val="28"/>
        </w:rPr>
        <w:t>3.3 主要工程规划布置</w:t>
      </w:r>
      <w:bookmarkEnd w:id="76"/>
      <w:bookmarkEnd w:id="77"/>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本次项目区规划建设高标准农田0.6万亩，建设内容为： </w:t>
      </w:r>
    </w:p>
    <w:p>
      <w:pPr>
        <w:ind w:firstLine="560"/>
        <w:rPr>
          <w:rFonts w:hint="default" w:ascii="Times New Roman" w:hAnsi="Times New Roman" w:cs="Times New Roman"/>
        </w:rPr>
      </w:pPr>
      <w:r>
        <w:rPr>
          <w:rFonts w:hint="default" w:ascii="Times New Roman" w:hAnsi="Times New Roman" w:cs="Times New Roman"/>
        </w:rPr>
        <w:t>（1）土地平整</w:t>
      </w:r>
      <w:r>
        <w:rPr>
          <w:rFonts w:hint="eastAsia" w:ascii="Times New Roman" w:hAnsi="Times New Roman" w:cs="Times New Roman"/>
          <w:lang w:val="en-US" w:eastAsia="zh-CN"/>
        </w:rPr>
        <w:t>12.64</w:t>
      </w:r>
      <w:r>
        <w:rPr>
          <w:rFonts w:hint="default" w:ascii="Times New Roman" w:hAnsi="Times New Roman" w:cs="Times New Roman"/>
        </w:rPr>
        <w:t>亩。</w:t>
      </w:r>
    </w:p>
    <w:p>
      <w:pPr>
        <w:ind w:firstLine="560"/>
        <w:rPr>
          <w:rFonts w:hint="default" w:ascii="Times New Roman" w:hAnsi="Times New Roman" w:cs="Times New Roman"/>
        </w:rPr>
      </w:pPr>
      <w:r>
        <w:rPr>
          <w:rFonts w:hint="default" w:ascii="Times New Roman" w:hAnsi="Times New Roman" w:cs="Times New Roman"/>
        </w:rPr>
        <w:t>（2）渠道清淤</w:t>
      </w:r>
      <w:r>
        <w:rPr>
          <w:rFonts w:hint="eastAsia" w:ascii="Times New Roman" w:hAnsi="Times New Roman" w:cs="Times New Roman"/>
          <w:lang w:val="en-US" w:eastAsia="zh-CN"/>
        </w:rPr>
        <w:t>20874</w:t>
      </w:r>
      <w:r>
        <w:rPr>
          <w:rFonts w:hint="default" w:ascii="Times New Roman" w:hAnsi="Times New Roman" w:cs="Times New Roman"/>
        </w:rPr>
        <w:t>m，坑塘清淤</w:t>
      </w:r>
      <w:r>
        <w:rPr>
          <w:rFonts w:hint="default" w:ascii="Times New Roman" w:hAnsi="Times New Roman" w:cs="Times New Roman"/>
          <w:lang w:val="en-US" w:eastAsia="zh-CN"/>
        </w:rPr>
        <w:t>4</w:t>
      </w:r>
      <w:r>
        <w:rPr>
          <w:rFonts w:hint="default" w:ascii="Times New Roman" w:hAnsi="Times New Roman" w:cs="Times New Roman"/>
        </w:rPr>
        <w:t>个，</w:t>
      </w:r>
      <w:r>
        <w:rPr>
          <w:rFonts w:hint="default" w:ascii="Times New Roman" w:hAnsi="Times New Roman" w:cs="Times New Roman"/>
          <w:lang w:val="en-US" w:eastAsia="zh-CN"/>
        </w:rPr>
        <w:t>坑塘回填1个，</w:t>
      </w:r>
      <w:r>
        <w:rPr>
          <w:rFonts w:hint="default" w:ascii="Times New Roman" w:hAnsi="Times New Roman" w:cs="Times New Roman"/>
        </w:rPr>
        <w:t>硬化农渠5条长1848m，修建D60U型硬化渠</w:t>
      </w:r>
      <w:r>
        <w:rPr>
          <w:rFonts w:hint="eastAsia" w:ascii="Times New Roman" w:hAnsi="Times New Roman" w:cs="Times New Roman"/>
          <w:lang w:val="en-US" w:eastAsia="zh-CN"/>
        </w:rPr>
        <w:t>10</w:t>
      </w:r>
      <w:r>
        <w:rPr>
          <w:rFonts w:hint="default" w:ascii="Times New Roman" w:hAnsi="Times New Roman" w:cs="Times New Roman"/>
          <w:lang w:val="en-US" w:eastAsia="zh-CN"/>
        </w:rPr>
        <w:t>条长</w:t>
      </w:r>
      <w:r>
        <w:rPr>
          <w:rFonts w:hint="eastAsia" w:ascii="Times New Roman" w:hAnsi="Times New Roman" w:cs="Times New Roman"/>
          <w:lang w:val="en-US" w:eastAsia="zh-CN"/>
        </w:rPr>
        <w:t>3267</w:t>
      </w:r>
      <w:r>
        <w:rPr>
          <w:rFonts w:hint="default" w:ascii="Times New Roman" w:hAnsi="Times New Roman" w:cs="Times New Roman"/>
        </w:rPr>
        <w:t>m，排水沟534m，D100排水管道94m，D60排水管道</w:t>
      </w:r>
      <w:r>
        <w:rPr>
          <w:rFonts w:hint="eastAsia" w:ascii="Times New Roman" w:hAnsi="Times New Roman" w:cs="Times New Roman"/>
          <w:lang w:val="en-US" w:eastAsia="zh-CN"/>
        </w:rPr>
        <w:t>544</w:t>
      </w:r>
      <w:r>
        <w:rPr>
          <w:rFonts w:hint="default" w:ascii="Times New Roman" w:hAnsi="Times New Roman" w:cs="Times New Roman"/>
        </w:rPr>
        <w:t>m</w:t>
      </w:r>
      <w:r>
        <w:rPr>
          <w:rFonts w:hint="default" w:ascii="Times New Roman" w:hAnsi="Times New Roman" w:cs="Times New Roman"/>
          <w:lang w:eastAsia="zh-CN"/>
        </w:rPr>
        <w:t>（</w:t>
      </w:r>
      <w:r>
        <w:rPr>
          <w:rFonts w:hint="default" w:ascii="Times New Roman" w:hAnsi="Times New Roman" w:cs="Times New Roman"/>
          <w:lang w:val="en-US" w:eastAsia="zh-CN"/>
        </w:rPr>
        <w:t>分为</w:t>
      </w:r>
      <w:r>
        <w:rPr>
          <w:rFonts w:hint="eastAsia" w:ascii="Times New Roman" w:hAnsi="Times New Roman" w:cs="Times New Roman"/>
          <w:lang w:val="en-US" w:eastAsia="zh-CN"/>
        </w:rPr>
        <w:t>6</w:t>
      </w:r>
      <w:r>
        <w:rPr>
          <w:rFonts w:hint="default" w:ascii="Times New Roman" w:hAnsi="Times New Roman" w:cs="Times New Roman"/>
          <w:lang w:val="en-US" w:eastAsia="zh-CN"/>
        </w:rPr>
        <w:t>条，分别长42m、92m、</w:t>
      </w:r>
      <w:r>
        <w:rPr>
          <w:rFonts w:hint="eastAsia" w:ascii="Times New Roman" w:hAnsi="Times New Roman" w:cs="Times New Roman"/>
          <w:lang w:val="en-US" w:eastAsia="zh-CN"/>
        </w:rPr>
        <w:t>64m、</w:t>
      </w:r>
      <w:r>
        <w:rPr>
          <w:rFonts w:hint="default" w:ascii="Times New Roman" w:hAnsi="Times New Roman" w:cs="Times New Roman"/>
          <w:lang w:val="en-US" w:eastAsia="zh-CN"/>
        </w:rPr>
        <w:t>50m、</w:t>
      </w:r>
      <w:r>
        <w:rPr>
          <w:rFonts w:hint="eastAsia" w:ascii="Times New Roman" w:hAnsi="Times New Roman" w:cs="Times New Roman"/>
          <w:lang w:val="en-US" w:eastAsia="zh-CN"/>
        </w:rPr>
        <w:t>144</w:t>
      </w:r>
      <w:r>
        <w:rPr>
          <w:rFonts w:hint="default" w:ascii="Times New Roman" w:hAnsi="Times New Roman" w:cs="Times New Roman"/>
          <w:lang w:val="en-US" w:eastAsia="zh-CN"/>
        </w:rPr>
        <w:t>m、</w:t>
      </w:r>
      <w:r>
        <w:rPr>
          <w:rFonts w:hint="eastAsia" w:ascii="Times New Roman" w:hAnsi="Times New Roman" w:cs="Times New Roman"/>
          <w:lang w:val="en-US" w:eastAsia="zh-CN"/>
        </w:rPr>
        <w:t>152</w:t>
      </w:r>
      <w:r>
        <w:rPr>
          <w:rFonts w:hint="default" w:ascii="Times New Roman" w:hAnsi="Times New Roman" w:cs="Times New Roman"/>
          <w:lang w:val="en-US" w:eastAsia="zh-CN"/>
        </w:rPr>
        <w:t>m</w:t>
      </w:r>
      <w:r>
        <w:rPr>
          <w:rFonts w:hint="default" w:ascii="Times New Roman" w:hAnsi="Times New Roman" w:cs="Times New Roman"/>
          <w:lang w:eastAsia="zh-CN"/>
        </w:rPr>
        <w:t>）</w:t>
      </w:r>
      <w:r>
        <w:rPr>
          <w:rFonts w:hint="default" w:ascii="Times New Roman" w:hAnsi="Times New Roman" w:cs="Times New Roman"/>
        </w:rPr>
        <w:t>。</w:t>
      </w:r>
    </w:p>
    <w:p>
      <w:pPr>
        <w:ind w:firstLine="560"/>
        <w:rPr>
          <w:rFonts w:hint="default" w:ascii="Times New Roman" w:hAnsi="Times New Roman" w:cs="Times New Roman"/>
        </w:rPr>
      </w:pPr>
      <w:r>
        <w:rPr>
          <w:rFonts w:hint="default" w:ascii="Times New Roman" w:hAnsi="Times New Roman" w:cs="Times New Roman"/>
        </w:rPr>
        <w:t>（3）</w:t>
      </w:r>
      <w:r>
        <w:rPr>
          <w:rFonts w:hint="eastAsia" w:ascii="Times New Roman" w:hAnsi="Times New Roman" w:cs="Times New Roman"/>
          <w:lang w:val="en-US" w:eastAsia="zh-CN"/>
        </w:rPr>
        <w:t>涵闸5座，其中</w:t>
      </w:r>
      <w:r>
        <w:rPr>
          <w:rFonts w:hint="default" w:ascii="Times New Roman" w:hAnsi="Times New Roman" w:cs="Times New Roman"/>
        </w:rPr>
        <w:t>D100*6m涵闸1座、D80*10m涵闸1座、D80*6m涵闸1座，D80*</w:t>
      </w:r>
      <w:r>
        <w:rPr>
          <w:rFonts w:hint="eastAsia" w:ascii="Times New Roman" w:hAnsi="Times New Roman" w:cs="Times New Roman"/>
          <w:lang w:val="en-US" w:eastAsia="zh-CN"/>
        </w:rPr>
        <w:t>4</w:t>
      </w:r>
      <w:r>
        <w:rPr>
          <w:rFonts w:hint="default" w:ascii="Times New Roman" w:hAnsi="Times New Roman" w:cs="Times New Roman"/>
        </w:rPr>
        <w:t>m涵闸1座</w:t>
      </w:r>
      <w:r>
        <w:rPr>
          <w:rFonts w:hint="eastAsia" w:ascii="Times New Roman" w:hAnsi="Times New Roman" w:cs="Times New Roman"/>
          <w:lang w:eastAsia="zh-CN"/>
        </w:rPr>
        <w:t>，</w:t>
      </w:r>
      <w:r>
        <w:rPr>
          <w:rFonts w:hint="default" w:ascii="Times New Roman" w:hAnsi="Times New Roman" w:cs="Times New Roman"/>
        </w:rPr>
        <w:t>整治涵闸1座。</w:t>
      </w:r>
    </w:p>
    <w:p>
      <w:pPr>
        <w:ind w:firstLine="560"/>
        <w:rPr>
          <w:rFonts w:hint="default" w:ascii="Times New Roman" w:hAnsi="Times New Roman" w:cs="Times New Roman"/>
        </w:rPr>
      </w:pPr>
      <w:r>
        <w:rPr>
          <w:rFonts w:hint="default" w:ascii="Times New Roman" w:hAnsi="Times New Roman" w:cs="Times New Roman"/>
        </w:rPr>
        <w:t>（4）农桥1座（1*6m）</w:t>
      </w:r>
    </w:p>
    <w:p>
      <w:pPr>
        <w:ind w:firstLine="560"/>
        <w:rPr>
          <w:rFonts w:hint="default" w:ascii="Times New Roman" w:hAnsi="Times New Roman" w:cs="Times New Roman"/>
        </w:rPr>
      </w:pPr>
      <w:r>
        <w:rPr>
          <w:rFonts w:hint="default" w:ascii="Times New Roman" w:hAnsi="Times New Roman" w:cs="Times New Roman"/>
        </w:rPr>
        <w:t>（5）箱涵</w:t>
      </w:r>
      <w:r>
        <w:rPr>
          <w:rFonts w:hint="default" w:ascii="Times New Roman" w:hAnsi="Times New Roman" w:cs="Times New Roman"/>
          <w:lang w:val="en-US" w:eastAsia="zh-CN"/>
        </w:rPr>
        <w:t>2</w:t>
      </w:r>
      <w:r>
        <w:rPr>
          <w:rFonts w:hint="default" w:ascii="Times New Roman" w:hAnsi="Times New Roman" w:cs="Times New Roman"/>
        </w:rPr>
        <w:t>座（2.5*2.5m）。</w:t>
      </w:r>
    </w:p>
    <w:p>
      <w:pPr>
        <w:ind w:firstLine="560"/>
        <w:rPr>
          <w:rFonts w:hint="default" w:ascii="Times New Roman" w:hAnsi="Times New Roman" w:cs="Times New Roman"/>
        </w:rPr>
      </w:pPr>
      <w:r>
        <w:rPr>
          <w:rFonts w:hint="default" w:ascii="Times New Roman" w:hAnsi="Times New Roman" w:cs="Times New Roman"/>
        </w:rPr>
        <w:t>（6）涵管1</w:t>
      </w:r>
      <w:r>
        <w:rPr>
          <w:rFonts w:hint="eastAsia" w:ascii="Times New Roman" w:hAnsi="Times New Roman" w:cs="Times New Roman"/>
          <w:lang w:val="en-US" w:eastAsia="zh-CN"/>
        </w:rPr>
        <w:t>74</w:t>
      </w:r>
      <w:r>
        <w:rPr>
          <w:rFonts w:hint="default" w:ascii="Times New Roman" w:hAnsi="Times New Roman" w:cs="Times New Roman"/>
        </w:rPr>
        <w:t>处（D1000*6m路涵1</w:t>
      </w:r>
      <w:r>
        <w:rPr>
          <w:rFonts w:hint="eastAsia" w:ascii="Times New Roman" w:hAnsi="Times New Roman" w:cs="Times New Roman"/>
          <w:lang w:val="en-US" w:eastAsia="zh-CN"/>
        </w:rPr>
        <w:t>3</w:t>
      </w:r>
      <w:r>
        <w:rPr>
          <w:rFonts w:hint="default" w:ascii="Times New Roman" w:hAnsi="Times New Roman" w:cs="Times New Roman"/>
        </w:rPr>
        <w:t>处、D80*6m路涵</w:t>
      </w:r>
      <w:r>
        <w:rPr>
          <w:rFonts w:hint="eastAsia" w:ascii="Times New Roman" w:hAnsi="Times New Roman" w:cs="Times New Roman"/>
          <w:lang w:val="en-US" w:eastAsia="zh-CN"/>
        </w:rPr>
        <w:t>10</w:t>
      </w:r>
      <w:r>
        <w:rPr>
          <w:rFonts w:hint="default" w:ascii="Times New Roman" w:hAnsi="Times New Roman" w:cs="Times New Roman"/>
        </w:rPr>
        <w:t>处、D80*4m路涵2处、D60*6m路涵</w:t>
      </w:r>
      <w:r>
        <w:rPr>
          <w:rFonts w:hint="eastAsia" w:ascii="Times New Roman" w:hAnsi="Times New Roman" w:cs="Times New Roman"/>
          <w:lang w:val="en-US" w:eastAsia="zh-CN"/>
        </w:rPr>
        <w:t>22</w:t>
      </w:r>
      <w:r>
        <w:rPr>
          <w:rFonts w:hint="default" w:ascii="Times New Roman" w:hAnsi="Times New Roman" w:cs="Times New Roman"/>
        </w:rPr>
        <w:t>处、D60*4m路涵</w:t>
      </w:r>
      <w:r>
        <w:rPr>
          <w:rFonts w:hint="eastAsia" w:ascii="Times New Roman" w:hAnsi="Times New Roman" w:cs="Times New Roman"/>
          <w:lang w:val="en-US" w:eastAsia="zh-CN"/>
        </w:rPr>
        <w:t>12</w:t>
      </w:r>
      <w:r>
        <w:rPr>
          <w:rFonts w:hint="default" w:ascii="Times New Roman" w:hAnsi="Times New Roman" w:cs="Times New Roman"/>
        </w:rPr>
        <w:t>处、D50*6m路涵</w:t>
      </w:r>
      <w:r>
        <w:rPr>
          <w:rFonts w:hint="eastAsia" w:ascii="Times New Roman" w:hAnsi="Times New Roman" w:cs="Times New Roman"/>
          <w:lang w:val="en-US" w:eastAsia="zh-CN"/>
        </w:rPr>
        <w:t>18</w:t>
      </w:r>
      <w:r>
        <w:rPr>
          <w:rFonts w:hint="default" w:ascii="Times New Roman" w:hAnsi="Times New Roman" w:cs="Times New Roman"/>
        </w:rPr>
        <w:t>处、D50*4m路涵12处、D40*4m路涵60处、D600*6m渠涵</w:t>
      </w:r>
      <w:r>
        <w:rPr>
          <w:rFonts w:hint="default" w:ascii="Times New Roman" w:hAnsi="Times New Roman" w:cs="Times New Roman"/>
          <w:lang w:val="en-US" w:eastAsia="zh-CN"/>
        </w:rPr>
        <w:t>2</w:t>
      </w:r>
      <w:r>
        <w:rPr>
          <w:rFonts w:hint="eastAsia" w:ascii="Times New Roman" w:hAnsi="Times New Roman" w:cs="Times New Roman"/>
          <w:lang w:val="en-US" w:eastAsia="zh-CN"/>
        </w:rPr>
        <w:t>5</w:t>
      </w:r>
      <w:r>
        <w:rPr>
          <w:rFonts w:hint="default" w:ascii="Times New Roman" w:hAnsi="Times New Roman" w:cs="Times New Roman"/>
        </w:rPr>
        <w:t>处）。</w:t>
      </w:r>
    </w:p>
    <w:p>
      <w:pPr>
        <w:ind w:firstLine="560"/>
        <w:rPr>
          <w:rFonts w:hint="default" w:ascii="Times New Roman" w:hAnsi="Times New Roman" w:cs="Times New Roman"/>
        </w:rPr>
      </w:pPr>
      <w:r>
        <w:rPr>
          <w:rFonts w:hint="default" w:ascii="Times New Roman" w:hAnsi="Times New Roman" w:cs="Times New Roman"/>
        </w:rPr>
        <w:t>（6）泵站9座（</w:t>
      </w:r>
      <w:r>
        <w:rPr>
          <w:rFonts w:hint="default" w:ascii="Times New Roman" w:hAnsi="Times New Roman" w:cs="Times New Roman"/>
          <w:lang w:val="en-US" w:eastAsia="zh-CN"/>
        </w:rPr>
        <w:t>新建</w:t>
      </w:r>
      <w:r>
        <w:rPr>
          <w:rFonts w:hint="eastAsia" w:ascii="Times New Roman" w:hAnsi="Times New Roman" w:cs="Times New Roman"/>
          <w:lang w:val="en-US" w:eastAsia="zh-CN"/>
        </w:rPr>
        <w:t>11kW</w:t>
      </w:r>
      <w:r>
        <w:rPr>
          <w:rFonts w:hint="default" w:ascii="Times New Roman" w:hAnsi="Times New Roman" w:cs="Times New Roman"/>
        </w:rPr>
        <w:t>抽水站</w:t>
      </w:r>
      <w:r>
        <w:rPr>
          <w:rFonts w:hint="eastAsia" w:ascii="Times New Roman" w:hAnsi="Times New Roman" w:cs="Times New Roman"/>
          <w:lang w:val="en-US" w:eastAsia="zh-CN"/>
        </w:rPr>
        <w:t>5</w:t>
      </w:r>
      <w:r>
        <w:rPr>
          <w:rFonts w:hint="default" w:ascii="Times New Roman" w:hAnsi="Times New Roman" w:cs="Times New Roman"/>
        </w:rPr>
        <w:t>座、</w:t>
      </w:r>
      <w:r>
        <w:rPr>
          <w:rFonts w:hint="eastAsia" w:ascii="Times New Roman" w:hAnsi="Times New Roman" w:cs="Times New Roman"/>
          <w:lang w:val="en-US" w:eastAsia="zh-CN"/>
        </w:rPr>
        <w:t>22kW抽水站1座、2*75kW</w:t>
      </w:r>
      <w:r>
        <w:rPr>
          <w:rFonts w:hint="default" w:ascii="Times New Roman" w:hAnsi="Times New Roman" w:cs="Times New Roman"/>
        </w:rPr>
        <w:t>排灌泵站1座、抽水平台1座</w:t>
      </w:r>
      <w:r>
        <w:rPr>
          <w:rFonts w:hint="default" w:ascii="Times New Roman" w:hAnsi="Times New Roman" w:cs="Times New Roman"/>
          <w:lang w:val="en-US" w:eastAsia="zh-CN"/>
        </w:rPr>
        <w:t>、维修抽水站1座</w:t>
      </w:r>
      <w:r>
        <w:rPr>
          <w:rFonts w:hint="default" w:ascii="Times New Roman" w:hAnsi="Times New Roman" w:cs="Times New Roman"/>
        </w:rPr>
        <w:t>）</w:t>
      </w:r>
    </w:p>
    <w:p>
      <w:pPr>
        <w:ind w:firstLine="560"/>
        <w:rPr>
          <w:rFonts w:hint="eastAsia" w:ascii="Times New Roman" w:hAnsi="Times New Roman" w:eastAsia="宋体" w:cs="Times New Roman"/>
          <w:lang w:eastAsia="zh-CN"/>
        </w:rPr>
      </w:pPr>
      <w:r>
        <w:rPr>
          <w:rFonts w:hint="default" w:ascii="Times New Roman" w:hAnsi="Times New Roman" w:cs="Times New Roman"/>
        </w:rPr>
        <w:t>（7）修建4.5m宽水泥路1229m，3.5m宽水泥路</w:t>
      </w:r>
      <w:r>
        <w:rPr>
          <w:rFonts w:hint="eastAsia" w:ascii="Times New Roman" w:hAnsi="Times New Roman" w:cs="Times New Roman"/>
          <w:lang w:val="en-US" w:eastAsia="zh-CN"/>
        </w:rPr>
        <w:t>3060</w:t>
      </w:r>
      <w:r>
        <w:rPr>
          <w:rFonts w:hint="default" w:ascii="Times New Roman" w:hAnsi="Times New Roman" w:cs="Times New Roman"/>
        </w:rPr>
        <w:t>m，3m宽水泥路</w:t>
      </w:r>
      <w:r>
        <w:rPr>
          <w:rFonts w:hint="eastAsia" w:ascii="Times New Roman" w:hAnsi="Times New Roman" w:cs="Times New Roman"/>
          <w:lang w:val="en-US" w:eastAsia="zh-CN"/>
        </w:rPr>
        <w:t>3158</w:t>
      </w:r>
      <w:r>
        <w:rPr>
          <w:rFonts w:hint="default" w:ascii="Times New Roman" w:hAnsi="Times New Roman" w:cs="Times New Roman"/>
        </w:rPr>
        <w:t>m</w:t>
      </w:r>
      <w:r>
        <w:rPr>
          <w:rFonts w:hint="eastAsia" w:ascii="Times New Roman" w:hAnsi="Times New Roman" w:cs="Times New Roman"/>
          <w:lang w:eastAsia="zh-CN"/>
        </w:rPr>
        <w:t>。</w:t>
      </w:r>
    </w:p>
    <w:p>
      <w:pPr>
        <w:ind w:firstLine="560"/>
        <w:rPr>
          <w:rFonts w:hint="default" w:ascii="Times New Roman" w:hAnsi="Times New Roman" w:cs="Times New Roman"/>
        </w:rPr>
      </w:pPr>
      <w:r>
        <w:rPr>
          <w:rFonts w:hint="default" w:ascii="Times New Roman" w:hAnsi="Times New Roman" w:cs="Times New Roman"/>
        </w:rPr>
        <w:t>（8）种植绿化树</w:t>
      </w:r>
      <w:r>
        <w:rPr>
          <w:rFonts w:hint="default" w:ascii="Times New Roman" w:hAnsi="Times New Roman" w:cs="Times New Roman"/>
          <w:lang w:val="en-US" w:eastAsia="zh-CN"/>
        </w:rPr>
        <w:t>3061</w:t>
      </w:r>
      <w:r>
        <w:rPr>
          <w:rFonts w:hint="default" w:ascii="Times New Roman" w:hAnsi="Times New Roman" w:cs="Times New Roman"/>
        </w:rPr>
        <w:t>株。</w:t>
      </w:r>
    </w:p>
    <w:p>
      <w:pPr>
        <w:ind w:firstLine="560"/>
        <w:rPr>
          <w:rFonts w:hint="default" w:ascii="Times New Roman" w:hAnsi="Times New Roman" w:cs="Times New Roman"/>
        </w:rPr>
      </w:pPr>
      <w:r>
        <w:rPr>
          <w:rFonts w:hint="default" w:ascii="Times New Roman" w:hAnsi="Times New Roman" w:cs="Times New Roman"/>
        </w:rPr>
        <w:t>（9）购置太阳能杀虫灯</w:t>
      </w:r>
      <w:r>
        <w:rPr>
          <w:rFonts w:hint="eastAsia" w:ascii="Times New Roman" w:hAnsi="Times New Roman" w:cs="Times New Roman"/>
          <w:lang w:val="en-US" w:eastAsia="zh-CN"/>
        </w:rPr>
        <w:t>60</w:t>
      </w:r>
      <w:r>
        <w:rPr>
          <w:rFonts w:hint="default" w:ascii="Times New Roman" w:hAnsi="Times New Roman" w:cs="Times New Roman"/>
        </w:rPr>
        <w:t>套。</w:t>
      </w:r>
    </w:p>
    <w:p>
      <w:pPr>
        <w:ind w:firstLine="560"/>
        <w:rPr>
          <w:rFonts w:hint="default" w:ascii="Times New Roman" w:hAnsi="Times New Roman" w:cs="Times New Roman"/>
        </w:rPr>
      </w:pPr>
      <w:r>
        <w:rPr>
          <w:rFonts w:hint="default" w:ascii="Times New Roman" w:hAnsi="Times New Roman" w:cs="Times New Roman"/>
        </w:rPr>
        <w:t>（10）</w:t>
      </w:r>
      <w:r>
        <w:rPr>
          <w:rFonts w:hint="default" w:ascii="Times New Roman" w:hAnsi="Times New Roman" w:cs="Times New Roman"/>
          <w:lang w:val="en-US" w:eastAsia="zh-CN"/>
        </w:rPr>
        <w:t>抽水站安装</w:t>
      </w:r>
      <w:r>
        <w:rPr>
          <w:rFonts w:hint="default" w:ascii="Times New Roman" w:hAnsi="Times New Roman" w:cs="Times New Roman"/>
        </w:rPr>
        <w:t>量水设施</w:t>
      </w:r>
      <w:r>
        <w:rPr>
          <w:rFonts w:hint="eastAsia" w:ascii="Times New Roman" w:hAnsi="Times New Roman" w:cs="Times New Roman"/>
          <w:lang w:val="en-US" w:eastAsia="zh-CN"/>
        </w:rPr>
        <w:t>9</w:t>
      </w:r>
      <w:r>
        <w:rPr>
          <w:rFonts w:hint="default" w:ascii="Times New Roman" w:hAnsi="Times New Roman" w:cs="Times New Roman"/>
          <w:lang w:val="en-US" w:eastAsia="zh-CN"/>
        </w:rPr>
        <w:t>座</w:t>
      </w:r>
      <w:r>
        <w:rPr>
          <w:rFonts w:hint="default" w:ascii="Times New Roman" w:hAnsi="Times New Roman" w:cs="Times New Roman"/>
        </w:rPr>
        <w:t>。</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3.3.1 土地平整工程</w:t>
      </w:r>
    </w:p>
    <w:p>
      <w:pPr>
        <w:ind w:firstLine="560"/>
        <w:rPr>
          <w:rFonts w:hint="default" w:ascii="Times New Roman" w:hAnsi="Times New Roman" w:cs="Times New Roman"/>
        </w:rPr>
      </w:pPr>
      <w:r>
        <w:rPr>
          <w:rFonts w:hint="default" w:ascii="Times New Roman" w:hAnsi="Times New Roman" w:cs="Times New Roman"/>
        </w:rPr>
        <w:t>竹根滩镇项目区存在农田土地不集中，农作物产量偏低。土地整理是为农田土地的集中统一，达到便于机耕，发挥机械效率，提高耕地整理质量；灌溉均匀，节约用水；利于排水起到至观的作用。同时对赤湖村农田的土壤改良、保水、保肥、提高劳动生产率起着重要作用。将采取因地制宜的方式进行土地平整。</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3.3.2 灌溉与排水工程</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按照“旱能灌、涝能排”的要求，为防止农田旱、涝、渍和酸化等灾害。</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1）输水工程</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项目区内水资源丰富，水源有保障，可通过汉南河进水至项目区支渠内，但水源和田面具有一定的高差，不能保证自流灌溉，取水需要通过外力的参与。</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2）排水工程</w:t>
      </w:r>
    </w:p>
    <w:p>
      <w:pPr>
        <w:pStyle w:val="12"/>
        <w:spacing w:after="0" w:line="360" w:lineRule="auto"/>
        <w:ind w:left="0" w:leftChars="0"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现有的排水沟为斗沟与农沟，并使之与区外排水干支沟相衔接。依据项目区地形特点及当地农民的耕作习惯，排水沟采取灌排相间、灌排相邻两种方式，灌排相间布置是渠道向两侧灌水，排水沟承泄两侧的排水；灌排相邻布置是灌溉渠道与排水沟相邻布置，单向灌溉，单向排水。本次规划水工建筑物主要包括路涵、节制闸等。一般在斗农渠相交处设置节制闸，渠沟过路或灌水、排水都设置涵管，另外根据灌排水需要新修泵站或重建泵站。</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3.3.3 田间道路工程</w:t>
      </w:r>
    </w:p>
    <w:p>
      <w:pPr>
        <w:pStyle w:val="12"/>
        <w:spacing w:after="0" w:line="360" w:lineRule="auto"/>
        <w:ind w:left="0" w:leftChars="0" w:firstLine="560"/>
        <w:rPr>
          <w:rFonts w:hint="default" w:ascii="Times New Roman" w:hAnsi="Times New Roman" w:cs="Times New Roman" w:eastAsiaTheme="minorEastAsia"/>
          <w:szCs w:val="28"/>
        </w:rPr>
      </w:pPr>
      <w:bookmarkStart w:id="78" w:name="_Toc533076510"/>
      <w:r>
        <w:rPr>
          <w:rFonts w:hint="default" w:ascii="Times New Roman" w:hAnsi="Times New Roman" w:cs="Times New Roman" w:eastAsiaTheme="minorEastAsia"/>
          <w:szCs w:val="28"/>
        </w:rPr>
        <w:t>为了满足农田机耕要求和人工田间管理作业的需要，在项目区内布设田间道路；田间道为水泥路。水泥路路面宽为3-4.5m，为了方便施工、减少工程量，道路规划一般与沟渠布置相结合。水泥路与居民点、区外道路相连接，能为农田机械化耕作创造通行条件。</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3.3.4 农田防护与生态环境保护工程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根据因害设防原则，对农田防护与生态环境保护工程进行合理布局，完善农田防护与生态环境保护体系，积极开展绿色农田建设试点。项目建成后，区域内受防护的农田面积比例高于90%。结合美丽乡村建设，优化村庄生态、生产、生活空间布局，对全市美丽乡村建设示范村内农田，符合建设条件的地块全部进行高标准化改造，实现生态、生产和生活相协调。</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3.3.5 农田输配电工程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重点建设10千伏以下的输配线路、变压器、配电箱等。对适宜电力灌排和信息化的农田，铺设高压和低压输电线路，为泵站、机井以及信息化工程等提供电力保障。配套建设有线宽带、4G、5G通讯等信息基础设施，为智慧农业提供信息基础保障。</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3.3.6科技推广措施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（1）技术推广。在项目建设期间，重点推广标准化生产、病虫害综合防治、化学除草、节水灌溉、水量水质监测、降雨量监测等方面的技术，鼓励采用经济适用的新材料、新工艺、新技术，提高工程建设质量。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技术培训。项目建设期间，对基层干部、农民技术员、受益农户和科技示范户进行4-5次先进适用技术方面的培训，使其熟悉有关资金和项目管理方面的要求，更好地完成项目建设任务，最后确保每户有1人掌握实用技术。</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扶持农技服务组织。适当扶持原有农技服务体系，重点支持具有技术推广服务功能的农民专业合作经济组织，通过为其配备必要的监测及检测仪器设备、补助适量服务经费等方式，明确其在项目建设中的具体任务，并严格进行考核。</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3.3.7 其他</w:t>
      </w:r>
    </w:p>
    <w:p>
      <w:pPr>
        <w:outlineLvl w:val="2"/>
        <w:rPr>
          <w:rFonts w:hint="default" w:ascii="Times New Roman" w:hAnsi="Times New Roman" w:cs="Times New Roman" w:eastAsiaTheme="minorEastAsia"/>
          <w:b/>
          <w:bCs/>
          <w:szCs w:val="28"/>
          <w:lang w:val="en-US" w:eastAsia="zh-CN"/>
        </w:rPr>
      </w:pPr>
      <w:r>
        <w:rPr>
          <w:rFonts w:hint="default" w:ascii="Times New Roman" w:hAnsi="Times New Roman" w:cs="Times New Roman" w:eastAsiaTheme="minorEastAsia"/>
          <w:b/>
          <w:bCs/>
          <w:szCs w:val="28"/>
          <w:lang w:val="en-US" w:eastAsia="zh-CN"/>
        </w:rPr>
        <w:t>(1) 水价改革</w:t>
      </w:r>
    </w:p>
    <w:p>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kern w:val="2"/>
          <w:sz w:val="28"/>
          <w:szCs w:val="28"/>
          <w:lang w:val="en-US" w:eastAsia="zh-CN" w:bidi="ar-SA"/>
        </w:rPr>
      </w:pPr>
      <w:r>
        <w:rPr>
          <w:rFonts w:hint="default" w:ascii="Times New Roman" w:hAnsi="Times New Roman" w:cs="Times New Roman" w:eastAsiaTheme="minorEastAsia"/>
          <w:kern w:val="2"/>
          <w:sz w:val="28"/>
          <w:szCs w:val="28"/>
          <w:lang w:val="en-US" w:eastAsia="zh-CN" w:bidi="ar-SA"/>
        </w:rPr>
        <w:t>为了解决</w:t>
      </w:r>
      <w:r>
        <w:rPr>
          <w:rFonts w:hint="default" w:ascii="Times New Roman" w:hAnsi="Times New Roman" w:cs="Times New Roman" w:eastAsiaTheme="minorEastAsia"/>
          <w:kern w:val="2"/>
          <w:sz w:val="28"/>
          <w:szCs w:val="28"/>
          <w:lang w:val="en-US" w:eastAsia="zh-CN" w:bidi="ar-SA"/>
        </w:rPr>
        <w:fldChar w:fldCharType="begin"/>
      </w:r>
      <w:r>
        <w:rPr>
          <w:rFonts w:hint="default" w:ascii="Times New Roman" w:hAnsi="Times New Roman" w:cs="Times New Roman" w:eastAsiaTheme="minorEastAsia"/>
          <w:kern w:val="2"/>
          <w:sz w:val="28"/>
          <w:szCs w:val="28"/>
          <w:lang w:val="en-US" w:eastAsia="zh-CN" w:bidi="ar-SA"/>
        </w:rPr>
        <w:instrText xml:space="preserve"> HYPERLINK "https://baike.so.com/doc/8909231-9235680.html" \t "https://baike.so.com/doc/_blank" </w:instrText>
      </w:r>
      <w:r>
        <w:rPr>
          <w:rFonts w:hint="default" w:ascii="Times New Roman" w:hAnsi="Times New Roman" w:cs="Times New Roman" w:eastAsiaTheme="minorEastAsia"/>
          <w:kern w:val="2"/>
          <w:sz w:val="28"/>
          <w:szCs w:val="28"/>
          <w:lang w:val="en-US" w:eastAsia="zh-CN" w:bidi="ar-SA"/>
        </w:rPr>
        <w:fldChar w:fldCharType="separate"/>
      </w:r>
      <w:r>
        <w:rPr>
          <w:rFonts w:hint="default" w:ascii="Times New Roman" w:hAnsi="Times New Roman" w:cs="Times New Roman" w:eastAsiaTheme="minorEastAsia"/>
          <w:kern w:val="2"/>
          <w:sz w:val="28"/>
          <w:szCs w:val="28"/>
          <w:lang w:val="en-US" w:eastAsia="zh-CN" w:bidi="ar-SA"/>
        </w:rPr>
        <w:t>水权</w:t>
      </w:r>
      <w:r>
        <w:rPr>
          <w:rFonts w:hint="default" w:ascii="Times New Roman" w:hAnsi="Times New Roman" w:cs="Times New Roman" w:eastAsiaTheme="minorEastAsia"/>
          <w:kern w:val="2"/>
          <w:sz w:val="28"/>
          <w:szCs w:val="28"/>
          <w:lang w:val="en-US" w:eastAsia="zh-CN" w:bidi="ar-SA"/>
        </w:rPr>
        <w:fldChar w:fldCharType="end"/>
      </w:r>
      <w:r>
        <w:rPr>
          <w:rFonts w:hint="default" w:ascii="Times New Roman" w:hAnsi="Times New Roman" w:cs="Times New Roman" w:eastAsiaTheme="minorEastAsia"/>
          <w:kern w:val="2"/>
          <w:sz w:val="28"/>
          <w:szCs w:val="28"/>
          <w:lang w:val="en-US" w:eastAsia="zh-CN" w:bidi="ar-SA"/>
        </w:rPr>
        <w:t>的问题,实行水价制度改革。陈锡文表示，中国北方很多省份的工业用水、农业用水、生活用水都来自黄河。但黄河每年的径流量是有限的，如果上游用多了，下游就没得用了。因此，国家从黄河源头开始，对每个省份可以从黄河流域用多少水有分配和定额，这就是所谓的水权，而在配额中用于农业的部分，就是农业的水权。</w:t>
      </w:r>
    </w:p>
    <w:p>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kern w:val="2"/>
          <w:sz w:val="28"/>
          <w:szCs w:val="28"/>
          <w:lang w:val="en-US" w:eastAsia="zh-CN" w:bidi="ar-SA"/>
        </w:rPr>
      </w:pPr>
      <w:r>
        <w:rPr>
          <w:rFonts w:hint="default" w:ascii="Times New Roman" w:hAnsi="Times New Roman" w:cs="Times New Roman" w:eastAsiaTheme="minorEastAsia"/>
          <w:kern w:val="2"/>
          <w:sz w:val="28"/>
          <w:szCs w:val="28"/>
          <w:lang w:val="en-US" w:eastAsia="zh-CN" w:bidi="ar-SA"/>
        </w:rPr>
        <w:t>但是，水价制度改革不是简单地提高用水价格，而是要结合水权交易达到节水的目的。</w:t>
      </w:r>
    </w:p>
    <w:p>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kern w:val="2"/>
          <w:sz w:val="28"/>
          <w:szCs w:val="28"/>
          <w:lang w:val="en-US" w:eastAsia="zh-CN" w:bidi="ar-SA"/>
        </w:rPr>
      </w:pPr>
      <w:r>
        <w:rPr>
          <w:rFonts w:hint="default" w:ascii="Times New Roman" w:hAnsi="Times New Roman" w:cs="Times New Roman" w:eastAsiaTheme="minorEastAsia"/>
          <w:kern w:val="2"/>
          <w:sz w:val="28"/>
          <w:szCs w:val="28"/>
          <w:lang w:val="en-US" w:eastAsia="zh-CN" w:bidi="ar-SA"/>
        </w:rPr>
        <w:t>陈锡文说，近年来在主管部门的推动下，很多地方针对水权管理和水价制度改革进行了积极大胆的尝试。例如一个地方节约下来的水转让给别的地方用，农民节约下来的水权通过交易转让给其他人，从中获得了一部分收益，自己的收入也增加了。</w:t>
      </w:r>
    </w:p>
    <w:p>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kern w:val="2"/>
          <w:sz w:val="28"/>
          <w:szCs w:val="28"/>
          <w:lang w:val="en-US" w:eastAsia="zh-CN" w:bidi="ar-SA"/>
        </w:rPr>
      </w:pPr>
      <w:r>
        <w:rPr>
          <w:rFonts w:hint="default" w:ascii="Times New Roman" w:hAnsi="Times New Roman" w:cs="Times New Roman" w:eastAsiaTheme="minorEastAsia"/>
          <w:kern w:val="2"/>
          <w:sz w:val="28"/>
          <w:szCs w:val="28"/>
          <w:lang w:val="en-US" w:eastAsia="zh-CN" w:bidi="ar-SA"/>
        </w:rPr>
        <w:t>中国国际工程咨询公司农林水部处长黄声铿说，农业水价综合改革必然会提高用水价格，而就是因为现在的水价便宜，管理松散，才导致了一系列问题。未来要在行政手段的基础上再加入市场要素，未来北方农业用水成本会有不同程度的提高，至于如何消化这些成本，从而保证农民的基本用水需求，就要靠精准补贴了。</w:t>
      </w:r>
    </w:p>
    <w:p>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kern w:val="2"/>
          <w:sz w:val="28"/>
          <w:szCs w:val="28"/>
          <w:lang w:val="en-US" w:eastAsia="zh-CN" w:bidi="ar-SA"/>
        </w:rPr>
      </w:pPr>
      <w:r>
        <w:rPr>
          <w:rFonts w:hint="default" w:ascii="Times New Roman" w:hAnsi="Times New Roman" w:cs="Times New Roman" w:eastAsiaTheme="minorEastAsia"/>
          <w:kern w:val="2"/>
          <w:sz w:val="28"/>
          <w:szCs w:val="28"/>
          <w:lang w:val="en-US" w:eastAsia="zh-CN" w:bidi="ar-SA"/>
        </w:rPr>
        <w:t>过去，由于水利工程的投资，尤其是重大农业水利工程投资收益前景并不乐观，因此社会资本进入的积极性不够，这也引起了监管层的重视。</w:t>
      </w:r>
    </w:p>
    <w:p>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kern w:val="2"/>
          <w:sz w:val="28"/>
          <w:szCs w:val="28"/>
          <w:lang w:val="en-US" w:eastAsia="zh-CN" w:bidi="ar-SA"/>
        </w:rPr>
      </w:pPr>
      <w:r>
        <w:rPr>
          <w:rFonts w:hint="default" w:ascii="Times New Roman" w:hAnsi="Times New Roman" w:cs="Times New Roman" w:eastAsiaTheme="minorEastAsia"/>
          <w:kern w:val="2"/>
          <w:sz w:val="28"/>
          <w:szCs w:val="28"/>
          <w:lang w:val="en-US" w:eastAsia="zh-CN" w:bidi="ar-SA"/>
        </w:rPr>
        <w:t>此外，多位专家认为，水价综合改革，也有开启农村水利工程投融资机制创新窗口的作用。</w:t>
      </w:r>
    </w:p>
    <w:p>
      <w:pPr>
        <w:ind w:left="0" w:leftChars="0" w:firstLine="562" w:firstLineChars="200"/>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w:t>
      </w:r>
      <w:r>
        <w:rPr>
          <w:rFonts w:hint="default" w:ascii="Times New Roman" w:hAnsi="Times New Roman" w:cs="Times New Roman" w:eastAsiaTheme="minorEastAsia"/>
          <w:b/>
          <w:bCs/>
          <w:szCs w:val="28"/>
          <w:lang w:val="en-US" w:eastAsia="zh-CN"/>
        </w:rPr>
        <w:t>2</w:t>
      </w:r>
      <w:r>
        <w:rPr>
          <w:rFonts w:hint="default" w:ascii="Times New Roman" w:hAnsi="Times New Roman" w:cs="Times New Roman" w:eastAsiaTheme="minorEastAsia"/>
          <w:b/>
          <w:bCs/>
          <w:szCs w:val="28"/>
        </w:rPr>
        <w:t>）量水设施</w:t>
      </w:r>
    </w:p>
    <w:p>
      <w:pPr>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保证按照用水计划准确地向各级渠道和田间分配水量，为按水量合理征收水费提供依据，并为改进用水管理及水利规划设计、科学研究等提供和积累资料。</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在高标准农田建设前，查清土地权属现场，调查并了解土地权利人权属调整意愿，及时解决土地权属争议。</w:t>
      </w:r>
    </w:p>
    <w:p>
      <w:pPr>
        <w:jc w:val="left"/>
        <w:rPr>
          <w:rFonts w:hint="default" w:ascii="Times New Roman" w:hAnsi="Times New Roman" w:cs="Times New Roman" w:eastAsiaTheme="minorEastAsia"/>
          <w:b/>
          <w:bCs/>
          <w:szCs w:val="28"/>
        </w:rPr>
      </w:pPr>
    </w:p>
    <w:p>
      <w:pPr>
        <w:jc w:val="left"/>
        <w:rPr>
          <w:rFonts w:hint="default" w:ascii="Times New Roman" w:hAnsi="Times New Roman" w:cs="Times New Roman" w:eastAsiaTheme="minorEastAsia"/>
          <w:b/>
          <w:bCs/>
          <w:szCs w:val="28"/>
        </w:rPr>
      </w:pPr>
    </w:p>
    <w:bookmarkEnd w:id="78"/>
    <w:p>
      <w:pPr>
        <w:ind w:firstLine="640"/>
        <w:jc w:val="center"/>
        <w:outlineLvl w:val="0"/>
        <w:rPr>
          <w:rFonts w:hint="default" w:ascii="Times New Roman" w:hAnsi="Times New Roman" w:eastAsia="黑体" w:cs="Times New Roman"/>
          <w:sz w:val="32"/>
          <w:szCs w:val="32"/>
        </w:rPr>
        <w:sectPr>
          <w:footerReference r:id="rId5" w:type="default"/>
          <w:pgSz w:w="11906" w:h="16838"/>
          <w:pgMar w:top="1417" w:right="1474" w:bottom="1417" w:left="1474" w:header="851" w:footer="992" w:gutter="0"/>
          <w:pgNumType w:start="1"/>
          <w:cols w:space="0" w:num="1"/>
          <w:docGrid w:type="lines" w:linePitch="382" w:charSpace="0"/>
        </w:sectPr>
      </w:pPr>
      <w:bookmarkStart w:id="79" w:name="_Toc65534698"/>
    </w:p>
    <w:p>
      <w:pPr>
        <w:ind w:firstLine="640"/>
        <w:jc w:val="center"/>
        <w:outlineLvl w:val="0"/>
        <w:rPr>
          <w:rFonts w:hint="default" w:ascii="Times New Roman" w:hAnsi="Times New Roman" w:eastAsia="黑体" w:cs="Times New Roman"/>
          <w:sz w:val="32"/>
          <w:szCs w:val="32"/>
        </w:rPr>
      </w:pPr>
      <w:bookmarkStart w:id="80" w:name="_Toc16964"/>
      <w:r>
        <w:rPr>
          <w:rFonts w:hint="default" w:ascii="Times New Roman" w:hAnsi="Times New Roman" w:eastAsia="黑体" w:cs="Times New Roman"/>
          <w:sz w:val="32"/>
          <w:szCs w:val="32"/>
        </w:rPr>
        <w:t>第四章 主要工程设计</w:t>
      </w:r>
      <w:bookmarkEnd w:id="79"/>
      <w:bookmarkEnd w:id="80"/>
    </w:p>
    <w:p>
      <w:pPr>
        <w:outlineLvl w:val="1"/>
        <w:rPr>
          <w:rFonts w:hint="default" w:ascii="Times New Roman" w:hAnsi="Times New Roman" w:cs="Times New Roman" w:eastAsiaTheme="minorEastAsia"/>
          <w:b/>
          <w:bCs/>
          <w:szCs w:val="28"/>
        </w:rPr>
      </w:pPr>
      <w:bookmarkStart w:id="81" w:name="_Toc6265"/>
      <w:bookmarkStart w:id="82" w:name="_Toc65534699"/>
      <w:r>
        <w:rPr>
          <w:rFonts w:hint="default" w:ascii="Times New Roman" w:hAnsi="Times New Roman" w:cs="Times New Roman" w:eastAsiaTheme="minorEastAsia"/>
          <w:b/>
          <w:bCs/>
          <w:szCs w:val="28"/>
        </w:rPr>
        <w:t>4.1 设计原则和依据</w:t>
      </w:r>
      <w:bookmarkEnd w:id="81"/>
      <w:bookmarkEnd w:id="82"/>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4.1.1 设计原则</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 坚持“规划引领、</w:t>
      </w:r>
      <w:r>
        <w:rPr>
          <w:rFonts w:hint="default" w:ascii="Times New Roman" w:hAnsi="Times New Roman" w:cs="Times New Roman" w:eastAsiaTheme="majorEastAsia"/>
          <w:szCs w:val="28"/>
        </w:rPr>
        <w:t>以打造大宗油料基地建设项目为亮点项目及农田基础设施建设为重点</w:t>
      </w:r>
      <w:r>
        <w:rPr>
          <w:rFonts w:hint="default" w:ascii="Times New Roman" w:hAnsi="Times New Roman" w:cs="Times New Roman" w:eastAsiaTheme="minorEastAsia"/>
          <w:szCs w:val="28"/>
        </w:rPr>
        <w:t>、</w:t>
      </w:r>
      <w:r>
        <w:rPr>
          <w:rFonts w:hint="default" w:ascii="Times New Roman" w:hAnsi="Times New Roman" w:cs="Times New Roman" w:eastAsiaTheme="majorEastAsia"/>
          <w:szCs w:val="28"/>
        </w:rPr>
        <w:t>坚持集中连片</w:t>
      </w:r>
      <w:r>
        <w:rPr>
          <w:rFonts w:hint="default" w:ascii="Times New Roman" w:hAnsi="Times New Roman" w:cs="Times New Roman" w:eastAsiaTheme="minorEastAsia"/>
          <w:szCs w:val="28"/>
        </w:rPr>
        <w:t>、提高效益”的原则。</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2.坚持开发与示范相结合，增加农业开发的科技含量，推广良种良法，实行政府引导、农民自愿的原则。</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3.坚持“集中连片、开发一片、成效一片”的原则。</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4.疏通和连接能为项目区提供灌排水和方便农田交通作业的临近项目区的沟路渠，并为其新建相应的配套设施。</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4.1.2 相关设计规范</w:t>
      </w:r>
    </w:p>
    <w:p>
      <w:pPr>
        <w:ind w:firstLine="560"/>
        <w:rPr>
          <w:rFonts w:hint="default" w:ascii="Times New Roman" w:hAnsi="Times New Roman" w:cs="Times New Roman" w:eastAsiaTheme="minorEastAsia"/>
          <w:szCs w:val="28"/>
        </w:rPr>
      </w:pPr>
      <w:bookmarkStart w:id="83" w:name="_Toc65534700"/>
      <w:r>
        <w:rPr>
          <w:rFonts w:hint="default" w:ascii="Times New Roman" w:hAnsi="Times New Roman" w:cs="Times New Roman" w:eastAsiaTheme="minorEastAsia"/>
          <w:szCs w:val="28"/>
        </w:rPr>
        <w:t>（1）《农田建设项目管理办法》（农业农村部令〔2019〕4 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（2）《高标准农田建设通则》（GB/T30600-2014）；</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（3）《土地整治项目规划设计规范》（TD/T1012—2016）；</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（4）《中国地震烈度区划图》（GB18306-2015）；</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（5）《节水灌溉工程技术标准》（GB/T50363-2018）；</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（6）《灌溉与排水工程设计标准》（GB50288-2018）；</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（7）《微灌工程技术规范》（GB/T50485-2009）；</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（8）《灌区改造技术规范》（GB50599-2010）；</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（9）《水工混凝土结构设计规范》（SL/T191—2008）；</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（10）《土地整治项目工程量计算规则》（TD/T1039—2013）；</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（11）《土地整治项目制图规范》（TD/T1040—2013）；</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（12）《水利水电工程设计工程量计算规定》（SL328－ 2005）等有关规范、规程及标准；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（13）《水利建设项目经济评价规范》（SL72—2013）；</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（14）《丘陵山区农田宜机化改造工作指引（试行）》（农办机〔2019〕13 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（15）水土保持治理技术规范（GB16453-2008）</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（16）乡村道路技术规范（GB/T51224-2017）</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（17）农村低压安全用电技术规程（DL493-921）</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（18）湖北省高标准农田建设规划、产业规划、功能区规划等相关规划；</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（19）《潜江土壤志》；</w:t>
      </w:r>
    </w:p>
    <w:p>
      <w:pPr>
        <w:ind w:firstLine="560"/>
        <w:rPr>
          <w:rFonts w:hint="eastAsia" w:ascii="Times New Roman" w:hAnsi="Times New Roman" w:cs="Times New Roman" w:eastAsiaTheme="minorEastAsia"/>
          <w:szCs w:val="28"/>
          <w:lang w:eastAsia="zh-CN"/>
        </w:rPr>
      </w:pPr>
      <w:r>
        <w:rPr>
          <w:rFonts w:hint="default" w:ascii="Times New Roman" w:hAnsi="Times New Roman" w:cs="Times New Roman" w:eastAsiaTheme="minorEastAsia"/>
          <w:szCs w:val="28"/>
        </w:rPr>
        <w:t>（20）《耕地质量等级》</w:t>
      </w:r>
      <w:r>
        <w:rPr>
          <w:rFonts w:hint="eastAsia" w:ascii="Times New Roman" w:hAnsi="Times New Roman" w:cs="Times New Roman" w:eastAsiaTheme="minorEastAsia"/>
          <w:szCs w:val="28"/>
          <w:lang w:eastAsia="zh-CN"/>
        </w:rPr>
        <w:t>。</w:t>
      </w:r>
    </w:p>
    <w:p>
      <w:pPr>
        <w:outlineLvl w:val="1"/>
        <w:rPr>
          <w:rFonts w:hint="default" w:ascii="Times New Roman" w:hAnsi="Times New Roman" w:cs="Times New Roman" w:eastAsiaTheme="minorEastAsia"/>
          <w:b/>
          <w:bCs/>
          <w:szCs w:val="28"/>
        </w:rPr>
      </w:pPr>
      <w:bookmarkStart w:id="84" w:name="_Toc12299"/>
      <w:r>
        <w:rPr>
          <w:rFonts w:hint="default" w:ascii="Times New Roman" w:hAnsi="Times New Roman" w:cs="Times New Roman" w:eastAsiaTheme="minorEastAsia"/>
          <w:b/>
          <w:bCs/>
          <w:szCs w:val="28"/>
        </w:rPr>
        <w:t>4.2 工程设计</w:t>
      </w:r>
      <w:bookmarkEnd w:id="83"/>
      <w:bookmarkEnd w:id="84"/>
    </w:p>
    <w:p>
      <w:pPr>
        <w:outlineLvl w:val="1"/>
        <w:rPr>
          <w:rFonts w:hint="default" w:ascii="Times New Roman" w:hAnsi="Times New Roman" w:cs="Times New Roman" w:eastAsiaTheme="minorEastAsia"/>
          <w:b/>
          <w:bCs/>
          <w:szCs w:val="28"/>
        </w:rPr>
      </w:pPr>
      <w:bookmarkStart w:id="85" w:name="_Toc9203"/>
      <w:r>
        <w:rPr>
          <w:rFonts w:hint="default" w:ascii="Times New Roman" w:hAnsi="Times New Roman" w:cs="Times New Roman" w:eastAsiaTheme="minorEastAsia"/>
          <w:b/>
          <w:bCs/>
          <w:szCs w:val="28"/>
        </w:rPr>
        <w:t>4.2.1土地平整工程</w:t>
      </w:r>
      <w:bookmarkEnd w:id="85"/>
    </w:p>
    <w:p>
      <w:pPr>
        <w:ind w:firstLine="560"/>
        <w:rPr>
          <w:rFonts w:hint="default" w:ascii="Times New Roman" w:hAnsi="Times New Roman" w:cs="Times New Roman"/>
        </w:rPr>
      </w:pPr>
      <w:r>
        <w:rPr>
          <w:rFonts w:hint="default" w:ascii="Times New Roman" w:hAnsi="Times New Roman" w:cs="Times New Roman"/>
        </w:rPr>
        <w:t>根据地形、地貌和农田现状，在村民自愿的基础上，统一规划、设计与建设，以耕作田块为基本单元，以机耕路为骨架，以田间渠道为网络，集中连片，形成方田格局。规划、设计与建设应优化方案，实现平整工程量最小的方案。田块的布置应满足田间灌水、排水及农业机械作业要求，宜规划修筑条田。项目建成后，农田土体厚度达到50厘米以上，水田耕作层厚度在 20 厘米左右，水浇地和旱地耕作层厚度在25厘米以上。在项目区规划了21亩高低不平的农田进行土地平整，平整后重新进行田块划分。考虑到本项目区内地势较为平坦，高程相差不是很大，只有个别地块高程较高，因此，在综合考虑各种情况的前提下，进行平原地区的土地平整时，采取以水平田块为平整单元的局部土方平整方案。项目区属平原，其自然地势北高南低，坡度均匀，本规划设计土地平整土方量计算方法方格网法、计算机软件南方CASS。</w:t>
      </w:r>
    </w:p>
    <w:p>
      <w:pPr>
        <w:ind w:firstLine="560"/>
        <w:rPr>
          <w:rFonts w:hint="default" w:ascii="Times New Roman" w:hAnsi="Times New Roman" w:cs="Times New Roman"/>
        </w:rPr>
      </w:pPr>
      <w:r>
        <w:rPr>
          <w:rFonts w:hint="default" w:ascii="Times New Roman" w:hAnsi="Times New Roman" w:cs="Times New Roman"/>
        </w:rPr>
        <w:t>方格网法计算公式如下：</w:t>
      </w:r>
    </w:p>
    <w:p>
      <w:pPr>
        <w:ind w:firstLine="560"/>
        <w:rPr>
          <w:rFonts w:hint="default" w:ascii="Times New Roman" w:hAnsi="Times New Roman" w:cs="Times New Roman"/>
        </w:rPr>
      </w:pPr>
      <w:r>
        <w:rPr>
          <w:rFonts w:hint="default" w:ascii="Times New Roman" w:hAnsi="Times New Roman" w:eastAsia="仿宋" w:cs="Times New Roman"/>
        </w:rPr>
        <w:object>
          <v:shape id="_x0000_i1025" o:spt="75" type="#_x0000_t75" style="height:38.35pt;width:104.75pt;" o:ole="t" filled="f" o:preferrelative="t" stroked="f" coordsize="21600,21600">
            <v:path/>
            <v:fill on="f" focussize="0,0"/>
            <v:stroke on="f" joinstyle="miter"/>
            <v:imagedata r:id="rId14" o:title=""/>
            <o:lock v:ext="edit" aspectratio="t"/>
            <w10:wrap type="none"/>
            <w10:anchorlock/>
          </v:shape>
          <o:OLEObject Type="Embed" ProgID="Equation.3" ShapeID="_x0000_i1025" DrawAspect="Content" ObjectID="_1468075725" r:id="rId13">
            <o:LockedField>false</o:LockedField>
          </o:OLEObject>
        </w:object>
      </w:r>
    </w:p>
    <w:p>
      <w:pPr>
        <w:ind w:firstLine="560"/>
        <w:rPr>
          <w:rFonts w:hint="default" w:ascii="Times New Roman" w:hAnsi="Times New Roman" w:cs="Times New Roman"/>
        </w:rPr>
      </w:pPr>
      <w:r>
        <w:rPr>
          <w:rFonts w:hint="default" w:ascii="Times New Roman" w:hAnsi="Times New Roman" w:cs="Times New Roman"/>
        </w:rPr>
        <w:t>式中：</w:t>
      </w:r>
    </w:p>
    <w:p>
      <w:pPr>
        <w:ind w:firstLine="560"/>
        <w:rPr>
          <w:rFonts w:hint="default" w:ascii="Times New Roman" w:hAnsi="Times New Roman" w:cs="Times New Roman"/>
        </w:rPr>
      </w:pPr>
      <w:r>
        <w:rPr>
          <w:rFonts w:hint="default" w:ascii="Times New Roman" w:hAnsi="Times New Roman" w:eastAsia="仿宋" w:cs="Times New Roman"/>
        </w:rPr>
        <w:object>
          <v:shape id="_x0000_i1026" o:spt="75" type="#_x0000_t75" style="height:20.55pt;width:22.45pt;" o:ole="t" filled="f" o:preferrelative="t" stroked="f" coordsize="21600,21600">
            <v:path/>
            <v:fill on="f" focussize="0,0"/>
            <v:stroke on="f" joinstyle="miter"/>
            <v:imagedata r:id="rId16" o:title=""/>
            <o:lock v:ext="edit" aspectratio="t"/>
            <w10:wrap type="none"/>
            <w10:anchorlock/>
          </v:shape>
          <o:OLEObject Type="Embed" ProgID="Equation.3" ShapeID="_x0000_i1026" DrawAspect="Content" ObjectID="_1468075726" r:id="rId15">
            <o:LockedField>false</o:LockedField>
          </o:OLEObject>
        </w:object>
      </w:r>
      <w:r>
        <w:rPr>
          <w:rFonts w:hint="default" w:ascii="Times New Roman" w:hAnsi="Times New Roman" w:cs="Times New Roman"/>
        </w:rPr>
        <w:t>～项目区总土方量</w:t>
      </w:r>
    </w:p>
    <w:p>
      <w:pPr>
        <w:ind w:firstLine="560"/>
        <w:rPr>
          <w:rFonts w:hint="default" w:ascii="Times New Roman" w:hAnsi="Times New Roman" w:cs="Times New Roman"/>
        </w:rPr>
      </w:pPr>
      <w:r>
        <w:rPr>
          <w:rFonts w:hint="default" w:ascii="Times New Roman" w:hAnsi="Times New Roman" w:eastAsia="仿宋" w:cs="Times New Roman"/>
        </w:rPr>
        <w:object>
          <v:shape id="_x0000_i1027" o:spt="75" type="#_x0000_t75" style="height:13.1pt;width:13.1pt;" o:ole="t" filled="f" o:preferrelative="t" stroked="f" coordsize="21600,21600">
            <v:path/>
            <v:fill on="f" focussize="0,0"/>
            <v:stroke on="f" joinstyle="miter"/>
            <v:imagedata r:id="rId18" o:title=""/>
            <o:lock v:ext="edit" aspectratio="t"/>
            <w10:wrap type="none"/>
            <w10:anchorlock/>
          </v:shape>
          <o:OLEObject Type="Embed" ProgID="Equation.3" ShapeID="_x0000_i1027" DrawAspect="Content" ObjectID="_1468075727" r:id="rId17">
            <o:LockedField>false</o:LockedField>
          </o:OLEObject>
        </w:object>
      </w:r>
      <w:r>
        <w:rPr>
          <w:rFonts w:hint="default" w:ascii="Times New Roman" w:hAnsi="Times New Roman" w:cs="Times New Roman"/>
        </w:rPr>
        <w:t>～计算单元的面积</w:t>
      </w:r>
    </w:p>
    <w:p>
      <w:pPr>
        <w:ind w:firstLine="560"/>
        <w:rPr>
          <w:rFonts w:hint="default" w:ascii="Times New Roman" w:hAnsi="Times New Roman" w:cs="Times New Roman"/>
        </w:rPr>
      </w:pPr>
      <w:r>
        <w:rPr>
          <w:rFonts w:hint="default" w:ascii="Times New Roman" w:hAnsi="Times New Roman" w:eastAsia="仿宋" w:cs="Times New Roman"/>
        </w:rPr>
        <w:object>
          <v:shape id="_x0000_i1028" o:spt="75" type="#_x0000_t75" style="height:10.3pt;width:10.3pt;" o:ole="t" filled="f" o:preferrelative="t" stroked="f" coordsize="21600,21600">
            <v:path/>
            <v:fill on="f" focussize="0,0"/>
            <v:stroke on="f" joinstyle="miter"/>
            <v:imagedata r:id="rId20" o:title=""/>
            <o:lock v:ext="edit" aspectratio="t"/>
            <w10:wrap type="none"/>
            <w10:anchorlock/>
          </v:shape>
          <o:OLEObject Type="Embed" ProgID="Equation.3" ShapeID="_x0000_i1028" DrawAspect="Content" ObjectID="_1468075728" r:id="rId19">
            <o:LockedField>false</o:LockedField>
          </o:OLEObject>
        </w:object>
      </w:r>
      <w:r>
        <w:rPr>
          <w:rFonts w:hint="default" w:ascii="Times New Roman" w:hAnsi="Times New Roman" w:cs="Times New Roman"/>
        </w:rPr>
        <w:t>～ 一个地块内的计算单元的数量</w:t>
      </w:r>
    </w:p>
    <w:p>
      <w:pPr>
        <w:ind w:firstLine="560"/>
        <w:rPr>
          <w:rFonts w:hint="default" w:ascii="Times New Roman" w:hAnsi="Times New Roman" w:cs="Times New Roman"/>
        </w:rPr>
      </w:pPr>
      <w:r>
        <w:rPr>
          <w:rFonts w:hint="default" w:ascii="Times New Roman" w:hAnsi="Times New Roman" w:eastAsia="仿宋" w:cs="Times New Roman"/>
        </w:rPr>
        <w:object>
          <v:shape id="_x0000_i1029" o:spt="75" type="#_x0000_t75" style="height:10.3pt;width:13.1pt;" o:ole="t" filled="f" o:preferrelative="t" stroked="f" coordsize="21600,21600">
            <v:path/>
            <v:fill on="f" focussize="0,0"/>
            <v:stroke on="f" joinstyle="miter"/>
            <v:imagedata r:id="rId22" o:title=""/>
            <o:lock v:ext="edit" aspectratio="t"/>
            <w10:wrap type="none"/>
            <w10:anchorlock/>
          </v:shape>
          <o:OLEObject Type="Embed" ProgID="Equation.3" ShapeID="_x0000_i1029" DrawAspect="Content" ObjectID="_1468075729" r:id="rId21">
            <o:LockedField>false</o:LockedField>
          </o:OLEObject>
        </w:object>
      </w:r>
      <w:r>
        <w:rPr>
          <w:rFonts w:hint="default" w:ascii="Times New Roman" w:hAnsi="Times New Roman" w:cs="Times New Roman"/>
        </w:rPr>
        <w:t>～地块的数量</w:t>
      </w:r>
    </w:p>
    <w:p>
      <w:pPr>
        <w:ind w:firstLine="560"/>
        <w:rPr>
          <w:rFonts w:hint="default" w:ascii="Times New Roman" w:hAnsi="Times New Roman" w:cs="Times New Roman"/>
        </w:rPr>
      </w:pPr>
      <w:r>
        <w:rPr>
          <w:rFonts w:hint="default" w:ascii="Times New Roman" w:hAnsi="Times New Roman" w:cs="Times New Roman"/>
        </w:rPr>
        <w:t>项目区土地平整工程量根据以上方法计算。具体见工程量统计表，项目区田块土方汇总详见工程量统计表。</w:t>
      </w:r>
    </w:p>
    <w:p>
      <w:pPr>
        <w:ind w:firstLine="560"/>
        <w:rPr>
          <w:rFonts w:hint="default" w:ascii="Times New Roman" w:hAnsi="Times New Roman" w:cs="Times New Roman"/>
        </w:rPr>
      </w:pPr>
      <w:bookmarkStart w:id="86" w:name="_Toc311841073"/>
      <w:bookmarkStart w:id="87" w:name="_Toc203882800"/>
      <w:bookmarkStart w:id="88" w:name="_Toc244613400"/>
      <w:bookmarkStart w:id="89" w:name="_Toc203883261"/>
      <w:r>
        <w:rPr>
          <w:rFonts w:hint="default" w:ascii="Times New Roman" w:hAnsi="Times New Roman" w:cs="Times New Roman"/>
        </w:rPr>
        <w:t>土方调配</w:t>
      </w:r>
      <w:bookmarkEnd w:id="86"/>
      <w:bookmarkEnd w:id="87"/>
      <w:bookmarkEnd w:id="88"/>
      <w:bookmarkEnd w:id="89"/>
      <w:r>
        <w:rPr>
          <w:rFonts w:hint="default" w:ascii="Times New Roman" w:hAnsi="Times New Roman" w:cs="Times New Roman"/>
        </w:rPr>
        <w:t>：</w:t>
      </w:r>
    </w:p>
    <w:p>
      <w:pPr>
        <w:ind w:firstLine="560"/>
        <w:rPr>
          <w:rFonts w:hint="default" w:ascii="Times New Roman" w:hAnsi="Times New Roman" w:cs="Times New Roman"/>
        </w:rPr>
      </w:pPr>
      <w:r>
        <w:rPr>
          <w:rFonts w:hint="default" w:ascii="Times New Roman" w:hAnsi="Times New Roman" w:cs="Times New Roman"/>
        </w:rPr>
        <w:t>在田块设计高程、挖填方位置、面积、挖填土方量算出后，对挖土的利用、堆放和填土取得三者之间的关系进行综合协调的处理。目的是在土方运输量或土方运输成本最低、施工方便的条件下，确定土方的调配方向和数量，从而达到缩短工期和提高经济效益的目的。</w:t>
      </w:r>
    </w:p>
    <w:p>
      <w:pPr>
        <w:ind w:firstLine="560"/>
        <w:rPr>
          <w:rFonts w:hint="default" w:ascii="Times New Roman" w:hAnsi="Times New Roman" w:cs="Times New Roman"/>
        </w:rPr>
      </w:pPr>
      <w:r>
        <w:rPr>
          <w:rFonts w:hint="default" w:ascii="Times New Roman" w:hAnsi="Times New Roman" w:cs="Times New Roman"/>
        </w:rPr>
        <w:t>进行土方平衡调配，必须综合考虑平整工程的现场情况、有关技术资料、进度要求和土方施工方法以及分期分批施工的土方堆放和调运等问题，经过全面分析后着手进行土方平衡调配工作。主要内容包括：划分调配分区，计算土方调配区之间的平均运距，单位土方的运价，确定土方的最优调配方案。</w:t>
      </w:r>
    </w:p>
    <w:p>
      <w:pPr>
        <w:ind w:firstLine="560"/>
        <w:rPr>
          <w:rFonts w:hint="default" w:ascii="Times New Roman" w:hAnsi="Times New Roman" w:cs="Times New Roman"/>
        </w:rPr>
      </w:pPr>
      <w:r>
        <w:rPr>
          <w:rFonts w:hint="default" w:ascii="Times New Roman" w:hAnsi="Times New Roman" w:cs="Times New Roman"/>
        </w:rPr>
        <w:t>土方调配原则：</w:t>
      </w:r>
    </w:p>
    <w:p>
      <w:pPr>
        <w:ind w:firstLine="560"/>
        <w:rPr>
          <w:rFonts w:hint="default" w:ascii="Times New Roman" w:hAnsi="Times New Roman" w:cs="Times New Roman"/>
        </w:rPr>
      </w:pPr>
      <w:r>
        <w:rPr>
          <w:rFonts w:hint="default" w:ascii="Times New Roman" w:hAnsi="Times New Roman" w:cs="Times New Roman"/>
        </w:rPr>
        <w:t>（1）挖方与填方平衡，在挖方的同时进行填方，减少重复倒运；</w:t>
      </w:r>
    </w:p>
    <w:p>
      <w:pPr>
        <w:ind w:firstLine="560"/>
        <w:rPr>
          <w:rFonts w:hint="default" w:ascii="Times New Roman" w:hAnsi="Times New Roman" w:cs="Times New Roman"/>
        </w:rPr>
      </w:pPr>
      <w:r>
        <w:rPr>
          <w:rFonts w:hint="default" w:ascii="Times New Roman" w:hAnsi="Times New Roman" w:cs="Times New Roman"/>
        </w:rPr>
        <w:t>（2）挖（填）方量与运距的乘积之和尽可能为最小，即运输路线和路程合理，运距最短，总土方运输量或运输费用最小；</w:t>
      </w:r>
    </w:p>
    <w:p>
      <w:pPr>
        <w:ind w:firstLine="560"/>
        <w:rPr>
          <w:rFonts w:hint="default" w:ascii="Times New Roman" w:hAnsi="Times New Roman" w:cs="Times New Roman"/>
        </w:rPr>
      </w:pPr>
      <w:r>
        <w:rPr>
          <w:rFonts w:hint="default" w:ascii="Times New Roman" w:hAnsi="Times New Roman" w:cs="Times New Roman"/>
        </w:rPr>
        <w:t>（3）合理保留表层耕作土，避免因取土或弃土降低耕地质量；</w:t>
      </w:r>
    </w:p>
    <w:p>
      <w:pPr>
        <w:ind w:firstLine="560"/>
        <w:rPr>
          <w:rFonts w:hint="default" w:ascii="Times New Roman" w:hAnsi="Times New Roman" w:cs="Times New Roman"/>
        </w:rPr>
      </w:pPr>
      <w:r>
        <w:rPr>
          <w:rFonts w:hint="default" w:ascii="Times New Roman" w:hAnsi="Times New Roman" w:cs="Times New Roman"/>
        </w:rPr>
        <w:t>（4）分区调配应与全场调配相协调，避免只顾局部平衡，任意挖填而破坏全局平衡；</w:t>
      </w:r>
    </w:p>
    <w:p>
      <w:pPr>
        <w:ind w:firstLine="560"/>
        <w:rPr>
          <w:rFonts w:hint="default" w:ascii="Times New Roman" w:hAnsi="Times New Roman" w:cs="Times New Roman"/>
        </w:rPr>
      </w:pPr>
      <w:r>
        <w:rPr>
          <w:rFonts w:hint="default" w:ascii="Times New Roman" w:hAnsi="Times New Roman" w:cs="Times New Roman"/>
        </w:rPr>
        <w:t>（5）土方调配应考虑近期施工与后期利用相结合。工程分期分批时，先期工程的土方余额应结合后期工程的需要而考虑其利用数量堆放位置，以便就近调配，堆放位置应为后期工程创造条件，力求避免重复挖运，先期工程有土方欠额时，可以由后期工程地方挖取；</w:t>
      </w:r>
    </w:p>
    <w:p>
      <w:pPr>
        <w:ind w:firstLine="560"/>
        <w:rPr>
          <w:rFonts w:hint="default" w:ascii="Times New Roman" w:hAnsi="Times New Roman" w:cs="Times New Roman"/>
        </w:rPr>
      </w:pPr>
      <w:r>
        <w:rPr>
          <w:rFonts w:hint="default" w:ascii="Times New Roman" w:hAnsi="Times New Roman" w:cs="Times New Roman"/>
        </w:rPr>
        <w:t>（6）调配应与地下构筑物的施工相结合，有地下设施需要填土，应留土回填。调配区划分还应尽可能与大型地下建筑物的施工相结合，避免土方重复开挖；</w:t>
      </w:r>
    </w:p>
    <w:p>
      <w:pPr>
        <w:ind w:firstLine="560"/>
        <w:rPr>
          <w:rFonts w:hint="default" w:ascii="Times New Roman" w:hAnsi="Times New Roman" w:cs="Times New Roman"/>
        </w:rPr>
      </w:pPr>
      <w:r>
        <w:rPr>
          <w:rFonts w:hint="default" w:ascii="Times New Roman" w:hAnsi="Times New Roman" w:cs="Times New Roman"/>
        </w:rPr>
        <w:t>（7）选择恰当的调配方向、运输路线。做到施工顺序合理，土方运输无对流和乱流现象，同时便于机械化施工；</w:t>
      </w:r>
    </w:p>
    <w:p>
      <w:pPr>
        <w:ind w:firstLine="560"/>
        <w:rPr>
          <w:rFonts w:hint="default" w:ascii="Times New Roman" w:hAnsi="Times New Roman" w:cs="Times New Roman"/>
        </w:rPr>
      </w:pPr>
      <w:r>
        <w:rPr>
          <w:rFonts w:hint="default" w:ascii="Times New Roman" w:hAnsi="Times New Roman" w:cs="Times New Roman"/>
        </w:rPr>
        <w:t>（8）选择适当的调配方向、运输线路，使土方机械和运输车辆的功效能够得到充分发挥。</w:t>
      </w:r>
    </w:p>
    <w:p>
      <w:pPr>
        <w:ind w:firstLine="560"/>
        <w:rPr>
          <w:rFonts w:hint="default" w:ascii="Times New Roman" w:hAnsi="Times New Roman" w:cs="Times New Roman"/>
        </w:rPr>
      </w:pPr>
      <w:r>
        <w:rPr>
          <w:rFonts w:hint="default" w:ascii="Times New Roman" w:hAnsi="Times New Roman" w:cs="Times New Roman"/>
        </w:rPr>
        <w:t>土方调配步骤：</w:t>
      </w:r>
    </w:p>
    <w:p>
      <w:pPr>
        <w:ind w:firstLine="560"/>
        <w:rPr>
          <w:rFonts w:hint="default" w:ascii="Times New Roman" w:hAnsi="Times New Roman" w:cs="Times New Roman"/>
        </w:rPr>
      </w:pPr>
      <w:r>
        <w:rPr>
          <w:rFonts w:hint="default" w:ascii="Times New Roman" w:hAnsi="Times New Roman" w:cs="Times New Roman"/>
        </w:rPr>
        <w:t>（1）划分调配区</w:t>
      </w:r>
    </w:p>
    <w:p>
      <w:pPr>
        <w:ind w:firstLine="560"/>
        <w:rPr>
          <w:rFonts w:hint="default" w:ascii="Times New Roman" w:hAnsi="Times New Roman" w:cs="Times New Roman"/>
        </w:rPr>
      </w:pPr>
      <w:r>
        <w:rPr>
          <w:rFonts w:hint="default" w:ascii="Times New Roman" w:hAnsi="Times New Roman" w:cs="Times New Roman"/>
        </w:rPr>
        <w:t>在平面图上先划出挖填区的分界线，并在挖方区和填方区适当划出若干调配区，确定调配区的大小和位置。</w:t>
      </w:r>
    </w:p>
    <w:p>
      <w:pPr>
        <w:ind w:firstLine="560"/>
        <w:rPr>
          <w:rFonts w:hint="default" w:ascii="Times New Roman" w:hAnsi="Times New Roman" w:cs="Times New Roman"/>
        </w:rPr>
      </w:pPr>
      <w:r>
        <w:rPr>
          <w:rFonts w:hint="default" w:ascii="Times New Roman" w:hAnsi="Times New Roman" w:cs="Times New Roman"/>
        </w:rPr>
        <w:t>（2）算各调配区的土方量</w:t>
      </w:r>
    </w:p>
    <w:p>
      <w:pPr>
        <w:ind w:firstLine="560"/>
        <w:rPr>
          <w:rFonts w:hint="default" w:ascii="Times New Roman" w:hAnsi="Times New Roman" w:cs="Times New Roman"/>
        </w:rPr>
      </w:pPr>
      <w:r>
        <w:rPr>
          <w:rFonts w:hint="default" w:ascii="Times New Roman" w:hAnsi="Times New Roman" w:cs="Times New Roman"/>
        </w:rPr>
        <w:t>（3）算各挖、填方调配区之间的平均运距</w:t>
      </w:r>
    </w:p>
    <w:p>
      <w:pPr>
        <w:ind w:firstLine="560"/>
        <w:rPr>
          <w:rFonts w:hint="default" w:ascii="Times New Roman" w:hAnsi="Times New Roman" w:cs="Times New Roman"/>
        </w:rPr>
      </w:pPr>
      <w:r>
        <w:rPr>
          <w:rFonts w:hint="default" w:ascii="Times New Roman" w:hAnsi="Times New Roman" w:cs="Times New Roman"/>
        </w:rPr>
        <w:t>挖、填方调配区之间的平均运距就是挖方区土方重心的距离。取场地或方格网中的纵横两边为坐标轴，以一个角作为坐标原点，按下式求出各调配区土方重心位置：X0=</w:t>
      </w:r>
      <w:r>
        <w:rPr>
          <w:rFonts w:hint="default" w:ascii="Times New Roman" w:hAnsi="Times New Roman" w:eastAsia="仿宋" w:cs="Times New Roman"/>
        </w:rPr>
        <w:object>
          <v:shape id="_x0000_i1030" o:spt="75" type="#_x0000_t75" style="height:39.25pt;width:52.35pt;" o:ole="t" filled="f" o:preferrelative="t" stroked="f" coordsize="21600,21600">
            <v:path/>
            <v:fill on="f" focussize="0,0"/>
            <v:stroke on="f" joinstyle="miter"/>
            <v:imagedata r:id="rId24" o:title=""/>
            <o:lock v:ext="edit" aspectratio="t"/>
            <w10:wrap type="none"/>
            <w10:anchorlock/>
          </v:shape>
          <o:OLEObject Type="Embed" ProgID="Equation.3" ShapeID="_x0000_i1030" DrawAspect="Content" ObjectID="_1468075730" r:id="rId23">
            <o:LockedField>false</o:LockedField>
          </o:OLEObject>
        </w:object>
      </w:r>
      <w:r>
        <w:rPr>
          <w:rFonts w:hint="default" w:ascii="Times New Roman" w:hAnsi="Times New Roman" w:cs="Times New Roman"/>
        </w:rPr>
        <w:t>，Y0=</w:t>
      </w:r>
      <w:r>
        <w:rPr>
          <w:rFonts w:hint="default" w:ascii="Times New Roman" w:hAnsi="Times New Roman" w:eastAsia="仿宋" w:cs="Times New Roman"/>
        </w:rPr>
        <w:object>
          <v:shape id="_x0000_i1031" o:spt="75" type="#_x0000_t75" style="height:39.25pt;width:49.55pt;" o:ole="t" filled="f" o:preferrelative="t" stroked="f" coordsize="21600,21600">
            <v:path/>
            <v:fill on="f" focussize="0,0"/>
            <v:stroke on="f" joinstyle="miter"/>
            <v:imagedata r:id="rId26" o:title=""/>
            <o:lock v:ext="edit" aspectratio="t"/>
            <w10:wrap type="none"/>
            <w10:anchorlock/>
          </v:shape>
          <o:OLEObject Type="Embed" ProgID="Equation.3" ShapeID="_x0000_i1031" DrawAspect="Content" ObjectID="_1468075731" r:id="rId25">
            <o:LockedField>false</o:LockedField>
          </o:OLEObject>
        </w:object>
      </w:r>
    </w:p>
    <w:p>
      <w:pPr>
        <w:ind w:firstLine="560"/>
        <w:rPr>
          <w:rFonts w:hint="default" w:ascii="Times New Roman" w:hAnsi="Times New Roman" w:cs="Times New Roman"/>
        </w:rPr>
      </w:pPr>
      <w:r>
        <w:rPr>
          <w:rFonts w:hint="default" w:ascii="Times New Roman" w:hAnsi="Times New Roman" w:cs="Times New Roman"/>
        </w:rPr>
        <w:t>式中：X0、Y0——挖方调配区或填方调配区重心坐标；</w:t>
      </w:r>
    </w:p>
    <w:p>
      <w:pPr>
        <w:ind w:firstLine="560"/>
        <w:rPr>
          <w:rFonts w:hint="default" w:ascii="Times New Roman" w:hAnsi="Times New Roman" w:cs="Times New Roman"/>
        </w:rPr>
      </w:pPr>
      <w:r>
        <w:rPr>
          <w:rFonts w:hint="default" w:ascii="Times New Roman" w:hAnsi="Times New Roman" w:cs="Times New Roman"/>
        </w:rPr>
        <w:t>Xi、Yi——i块方格重心坐标；</w:t>
      </w:r>
    </w:p>
    <w:p>
      <w:pPr>
        <w:ind w:firstLine="560"/>
        <w:rPr>
          <w:rFonts w:hint="default" w:ascii="Times New Roman" w:hAnsi="Times New Roman" w:cs="Times New Roman"/>
        </w:rPr>
      </w:pPr>
      <w:r>
        <w:rPr>
          <w:rFonts w:hint="default" w:ascii="Times New Roman" w:hAnsi="Times New Roman" w:cs="Times New Roman"/>
        </w:rPr>
        <w:t>Vi——i块方格的土方量。</w:t>
      </w:r>
    </w:p>
    <w:p>
      <w:pPr>
        <w:ind w:firstLine="560"/>
        <w:rPr>
          <w:rFonts w:hint="default" w:ascii="Times New Roman" w:hAnsi="Times New Roman" w:cs="Times New Roman"/>
        </w:rPr>
      </w:pPr>
      <w:r>
        <w:rPr>
          <w:rFonts w:hint="default" w:ascii="Times New Roman" w:hAnsi="Times New Roman" w:cs="Times New Roman"/>
        </w:rPr>
        <w:t>填、挖区之间的平均运距L0为：</w:t>
      </w:r>
    </w:p>
    <w:p>
      <w:pPr>
        <w:ind w:firstLine="560"/>
        <w:rPr>
          <w:rFonts w:hint="default" w:ascii="Times New Roman" w:hAnsi="Times New Roman" w:cs="Times New Roman"/>
        </w:rPr>
      </w:pPr>
      <w:r>
        <w:rPr>
          <w:rFonts w:hint="default" w:ascii="Times New Roman" w:hAnsi="Times New Roman" w:eastAsia="仿宋" w:cs="Times New Roman"/>
        </w:rPr>
        <w:object>
          <v:shape id="_x0000_i1032" o:spt="75" type="#_x0000_t75" style="height:24.3pt;width:173.9pt;" o:ole="t" filled="f" o:preferrelative="t" stroked="f" coordsize="21600,21600">
            <v:path/>
            <v:fill on="f" focussize="0,0"/>
            <v:stroke on="f" joinstyle="miter"/>
            <v:imagedata r:id="rId28" o:title=""/>
            <o:lock v:ext="edit" aspectratio="t"/>
            <w10:wrap type="none"/>
            <w10:anchorlock/>
          </v:shape>
          <o:OLEObject Type="Embed" ProgID="Equation.3" ShapeID="_x0000_i1032" DrawAspect="Content" ObjectID="_1468075732" r:id="rId27">
            <o:LockedField>false</o:LockedField>
          </o:OLEObject>
        </w:object>
      </w:r>
    </w:p>
    <w:p>
      <w:pPr>
        <w:ind w:firstLine="560"/>
        <w:rPr>
          <w:rFonts w:hint="default" w:ascii="Times New Roman" w:hAnsi="Times New Roman" w:cs="Times New Roman"/>
        </w:rPr>
      </w:pPr>
      <w:r>
        <w:rPr>
          <w:rFonts w:hint="default" w:ascii="Times New Roman" w:hAnsi="Times New Roman" w:cs="Times New Roman"/>
        </w:rPr>
        <w:t>式中：XOT、YOT——配方区的重心坐标；</w:t>
      </w:r>
    </w:p>
    <w:p>
      <w:pPr>
        <w:ind w:firstLine="560"/>
        <w:rPr>
          <w:rFonts w:hint="default" w:ascii="Times New Roman" w:hAnsi="Times New Roman" w:cs="Times New Roman"/>
        </w:rPr>
      </w:pPr>
      <w:r>
        <w:rPr>
          <w:rFonts w:hint="default" w:ascii="Times New Roman" w:hAnsi="Times New Roman" w:cs="Times New Roman"/>
        </w:rPr>
        <w:t>XOW、YOW——挖方区的重心坐标。</w:t>
      </w:r>
    </w:p>
    <w:p>
      <w:pPr>
        <w:ind w:firstLine="560"/>
        <w:rPr>
          <w:rFonts w:hint="default" w:ascii="Times New Roman" w:hAnsi="Times New Roman" w:cs="Times New Roman"/>
        </w:rPr>
      </w:pPr>
      <w:r>
        <w:rPr>
          <w:rFonts w:hint="default" w:ascii="Times New Roman" w:hAnsi="Times New Roman" w:cs="Times New Roman"/>
        </w:rPr>
        <w:t>一般情况下，可用作图法近似地求出调配区的几何中心（即形心位置）以代替重心位置。重心求出后，标于图上，用比例尺量出每对调配区的平均运输距离（L11，L12，L13）。当填、挖方调配区之间的距离较远，采用自行式铲运机或其它运土工具沿现场道路或规定路线运土时，其运距应按实际情况进行计算。</w:t>
      </w:r>
    </w:p>
    <w:p>
      <w:pPr>
        <w:ind w:firstLine="560"/>
        <w:rPr>
          <w:rFonts w:hint="default" w:ascii="Times New Roman" w:hAnsi="Times New Roman" w:cs="Times New Roman"/>
        </w:rPr>
      </w:pPr>
      <w:r>
        <w:rPr>
          <w:rFonts w:hint="default" w:ascii="Times New Roman" w:hAnsi="Times New Roman" w:cs="Times New Roman"/>
        </w:rPr>
        <w:t>所有填挖方调配区之间的平均运距都需一一计算，并将计算后的结果列于土方平衡运距表内。</w:t>
      </w:r>
    </w:p>
    <w:p>
      <w:pPr>
        <w:outlineLvl w:val="1"/>
        <w:rPr>
          <w:rFonts w:hint="default" w:ascii="Times New Roman" w:hAnsi="Times New Roman" w:cs="Times New Roman" w:eastAsiaTheme="minorEastAsia"/>
          <w:b/>
          <w:bCs/>
          <w:szCs w:val="28"/>
        </w:rPr>
      </w:pPr>
      <w:bookmarkStart w:id="90" w:name="_Toc15567"/>
      <w:r>
        <w:rPr>
          <w:rFonts w:hint="default" w:ascii="Times New Roman" w:hAnsi="Times New Roman" w:cs="Times New Roman" w:eastAsiaTheme="minorEastAsia"/>
          <w:b/>
          <w:bCs/>
          <w:szCs w:val="28"/>
        </w:rPr>
        <w:t>4.2.2灌溉与排水工程</w:t>
      </w:r>
      <w:bookmarkEnd w:id="90"/>
    </w:p>
    <w:p>
      <w:pPr>
        <w:ind w:firstLine="560"/>
        <w:rPr>
          <w:rFonts w:hint="default" w:ascii="Times New Roman" w:hAnsi="Times New Roman" w:cs="Times New Roman" w:eastAsiaTheme="majorEastAsia"/>
          <w:szCs w:val="28"/>
        </w:rPr>
      </w:pPr>
      <w:r>
        <w:rPr>
          <w:rFonts w:hint="default" w:ascii="Times New Roman" w:hAnsi="Times New Roman" w:cs="Times New Roman"/>
          <w:szCs w:val="28"/>
        </w:rPr>
        <w:t>4.2.2.1 水资源</w:t>
      </w:r>
      <w:r>
        <w:rPr>
          <w:rFonts w:hint="default" w:ascii="Times New Roman" w:hAnsi="Times New Roman" w:cs="Times New Roman" w:eastAsiaTheme="majorEastAsia"/>
          <w:szCs w:val="28"/>
        </w:rPr>
        <w:t>平衡计算</w:t>
      </w:r>
    </w:p>
    <w:p>
      <w:pPr>
        <w:ind w:firstLine="560"/>
        <w:rPr>
          <w:rFonts w:hint="default" w:ascii="Times New Roman" w:hAnsi="Times New Roman" w:cs="Times New Roman"/>
        </w:rPr>
      </w:pPr>
      <w:r>
        <w:rPr>
          <w:rFonts w:hint="default" w:ascii="Times New Roman" w:hAnsi="Times New Roman" w:cs="Times New Roman"/>
        </w:rPr>
        <w:t>潜江市竹根滩镇大宗油料基地建设项目承雨面积6.39km</w:t>
      </w:r>
      <w:r>
        <w:rPr>
          <w:rFonts w:hint="default" w:ascii="Times New Roman" w:hAnsi="Times New Roman" w:cs="Times New Roman"/>
          <w:vertAlign w:val="superscript"/>
        </w:rPr>
        <w:t>2</w:t>
      </w:r>
      <w:r>
        <w:rPr>
          <w:rFonts w:hint="default" w:ascii="Times New Roman" w:hAnsi="Times New Roman" w:cs="Times New Roman"/>
        </w:rPr>
        <w:t>，其中耕地面积6000亩。水资源由地表水、地下水、过境水组成。</w:t>
      </w:r>
    </w:p>
    <w:p>
      <w:pPr>
        <w:ind w:firstLine="560"/>
        <w:rPr>
          <w:rFonts w:hint="default" w:ascii="Times New Roman" w:hAnsi="Times New Roman" w:cs="Times New Roman"/>
        </w:rPr>
      </w:pPr>
      <w:r>
        <w:rPr>
          <w:rFonts w:hint="default" w:ascii="Times New Roman" w:hAnsi="Times New Roman" w:cs="Times New Roman"/>
        </w:rPr>
        <w:t>地表水和地下水资源根据《潜江市水资源评价及开发利用》（1998年版）相关资料计算：该区多年平均降水量1119.5mm，折合水量715.36万m</w:t>
      </w:r>
      <w:r>
        <w:rPr>
          <w:rFonts w:hint="default" w:ascii="Times New Roman" w:hAnsi="Times New Roman" w:cs="Times New Roman"/>
          <w:vertAlign w:val="superscript"/>
        </w:rPr>
        <w:t>3</w:t>
      </w:r>
      <w:r>
        <w:rPr>
          <w:rFonts w:hint="default" w:ascii="Times New Roman" w:hAnsi="Times New Roman" w:cs="Times New Roman"/>
        </w:rPr>
        <w:t>。多年平均径流深为342.40mm，地表水资源量为218.79万m</w:t>
      </w:r>
      <w:r>
        <w:rPr>
          <w:rFonts w:hint="default" w:ascii="Times New Roman" w:hAnsi="Times New Roman" w:cs="Times New Roman"/>
          <w:vertAlign w:val="superscript"/>
        </w:rPr>
        <w:t>3</w:t>
      </w:r>
      <w:r>
        <w:rPr>
          <w:rFonts w:hint="default" w:ascii="Times New Roman" w:hAnsi="Times New Roman" w:cs="Times New Roman"/>
        </w:rPr>
        <w:t>。地下水资源主要由降水及地表水直接补给，其计算采用补给量法进行，地下水资源总量为61.24万m</w:t>
      </w:r>
      <w:r>
        <w:rPr>
          <w:rFonts w:hint="default" w:ascii="Times New Roman" w:hAnsi="Times New Roman" w:cs="Times New Roman"/>
          <w:vertAlign w:val="superscript"/>
        </w:rPr>
        <w:t>3</w:t>
      </w:r>
      <w:r>
        <w:rPr>
          <w:rFonts w:hint="default" w:ascii="Times New Roman" w:hAnsi="Times New Roman" w:cs="Times New Roman"/>
        </w:rPr>
        <w:t>。地表水和地下水资源量合计为280.04万m</w:t>
      </w:r>
      <w:r>
        <w:rPr>
          <w:rFonts w:hint="default" w:ascii="Times New Roman" w:hAnsi="Times New Roman" w:cs="Times New Roman"/>
          <w:vertAlign w:val="superscript"/>
        </w:rPr>
        <w:t>3</w:t>
      </w:r>
      <w:r>
        <w:rPr>
          <w:rFonts w:hint="default" w:ascii="Times New Roman" w:hAnsi="Times New Roman" w:cs="Times New Roman"/>
        </w:rPr>
        <w:t>，扣除地表水与地下水互相转换的重复量22.50万m</w:t>
      </w:r>
      <w:r>
        <w:rPr>
          <w:rFonts w:hint="default" w:ascii="Times New Roman" w:hAnsi="Times New Roman" w:cs="Times New Roman"/>
          <w:vertAlign w:val="superscript"/>
        </w:rPr>
        <w:t>3</w:t>
      </w:r>
      <w:r>
        <w:rPr>
          <w:rFonts w:hint="default" w:ascii="Times New Roman" w:hAnsi="Times New Roman" w:cs="Times New Roman"/>
        </w:rPr>
        <w:t>后，地表水和地下水资源量合计为257.53万m</w:t>
      </w:r>
      <w:r>
        <w:rPr>
          <w:rFonts w:hint="default" w:ascii="Times New Roman" w:hAnsi="Times New Roman" w:cs="Times New Roman"/>
          <w:vertAlign w:val="superscript"/>
        </w:rPr>
        <w:t>3</w:t>
      </w:r>
      <w:r>
        <w:rPr>
          <w:rFonts w:hint="default" w:ascii="Times New Roman" w:hAnsi="Times New Roman" w:cs="Times New Roman"/>
        </w:rPr>
        <w:t>。产水系数为0.371，地表水和地下水的产水模数为40.30万m</w:t>
      </w:r>
      <w:r>
        <w:rPr>
          <w:rFonts w:hint="default" w:ascii="Times New Roman" w:hAnsi="Times New Roman" w:cs="Times New Roman"/>
          <w:vertAlign w:val="superscript"/>
        </w:rPr>
        <w:t>3</w:t>
      </w:r>
      <w:r>
        <w:rPr>
          <w:rFonts w:hint="default" w:ascii="Times New Roman" w:hAnsi="Times New Roman" w:cs="Times New Roman"/>
        </w:rPr>
        <w:t xml:space="preserve"> /km</w:t>
      </w:r>
      <w:r>
        <w:rPr>
          <w:rFonts w:hint="default" w:ascii="Times New Roman" w:hAnsi="Times New Roman" w:cs="Times New Roman"/>
          <w:vertAlign w:val="superscript"/>
        </w:rPr>
        <w:t>2</w:t>
      </w:r>
      <w:r>
        <w:rPr>
          <w:rFonts w:hint="default" w:ascii="Times New Roman" w:hAnsi="Times New Roman" w:cs="Times New Roman"/>
        </w:rPr>
        <w:t>。</w:t>
      </w:r>
    </w:p>
    <w:p>
      <w:pPr>
        <w:ind w:firstLine="560"/>
        <w:rPr>
          <w:rFonts w:hint="default" w:ascii="Times New Roman" w:hAnsi="Times New Roman" w:cs="Times New Roman"/>
        </w:rPr>
      </w:pPr>
      <w:bookmarkStart w:id="91" w:name="_Toc442107469"/>
      <w:r>
        <w:rPr>
          <w:rFonts w:hint="default" w:ascii="Times New Roman" w:hAnsi="Times New Roman" w:cs="Times New Roman"/>
        </w:rPr>
        <w:t>（1）灌溉设计保证率和灌溉定额</w:t>
      </w:r>
      <w:bookmarkEnd w:id="91"/>
    </w:p>
    <w:p>
      <w:pPr>
        <w:ind w:firstLine="560"/>
        <w:rPr>
          <w:rFonts w:hint="default" w:ascii="Times New Roman" w:hAnsi="Times New Roman" w:cs="Times New Roman"/>
        </w:rPr>
      </w:pPr>
      <w:r>
        <w:rPr>
          <w:rFonts w:hint="default" w:ascii="Times New Roman" w:hAnsi="Times New Roman" w:cs="Times New Roman"/>
        </w:rPr>
        <w:t>1）灌溉设计保证率</w:t>
      </w:r>
    </w:p>
    <w:p>
      <w:pPr>
        <w:ind w:firstLine="560"/>
        <w:rPr>
          <w:rFonts w:hint="default" w:ascii="Times New Roman" w:hAnsi="Times New Roman" w:cs="Times New Roman"/>
        </w:rPr>
      </w:pPr>
      <w:r>
        <w:rPr>
          <w:rFonts w:hint="default" w:ascii="Times New Roman" w:hAnsi="Times New Roman" w:cs="Times New Roman"/>
        </w:rPr>
        <w:t>项目区灌溉设计保证率主要根据项目区需水量的要求确定，按照国家有关规范要求，在南方地区灌溉保证率可选75～85%。结合项目内水土资源、水土气象及水量调节情况，结合项目区实际情况，选定项目区内灌溉设计保证率为85%。</w:t>
      </w:r>
    </w:p>
    <w:p>
      <w:pPr>
        <w:ind w:firstLine="560"/>
        <w:rPr>
          <w:rFonts w:hint="default" w:ascii="Times New Roman" w:hAnsi="Times New Roman" w:cs="Times New Roman"/>
        </w:rPr>
      </w:pPr>
      <w:r>
        <w:rPr>
          <w:rFonts w:hint="default" w:ascii="Times New Roman" w:hAnsi="Times New Roman" w:cs="Times New Roman"/>
        </w:rPr>
        <w:t>2）灌溉定额</w:t>
      </w:r>
    </w:p>
    <w:p>
      <w:pPr>
        <w:ind w:firstLine="560"/>
        <w:rPr>
          <w:rFonts w:hint="default" w:ascii="Times New Roman" w:hAnsi="Times New Roman" w:cs="Times New Roman"/>
        </w:rPr>
      </w:pPr>
      <w:r>
        <w:rPr>
          <w:rFonts w:hint="default" w:ascii="Times New Roman" w:hAnsi="Times New Roman" w:cs="Times New Roman"/>
        </w:rPr>
        <w:t>农作物单项灌溉定额是指某种作物全生育期内各次灌水定额之和。一次灌水定额取决于该时段农田水分的变化，即该时段内来水和耗水的消长，计算是根据作物的灌溉制度和水量平衡原理，以及降水量、作物腾发量和田间渗漏量进行逐日水量平衡确定灌水日期和灌水定额。</w:t>
      </w:r>
    </w:p>
    <w:p>
      <w:pPr>
        <w:ind w:firstLine="560"/>
        <w:rPr>
          <w:rFonts w:hint="default" w:ascii="Times New Roman" w:hAnsi="Times New Roman" w:eastAsia="宋体" w:cs="Times New Roman"/>
          <w:lang w:eastAsia="zh-CN"/>
        </w:rPr>
      </w:pPr>
      <w:r>
        <w:rPr>
          <w:rFonts w:hint="default" w:ascii="Times New Roman" w:hAnsi="Times New Roman" w:cs="Times New Roman"/>
        </w:rPr>
        <w:t>各种农作物（85%灌溉保证率）灌溉定额为</w:t>
      </w:r>
      <w:r>
        <w:rPr>
          <w:rFonts w:hint="eastAsia" w:ascii="Times New Roman" w:hAnsi="Times New Roman" w:cs="Times New Roman"/>
          <w:lang w:val="en-US" w:eastAsia="zh-CN"/>
        </w:rPr>
        <w:t>:</w:t>
      </w:r>
      <w:r>
        <w:rPr>
          <w:rFonts w:hint="default" w:ascii="Times New Roman" w:hAnsi="Times New Roman" w:cs="Times New Roman"/>
        </w:rPr>
        <w:t xml:space="preserve"> 中稻279m</w:t>
      </w:r>
      <w:r>
        <w:rPr>
          <w:rFonts w:hint="default" w:ascii="Times New Roman" w:hAnsi="Times New Roman" w:cs="Times New Roman"/>
          <w:vertAlign w:val="superscript"/>
        </w:rPr>
        <w:t>3</w:t>
      </w:r>
      <w:r>
        <w:rPr>
          <w:rFonts w:hint="default" w:ascii="Times New Roman" w:hAnsi="Times New Roman" w:cs="Times New Roman"/>
        </w:rPr>
        <w:t>/亩，小麦20.2m</w:t>
      </w:r>
      <w:r>
        <w:rPr>
          <w:rFonts w:hint="default" w:ascii="Times New Roman" w:hAnsi="Times New Roman" w:cs="Times New Roman"/>
          <w:vertAlign w:val="superscript"/>
        </w:rPr>
        <w:t>3</w:t>
      </w:r>
      <w:r>
        <w:rPr>
          <w:rFonts w:hint="default" w:ascii="Times New Roman" w:hAnsi="Times New Roman" w:cs="Times New Roman"/>
        </w:rPr>
        <w:t>/亩，棉花55.1m</w:t>
      </w:r>
      <w:r>
        <w:rPr>
          <w:rFonts w:hint="default" w:ascii="Times New Roman" w:hAnsi="Times New Roman" w:cs="Times New Roman"/>
          <w:vertAlign w:val="superscript"/>
        </w:rPr>
        <w:t>3</w:t>
      </w:r>
      <w:r>
        <w:rPr>
          <w:rFonts w:hint="default" w:ascii="Times New Roman" w:hAnsi="Times New Roman" w:cs="Times New Roman"/>
        </w:rPr>
        <w:t>/亩，油料20.2 m</w:t>
      </w:r>
      <w:r>
        <w:rPr>
          <w:rFonts w:hint="default" w:ascii="Times New Roman" w:hAnsi="Times New Roman" w:cs="Times New Roman"/>
          <w:vertAlign w:val="superscript"/>
        </w:rPr>
        <w:t>3</w:t>
      </w:r>
      <w:r>
        <w:rPr>
          <w:rFonts w:hint="default" w:ascii="Times New Roman" w:hAnsi="Times New Roman" w:cs="Times New Roman"/>
        </w:rPr>
        <w:t>/亩，蔬菜357 m</w:t>
      </w:r>
      <w:r>
        <w:rPr>
          <w:rFonts w:hint="default" w:ascii="Times New Roman" w:hAnsi="Times New Roman" w:cs="Times New Roman"/>
          <w:vertAlign w:val="superscript"/>
        </w:rPr>
        <w:t>3</w:t>
      </w:r>
      <w:r>
        <w:rPr>
          <w:rFonts w:hint="default" w:ascii="Times New Roman" w:hAnsi="Times New Roman" w:cs="Times New Roman"/>
        </w:rPr>
        <w:t>/亩。按规划到2022年，项目区规划工程措施全部实施，田间节水工程改造完成，渠系水有效利用系数在原来的基础上有所提高</w:t>
      </w:r>
      <w:r>
        <w:rPr>
          <w:rFonts w:hint="default" w:ascii="Times New Roman" w:hAnsi="Times New Roman" w:cs="Times New Roman"/>
          <w:lang w:eastAsia="zh-CN"/>
        </w:rPr>
        <w:t>。</w:t>
      </w:r>
    </w:p>
    <w:p>
      <w:pPr>
        <w:ind w:firstLine="560"/>
        <w:rPr>
          <w:rFonts w:hint="default" w:ascii="Times New Roman" w:hAnsi="Times New Roman" w:cs="Times New Roman"/>
        </w:rPr>
      </w:pPr>
      <w:bookmarkStart w:id="92" w:name="_Toc442107470"/>
      <w:r>
        <w:rPr>
          <w:rFonts w:hint="default" w:ascii="Times New Roman" w:hAnsi="Times New Roman" w:cs="Times New Roman"/>
        </w:rPr>
        <w:t>（2）项目区形状供需分析</w:t>
      </w:r>
      <w:bookmarkEnd w:id="92"/>
    </w:p>
    <w:p>
      <w:pPr>
        <w:ind w:firstLine="560"/>
        <w:rPr>
          <w:rFonts w:hint="default" w:ascii="Times New Roman" w:hAnsi="Times New Roman" w:cs="Times New Roman"/>
        </w:rPr>
      </w:pPr>
      <w:r>
        <w:rPr>
          <w:rFonts w:hint="default" w:ascii="Times New Roman" w:hAnsi="Times New Roman" w:cs="Times New Roman"/>
        </w:rPr>
        <w:t>1）现状可供水量</w:t>
      </w:r>
    </w:p>
    <w:p>
      <w:pPr>
        <w:ind w:firstLine="560"/>
        <w:rPr>
          <w:rFonts w:hint="default" w:ascii="Times New Roman" w:hAnsi="Times New Roman" w:cs="Times New Roman"/>
        </w:rPr>
      </w:pPr>
      <w:r>
        <w:rPr>
          <w:rFonts w:hint="default" w:ascii="Times New Roman" w:hAnsi="Times New Roman" w:cs="Times New Roman"/>
        </w:rPr>
        <w:t>过境水主要是汉南闸引汉江水到汉南河的客水，其多年平均过境水资源量为3.63亿m</w:t>
      </w:r>
      <w:r>
        <w:rPr>
          <w:rFonts w:hint="default" w:ascii="Times New Roman" w:hAnsi="Times New Roman" w:cs="Times New Roman"/>
          <w:vertAlign w:val="superscript"/>
        </w:rPr>
        <w:t>3</w:t>
      </w:r>
      <w:r>
        <w:rPr>
          <w:rFonts w:hint="default" w:ascii="Times New Roman" w:hAnsi="Times New Roman" w:cs="Times New Roman"/>
        </w:rPr>
        <w:t>，占项目区水资源总量的99.45%。项目区多年平均水资源总量见表4-</w:t>
      </w:r>
      <w:r>
        <w:rPr>
          <w:rFonts w:hint="eastAsia" w:ascii="Times New Roman" w:hAnsi="Times New Roman" w:cs="Times New Roman"/>
          <w:lang w:val="en-US" w:eastAsia="zh-CN"/>
        </w:rPr>
        <w:t>1</w:t>
      </w:r>
      <w:r>
        <w:rPr>
          <w:rFonts w:hint="default" w:ascii="Times New Roman" w:hAnsi="Times New Roman" w:cs="Times New Roman"/>
        </w:rPr>
        <w:t>。该项目区水资源有三大特点：一是由于该项目区位于江汉平原汉南片，靠近汉江，水系发达，过境客水量大；二是无湖泊调蓄水，农田地势较高，降水量除部分补偿地下水外，大部分必须及时排出，不能蓄留以作灌溉用水；三是由于项目区水资源丰富，没有取用地下水灌溉，对地下水未进行开发利用，所以地下水不作为可利用水资源进行考虑。降雨产流的地表水由于要及时排除，被农田利用的水量较少，也不作为可利用水资源考虑。因此，项目区可利用的水资源主要是过境客水。</w:t>
      </w:r>
    </w:p>
    <w:p>
      <w:pPr>
        <w:pStyle w:val="10"/>
        <w:spacing w:before="191" w:beforeLines="50" w:after="191" w:afterLines="50"/>
        <w:ind w:firstLine="0" w:firstLineChars="0"/>
        <w:jc w:val="center"/>
        <w:rPr>
          <w:rFonts w:hint="default" w:ascii="Times New Roman" w:hAnsi="Times New Roman" w:cs="Times New Roman"/>
          <w:b/>
          <w:sz w:val="24"/>
          <w:szCs w:val="24"/>
        </w:rPr>
      </w:pPr>
      <w:r>
        <w:rPr>
          <w:rFonts w:hint="default" w:ascii="Times New Roman" w:hAnsi="Times New Roman" w:cs="Times New Roman"/>
          <w:b/>
          <w:sz w:val="24"/>
          <w:szCs w:val="24"/>
        </w:rPr>
        <w:t>项目区多年平均水资源总量表</w:t>
      </w:r>
    </w:p>
    <w:p>
      <w:pPr>
        <w:pStyle w:val="10"/>
        <w:wordWrap w:val="0"/>
        <w:spacing w:before="191" w:beforeLines="50" w:after="191" w:afterLines="50"/>
        <w:ind w:right="360" w:firstLine="480"/>
        <w:rPr>
          <w:rFonts w:hint="default" w:ascii="Times New Roman" w:hAnsi="Times New Roman" w:cs="Times New Roman"/>
          <w:sz w:val="30"/>
          <w:szCs w:val="30"/>
        </w:rPr>
      </w:pPr>
      <w:r>
        <w:rPr>
          <w:rFonts w:hint="default" w:ascii="Times New Roman" w:hAnsi="Times New Roman" w:cs="Times New Roman"/>
          <w:sz w:val="24"/>
          <w:szCs w:val="24"/>
        </w:rPr>
        <w:t>表4-</w:t>
      </w:r>
      <w:r>
        <w:rPr>
          <w:rFonts w:hint="default" w:ascii="Times New Roman" w:hAnsi="Times New Roman" w:cs="Times New Roman"/>
          <w:sz w:val="24"/>
          <w:szCs w:val="24"/>
          <w:lang w:val="en-US" w:eastAsia="zh-CN"/>
        </w:rPr>
        <w:t>1</w:t>
      </w:r>
      <w:r>
        <w:rPr>
          <w:rFonts w:hint="default" w:ascii="Times New Roman" w:hAnsi="Times New Roman" w:cs="Times New Roman"/>
          <w:szCs w:val="28"/>
        </w:rPr>
        <w:t xml:space="preserve">                                      </w:t>
      </w:r>
      <w:r>
        <w:rPr>
          <w:rFonts w:hint="default" w:ascii="Times New Roman" w:hAnsi="Times New Roman" w:cs="Times New Roman"/>
          <w:sz w:val="24"/>
          <w:szCs w:val="24"/>
        </w:rPr>
        <w:t>水资源以10</w:t>
      </w:r>
      <w:r>
        <w:rPr>
          <w:rFonts w:hint="default" w:ascii="Times New Roman" w:hAnsi="Times New Roman" w:cs="Times New Roman"/>
          <w:sz w:val="24"/>
          <w:szCs w:val="24"/>
          <w:vertAlign w:val="superscript"/>
        </w:rPr>
        <w:t>4</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p>
    <w:tbl>
      <w:tblPr>
        <w:tblStyle w:val="20"/>
        <w:tblW w:w="0" w:type="auto"/>
        <w:jc w:val="center"/>
        <w:tblLayout w:type="fixed"/>
        <w:tblCellMar>
          <w:top w:w="0" w:type="dxa"/>
          <w:left w:w="108" w:type="dxa"/>
          <w:bottom w:w="0" w:type="dxa"/>
          <w:right w:w="108" w:type="dxa"/>
        </w:tblCellMar>
      </w:tblPr>
      <w:tblGrid>
        <w:gridCol w:w="972"/>
        <w:gridCol w:w="789"/>
        <w:gridCol w:w="997"/>
        <w:gridCol w:w="687"/>
        <w:gridCol w:w="757"/>
        <w:gridCol w:w="790"/>
        <w:gridCol w:w="1164"/>
        <w:gridCol w:w="687"/>
        <w:gridCol w:w="739"/>
        <w:gridCol w:w="739"/>
      </w:tblGrid>
      <w:tr>
        <w:tblPrEx>
          <w:tblCellMar>
            <w:top w:w="0" w:type="dxa"/>
            <w:left w:w="108" w:type="dxa"/>
            <w:bottom w:w="0" w:type="dxa"/>
            <w:right w:w="108" w:type="dxa"/>
          </w:tblCellMar>
        </w:tblPrEx>
        <w:trPr>
          <w:trHeight w:val="340" w:hRule="exact"/>
          <w:jc w:val="center"/>
        </w:trPr>
        <w:tc>
          <w:tcPr>
            <w:tcW w:w="972"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评价面积（km2）</w:t>
            </w:r>
          </w:p>
        </w:tc>
        <w:tc>
          <w:tcPr>
            <w:tcW w:w="789"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降水量</w:t>
            </w:r>
          </w:p>
        </w:tc>
        <w:tc>
          <w:tcPr>
            <w:tcW w:w="997"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地表水资源</w:t>
            </w:r>
          </w:p>
        </w:tc>
        <w:tc>
          <w:tcPr>
            <w:tcW w:w="687"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地下水资源</w:t>
            </w:r>
          </w:p>
        </w:tc>
        <w:tc>
          <w:tcPr>
            <w:tcW w:w="757"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重复计算量</w:t>
            </w:r>
          </w:p>
        </w:tc>
        <w:tc>
          <w:tcPr>
            <w:tcW w:w="790"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地表水、地下水资源量</w:t>
            </w:r>
          </w:p>
        </w:tc>
        <w:tc>
          <w:tcPr>
            <w:tcW w:w="1164"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产水模数10</w:t>
            </w:r>
            <w:r>
              <w:rPr>
                <w:rFonts w:hint="default" w:ascii="Times New Roman" w:hAnsi="Times New Roman" w:cs="Times New Roman"/>
                <w:kern w:val="0"/>
                <w:sz w:val="20"/>
                <w:szCs w:val="20"/>
                <w:vertAlign w:val="superscript"/>
              </w:rPr>
              <w:t>4</w:t>
            </w:r>
            <w:r>
              <w:rPr>
                <w:rFonts w:hint="default" w:ascii="Times New Roman" w:hAnsi="Times New Roman" w:cs="Times New Roman"/>
                <w:kern w:val="0"/>
                <w:sz w:val="20"/>
                <w:szCs w:val="20"/>
              </w:rPr>
              <w:t>m</w:t>
            </w:r>
            <w:r>
              <w:rPr>
                <w:rFonts w:hint="default" w:ascii="Times New Roman" w:hAnsi="Times New Roman" w:cs="Times New Roman"/>
                <w:kern w:val="0"/>
                <w:sz w:val="20"/>
                <w:szCs w:val="20"/>
                <w:vertAlign w:val="superscript"/>
              </w:rPr>
              <w:t>3</w:t>
            </w:r>
            <w:r>
              <w:rPr>
                <w:rFonts w:hint="default" w:ascii="Times New Roman" w:hAnsi="Times New Roman" w:cs="Times New Roman"/>
                <w:kern w:val="0"/>
                <w:sz w:val="20"/>
                <w:szCs w:val="20"/>
              </w:rPr>
              <w:t>/km</w:t>
            </w:r>
            <w:r>
              <w:rPr>
                <w:rFonts w:hint="default" w:ascii="Times New Roman" w:hAnsi="Times New Roman" w:cs="Times New Roman"/>
                <w:kern w:val="0"/>
                <w:sz w:val="20"/>
                <w:szCs w:val="20"/>
                <w:vertAlign w:val="superscript"/>
              </w:rPr>
              <w:t>2</w:t>
            </w:r>
          </w:p>
        </w:tc>
        <w:tc>
          <w:tcPr>
            <w:tcW w:w="687"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产水系数</w:t>
            </w:r>
          </w:p>
        </w:tc>
        <w:tc>
          <w:tcPr>
            <w:tcW w:w="739"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过境水资源</w:t>
            </w:r>
          </w:p>
        </w:tc>
        <w:tc>
          <w:tcPr>
            <w:tcW w:w="739"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水资源总量</w:t>
            </w:r>
          </w:p>
        </w:tc>
      </w:tr>
      <w:tr>
        <w:tblPrEx>
          <w:tblCellMar>
            <w:top w:w="0" w:type="dxa"/>
            <w:left w:w="108" w:type="dxa"/>
            <w:bottom w:w="0" w:type="dxa"/>
            <w:right w:w="108" w:type="dxa"/>
          </w:tblCellMar>
        </w:tblPrEx>
        <w:trPr>
          <w:trHeight w:val="340" w:hRule="exact"/>
          <w:jc w:val="center"/>
        </w:trPr>
        <w:tc>
          <w:tcPr>
            <w:tcW w:w="97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7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99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68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75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79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1164"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68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73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73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r>
      <w:tr>
        <w:tblPrEx>
          <w:tblCellMar>
            <w:top w:w="0" w:type="dxa"/>
            <w:left w:w="108" w:type="dxa"/>
            <w:bottom w:w="0" w:type="dxa"/>
            <w:right w:w="108" w:type="dxa"/>
          </w:tblCellMar>
        </w:tblPrEx>
        <w:trPr>
          <w:trHeight w:val="545" w:hRule="exact"/>
          <w:jc w:val="center"/>
        </w:trPr>
        <w:tc>
          <w:tcPr>
            <w:tcW w:w="972" w:type="dxa"/>
            <w:tcBorders>
              <w:top w:val="nil"/>
              <w:left w:val="single" w:color="auto" w:sz="4" w:space="0"/>
              <w:bottom w:val="single" w:color="auto" w:sz="4" w:space="0"/>
              <w:right w:val="single" w:color="auto" w:sz="4" w:space="0"/>
            </w:tcBorders>
            <w:vAlign w:val="center"/>
          </w:tcPr>
          <w:p>
            <w:pPr>
              <w:widowControl/>
              <w:spacing w:line="24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6.39</w:t>
            </w:r>
          </w:p>
        </w:tc>
        <w:tc>
          <w:tcPr>
            <w:tcW w:w="789" w:type="dxa"/>
            <w:tcBorders>
              <w:top w:val="nil"/>
              <w:left w:val="nil"/>
              <w:bottom w:val="single" w:color="auto" w:sz="4" w:space="0"/>
              <w:right w:val="single" w:color="auto" w:sz="4" w:space="0"/>
            </w:tcBorders>
            <w:vAlign w:val="center"/>
          </w:tcPr>
          <w:p>
            <w:pPr>
              <w:widowControl/>
              <w:spacing w:line="24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715.36</w:t>
            </w:r>
          </w:p>
        </w:tc>
        <w:tc>
          <w:tcPr>
            <w:tcW w:w="997" w:type="dxa"/>
            <w:tcBorders>
              <w:top w:val="nil"/>
              <w:left w:val="nil"/>
              <w:bottom w:val="single" w:color="auto" w:sz="4" w:space="0"/>
              <w:right w:val="single" w:color="auto" w:sz="4" w:space="0"/>
            </w:tcBorders>
            <w:vAlign w:val="center"/>
          </w:tcPr>
          <w:p>
            <w:pPr>
              <w:widowControl/>
              <w:spacing w:line="24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218.7936</w:t>
            </w:r>
          </w:p>
        </w:tc>
        <w:tc>
          <w:tcPr>
            <w:tcW w:w="687" w:type="dxa"/>
            <w:tcBorders>
              <w:top w:val="nil"/>
              <w:left w:val="nil"/>
              <w:bottom w:val="single" w:color="auto" w:sz="4" w:space="0"/>
              <w:right w:val="single" w:color="auto" w:sz="4" w:space="0"/>
            </w:tcBorders>
            <w:vAlign w:val="center"/>
          </w:tcPr>
          <w:p>
            <w:pPr>
              <w:widowControl/>
              <w:spacing w:line="24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61.24</w:t>
            </w:r>
          </w:p>
        </w:tc>
        <w:tc>
          <w:tcPr>
            <w:tcW w:w="757" w:type="dxa"/>
            <w:tcBorders>
              <w:top w:val="nil"/>
              <w:left w:val="nil"/>
              <w:bottom w:val="single" w:color="auto" w:sz="4" w:space="0"/>
              <w:right w:val="single" w:color="auto" w:sz="4" w:space="0"/>
            </w:tcBorders>
            <w:vAlign w:val="center"/>
          </w:tcPr>
          <w:p>
            <w:pPr>
              <w:widowControl/>
              <w:spacing w:line="24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-22.50</w:t>
            </w:r>
          </w:p>
        </w:tc>
        <w:tc>
          <w:tcPr>
            <w:tcW w:w="790" w:type="dxa"/>
            <w:tcBorders>
              <w:top w:val="nil"/>
              <w:left w:val="nil"/>
              <w:bottom w:val="single" w:color="auto" w:sz="4" w:space="0"/>
              <w:right w:val="single" w:color="auto" w:sz="4" w:space="0"/>
            </w:tcBorders>
            <w:vAlign w:val="center"/>
          </w:tcPr>
          <w:p>
            <w:pPr>
              <w:widowControl/>
              <w:spacing w:line="24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257.53</w:t>
            </w:r>
          </w:p>
        </w:tc>
        <w:tc>
          <w:tcPr>
            <w:tcW w:w="1164" w:type="dxa"/>
            <w:tcBorders>
              <w:top w:val="nil"/>
              <w:left w:val="nil"/>
              <w:bottom w:val="single" w:color="auto" w:sz="4" w:space="0"/>
              <w:right w:val="single" w:color="auto" w:sz="4" w:space="0"/>
            </w:tcBorders>
            <w:vAlign w:val="center"/>
          </w:tcPr>
          <w:p>
            <w:pPr>
              <w:widowControl/>
              <w:spacing w:line="24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40.30</w:t>
            </w:r>
          </w:p>
        </w:tc>
        <w:tc>
          <w:tcPr>
            <w:tcW w:w="687" w:type="dxa"/>
            <w:tcBorders>
              <w:top w:val="nil"/>
              <w:left w:val="nil"/>
              <w:bottom w:val="single" w:color="auto" w:sz="4" w:space="0"/>
              <w:right w:val="single" w:color="auto" w:sz="4" w:space="0"/>
            </w:tcBorders>
            <w:vAlign w:val="center"/>
          </w:tcPr>
          <w:p>
            <w:pPr>
              <w:widowControl/>
              <w:spacing w:line="24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0.371</w:t>
            </w:r>
          </w:p>
        </w:tc>
        <w:tc>
          <w:tcPr>
            <w:tcW w:w="739"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36288</w:t>
            </w:r>
          </w:p>
        </w:tc>
        <w:tc>
          <w:tcPr>
            <w:tcW w:w="739"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36545</w:t>
            </w:r>
          </w:p>
        </w:tc>
      </w:tr>
    </w:tbl>
    <w:p>
      <w:pPr>
        <w:ind w:firstLine="560"/>
        <w:rPr>
          <w:rFonts w:hint="default" w:ascii="Times New Roman" w:hAnsi="Times New Roman" w:cs="Times New Roman"/>
        </w:rPr>
      </w:pPr>
      <w:r>
        <w:rPr>
          <w:rFonts w:hint="default" w:ascii="Times New Roman" w:hAnsi="Times New Roman" w:cs="Times New Roman"/>
        </w:rPr>
        <w:t>项目区目前主要靠十三支渠、十三支渠、十三支渠、团结河等4条支渠渠首修建的涵闸引汉南河水灌溉，年均可引水量1944万m</w:t>
      </w:r>
      <w:r>
        <w:rPr>
          <w:rFonts w:hint="default" w:ascii="Times New Roman" w:hAnsi="Times New Roman" w:cs="Times New Roman"/>
          <w:vertAlign w:val="superscript"/>
        </w:rPr>
        <w:t>3</w:t>
      </w:r>
      <w:r>
        <w:rPr>
          <w:rFonts w:hint="default" w:ascii="Times New Roman" w:hAnsi="Times New Roman" w:cs="Times New Roman"/>
        </w:rPr>
        <w:t>。即项目区现有水利工程年均可供水量为1944万m</w:t>
      </w:r>
      <w:r>
        <w:rPr>
          <w:rFonts w:hint="default" w:ascii="Times New Roman" w:hAnsi="Times New Roman" w:cs="Times New Roman"/>
          <w:vertAlign w:val="superscript"/>
        </w:rPr>
        <w:t>3</w:t>
      </w:r>
      <w:r>
        <w:rPr>
          <w:rFonts w:hint="default" w:ascii="Times New Roman" w:hAnsi="Times New Roman" w:cs="Times New Roman"/>
        </w:rPr>
        <w:t>。</w:t>
      </w:r>
    </w:p>
    <w:p>
      <w:pPr>
        <w:ind w:firstLine="560"/>
        <w:rPr>
          <w:rFonts w:hint="default" w:ascii="Times New Roman" w:hAnsi="Times New Roman" w:cs="Times New Roman"/>
        </w:rPr>
      </w:pPr>
      <w:r>
        <w:rPr>
          <w:rFonts w:hint="default" w:ascii="Times New Roman" w:hAnsi="Times New Roman" w:cs="Times New Roman"/>
        </w:rPr>
        <w:t>2）现状需水量</w:t>
      </w:r>
    </w:p>
    <w:p>
      <w:pPr>
        <w:ind w:firstLine="560"/>
        <w:rPr>
          <w:rFonts w:hint="default" w:ascii="Times New Roman" w:hAnsi="Times New Roman" w:cs="Times New Roman"/>
        </w:rPr>
      </w:pPr>
      <w:r>
        <w:rPr>
          <w:rFonts w:hint="default" w:ascii="Times New Roman" w:hAnsi="Times New Roman" w:cs="Times New Roman"/>
        </w:rPr>
        <w:t>项目区无工业企业，水资源消耗类型主要有农业灌溉用水、居民生活用水及牲畜饮水。</w:t>
      </w:r>
    </w:p>
    <w:p>
      <w:pPr>
        <w:ind w:firstLine="560"/>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 1 \* GB3 \* MERGEFORMAT </w:instrText>
      </w:r>
      <w:r>
        <w:rPr>
          <w:rFonts w:hint="default" w:ascii="Times New Roman" w:hAnsi="Times New Roman" w:cs="Times New Roman"/>
        </w:rPr>
        <w:fldChar w:fldCharType="separate"/>
      </w:r>
      <w:r>
        <w:rPr>
          <w:rFonts w:hint="default" w:ascii="Times New Roman" w:hAnsi="Times New Roman" w:cs="Times New Roman"/>
        </w:rPr>
        <w:t>①</w:t>
      </w:r>
      <w:r>
        <w:rPr>
          <w:rFonts w:hint="default" w:ascii="Times New Roman" w:hAnsi="Times New Roman" w:cs="Times New Roman"/>
        </w:rPr>
        <w:fldChar w:fldCharType="end"/>
      </w:r>
      <w:r>
        <w:rPr>
          <w:rFonts w:hint="default" w:ascii="Times New Roman" w:hAnsi="Times New Roman" w:cs="Times New Roman"/>
        </w:rPr>
        <w:t>农业灌溉用水</w:t>
      </w:r>
    </w:p>
    <w:p>
      <w:pPr>
        <w:ind w:firstLine="560"/>
        <w:rPr>
          <w:rFonts w:hint="default" w:ascii="Times New Roman" w:hAnsi="Times New Roman" w:cs="Times New Roman"/>
        </w:rPr>
      </w:pPr>
      <w:r>
        <w:rPr>
          <w:rFonts w:hint="default" w:ascii="Times New Roman" w:hAnsi="Times New Roman" w:cs="Times New Roman"/>
        </w:rPr>
        <w:t>项目区建设规模0.6万亩，根据《潜江市种植业发展规划》，并结合考虑项目区当地农民的种植习惯，耕地实行水旱轮作，耕地制度为一年两熟，种植模式采用“油-稻-稻”、“麦-瓜-稻”和“麦-瓜-棉”等多种优质、高产、高效的农业种植模式。项目区耕地面积0.6万亩，年播种面积为：中稻1500亩、小麦2000亩、棉花2700亩、油料4000亩、蔬菜1800亩，复种指数为1.97。</w:t>
      </w:r>
    </w:p>
    <w:p>
      <w:pPr>
        <w:ind w:firstLine="560"/>
        <w:rPr>
          <w:rFonts w:hint="default" w:ascii="Times New Roman" w:hAnsi="Times New Roman" w:cs="Times New Roman"/>
        </w:rPr>
      </w:pPr>
      <w:r>
        <w:rPr>
          <w:rFonts w:hint="default" w:ascii="Times New Roman" w:hAnsi="Times New Roman" w:cs="Times New Roman"/>
        </w:rPr>
        <w:t>灌溉需水量按下式计算：</w:t>
      </w:r>
    </w:p>
    <w:p>
      <w:pPr>
        <w:ind w:firstLine="2577" w:firstLineChars="859"/>
        <w:rPr>
          <w:rFonts w:hint="default" w:ascii="Times New Roman" w:hAnsi="Times New Roman" w:cs="Times New Roman"/>
          <w:sz w:val="30"/>
          <w:szCs w:val="30"/>
        </w:rPr>
      </w:pPr>
      <w:r>
        <w:rPr>
          <w:rFonts w:hint="default" w:ascii="Times New Roman" w:hAnsi="Times New Roman" w:cs="Times New Roman"/>
          <w:sz w:val="30"/>
          <w:szCs w:val="30"/>
        </w:rPr>
        <w:object>
          <v:shape id="_x0000_i1033" o:spt="75" type="#_x0000_t75" style="height:37.4pt;width:71.05pt;" o:ole="t" filled="f" o:preferrelative="t" stroked="f" coordsize="21600,21600">
            <v:path/>
            <v:fill on="f" focussize="0,0"/>
            <v:stroke on="f" joinstyle="miter"/>
            <v:imagedata r:id="rId30" o:title=""/>
            <o:lock v:ext="edit" aspectratio="t"/>
            <w10:wrap type="none"/>
            <w10:anchorlock/>
          </v:shape>
          <o:OLEObject Type="Embed" ProgID="Equation.3" ShapeID="_x0000_i1033" DrawAspect="Content" ObjectID="_1468075733" r:id="rId29">
            <o:LockedField>false</o:LockedField>
          </o:OLEObject>
        </w:object>
      </w:r>
    </w:p>
    <w:p>
      <w:pPr>
        <w:ind w:firstLine="600"/>
        <w:rPr>
          <w:rFonts w:hint="default" w:ascii="Times New Roman" w:hAnsi="Times New Roman" w:cs="Times New Roman"/>
          <w:sz w:val="30"/>
          <w:szCs w:val="30"/>
        </w:rPr>
      </w:pPr>
      <w:r>
        <w:rPr>
          <w:rFonts w:hint="default" w:ascii="Times New Roman" w:hAnsi="Times New Roman" w:cs="Times New Roman"/>
          <w:sz w:val="30"/>
          <w:szCs w:val="30"/>
        </w:rPr>
        <w:t>上式：W</w:t>
      </w:r>
      <w:r>
        <w:rPr>
          <w:rFonts w:hint="default" w:ascii="Times New Roman" w:hAnsi="Times New Roman" w:cs="Times New Roman"/>
          <w:sz w:val="30"/>
          <w:szCs w:val="30"/>
          <w:vertAlign w:val="subscript"/>
        </w:rPr>
        <w:t>需</w:t>
      </w:r>
      <w:r>
        <w:rPr>
          <w:rFonts w:hint="default" w:ascii="Times New Roman" w:hAnsi="Times New Roman" w:cs="Times New Roman"/>
          <w:sz w:val="30"/>
          <w:szCs w:val="30"/>
        </w:rPr>
        <w:t>—灌溉需水量（m</w:t>
      </w:r>
      <w:r>
        <w:rPr>
          <w:rFonts w:hint="default" w:ascii="Times New Roman" w:hAnsi="Times New Roman" w:cs="Times New Roman"/>
          <w:sz w:val="30"/>
          <w:szCs w:val="30"/>
          <w:vertAlign w:val="superscript"/>
        </w:rPr>
        <w:t>3</w:t>
      </w:r>
      <w:r>
        <w:rPr>
          <w:rFonts w:hint="default" w:ascii="Times New Roman" w:hAnsi="Times New Roman" w:cs="Times New Roman"/>
          <w:sz w:val="30"/>
          <w:szCs w:val="30"/>
        </w:rPr>
        <w:t>）；</w:t>
      </w:r>
    </w:p>
    <w:p>
      <w:pPr>
        <w:ind w:firstLine="1527" w:firstLineChars="509"/>
        <w:rPr>
          <w:rFonts w:hint="default" w:ascii="Times New Roman" w:hAnsi="Times New Roman" w:cs="Times New Roman"/>
          <w:sz w:val="30"/>
          <w:szCs w:val="30"/>
        </w:rPr>
      </w:pPr>
      <w:r>
        <w:rPr>
          <w:rFonts w:hint="default" w:ascii="Times New Roman" w:hAnsi="Times New Roman" w:cs="Times New Roman"/>
          <w:sz w:val="30"/>
          <w:szCs w:val="30"/>
        </w:rPr>
        <w:t>m</w:t>
      </w:r>
      <w:r>
        <w:rPr>
          <w:rFonts w:hint="default" w:ascii="Times New Roman" w:hAnsi="Times New Roman" w:cs="Times New Roman"/>
          <w:sz w:val="30"/>
          <w:szCs w:val="30"/>
          <w:vertAlign w:val="subscript"/>
        </w:rPr>
        <w:t>净</w:t>
      </w:r>
      <w:r>
        <w:rPr>
          <w:rFonts w:hint="default" w:ascii="Times New Roman" w:hAnsi="Times New Roman" w:cs="Times New Roman"/>
          <w:sz w:val="30"/>
          <w:szCs w:val="30"/>
        </w:rPr>
        <w:t>—净灌溉定额（m</w:t>
      </w:r>
      <w:r>
        <w:rPr>
          <w:rFonts w:hint="default" w:ascii="Times New Roman" w:hAnsi="Times New Roman" w:cs="Times New Roman"/>
          <w:sz w:val="30"/>
          <w:szCs w:val="30"/>
          <w:vertAlign w:val="superscript"/>
        </w:rPr>
        <w:t>3</w:t>
      </w:r>
      <w:r>
        <w:rPr>
          <w:rFonts w:hint="default" w:ascii="Times New Roman" w:hAnsi="Times New Roman" w:cs="Times New Roman"/>
          <w:sz w:val="30"/>
          <w:szCs w:val="30"/>
        </w:rPr>
        <w:t>/亩）；</w:t>
      </w:r>
    </w:p>
    <w:p>
      <w:pPr>
        <w:ind w:firstLine="1527" w:firstLineChars="509"/>
        <w:rPr>
          <w:rFonts w:hint="default" w:ascii="Times New Roman" w:hAnsi="Times New Roman" w:cs="Times New Roman"/>
          <w:sz w:val="30"/>
          <w:szCs w:val="30"/>
        </w:rPr>
      </w:pPr>
      <w:r>
        <w:rPr>
          <w:rFonts w:hint="default" w:ascii="Times New Roman" w:hAnsi="Times New Roman" w:cs="Times New Roman"/>
          <w:sz w:val="30"/>
          <w:szCs w:val="30"/>
        </w:rPr>
        <w:t>A—整理后的灌溉面积（亩）；</w:t>
      </w:r>
    </w:p>
    <w:p>
      <w:pPr>
        <w:ind w:firstLine="1527" w:firstLineChars="509"/>
        <w:rPr>
          <w:rFonts w:hint="default" w:ascii="Times New Roman" w:hAnsi="Times New Roman" w:cs="Times New Roman"/>
          <w:sz w:val="30"/>
          <w:szCs w:val="30"/>
        </w:rPr>
      </w:pPr>
      <w:r>
        <w:rPr>
          <w:rFonts w:hint="default" w:ascii="Times New Roman" w:hAnsi="Times New Roman" w:cs="Times New Roman"/>
          <w:sz w:val="30"/>
          <w:szCs w:val="30"/>
        </w:rPr>
        <w:object>
          <v:shape id="_x0000_i1034" o:spt="75" type="#_x0000_t75" style="height:13.1pt;width:10.3pt;" o:ole="t" filled="f" o:preferrelative="t" stroked="f" coordsize="21600,21600">
            <v:path/>
            <v:fill on="f" focussize="0,0"/>
            <v:stroke on="f" joinstyle="miter"/>
            <v:imagedata r:id="rId32" o:title=""/>
            <o:lock v:ext="edit" aspectratio="t"/>
            <w10:wrap type="none"/>
            <w10:anchorlock/>
          </v:shape>
          <o:OLEObject Type="Embed" ProgID="Equation.3" ShapeID="_x0000_i1034" DrawAspect="Content" ObjectID="_1468075734" r:id="rId31">
            <o:LockedField>false</o:LockedField>
          </o:OLEObject>
        </w:object>
      </w:r>
      <w:r>
        <w:rPr>
          <w:rFonts w:hint="default" w:ascii="Times New Roman" w:hAnsi="Times New Roman" w:cs="Times New Roman"/>
          <w:sz w:val="30"/>
          <w:szCs w:val="30"/>
          <w:vertAlign w:val="subscript"/>
        </w:rPr>
        <w:t>f</w:t>
      </w:r>
      <w:r>
        <w:rPr>
          <w:rFonts w:hint="default" w:ascii="Times New Roman" w:hAnsi="Times New Roman" w:cs="Times New Roman"/>
          <w:sz w:val="30"/>
          <w:szCs w:val="30"/>
        </w:rPr>
        <w:t>—田间水利用系数，取值为0.85；</w:t>
      </w:r>
    </w:p>
    <w:p>
      <w:pPr>
        <w:ind w:firstLine="1527" w:firstLineChars="509"/>
        <w:rPr>
          <w:rFonts w:hint="default" w:ascii="Times New Roman" w:hAnsi="Times New Roman" w:cs="Times New Roman"/>
          <w:sz w:val="30"/>
          <w:szCs w:val="30"/>
        </w:rPr>
      </w:pPr>
      <w:r>
        <w:rPr>
          <w:rFonts w:hint="default" w:ascii="Times New Roman" w:hAnsi="Times New Roman" w:cs="Times New Roman"/>
          <w:sz w:val="30"/>
          <w:szCs w:val="30"/>
        </w:rPr>
        <w:object>
          <v:shape id="_x0000_i1035" o:spt="75" type="#_x0000_t75" style="height:13.1pt;width:10.3pt;" o:ole="t" filled="f" o:preferrelative="t" stroked="f" coordsize="21600,21600">
            <v:path/>
            <v:fill on="f" focussize="0,0"/>
            <v:stroke on="f" joinstyle="miter"/>
            <v:imagedata r:id="rId32" o:title=""/>
            <o:lock v:ext="edit" aspectratio="t"/>
            <w10:wrap type="none"/>
            <w10:anchorlock/>
          </v:shape>
          <o:OLEObject Type="Embed" ProgID="Equation.3" ShapeID="_x0000_i1035" DrawAspect="Content" ObjectID="_1468075735" r:id="rId33">
            <o:LockedField>false</o:LockedField>
          </o:OLEObject>
        </w:object>
      </w:r>
      <w:r>
        <w:rPr>
          <w:rFonts w:hint="default" w:ascii="Times New Roman" w:hAnsi="Times New Roman" w:cs="Times New Roman"/>
          <w:sz w:val="30"/>
          <w:szCs w:val="30"/>
          <w:vertAlign w:val="subscript"/>
        </w:rPr>
        <w:t>s</w:t>
      </w:r>
      <w:r>
        <w:rPr>
          <w:rFonts w:hint="default" w:ascii="Times New Roman" w:hAnsi="Times New Roman" w:cs="Times New Roman"/>
          <w:sz w:val="30"/>
          <w:szCs w:val="30"/>
        </w:rPr>
        <w:t>—渠系水利用系数，取值为0.68。</w:t>
      </w:r>
    </w:p>
    <w:p>
      <w:pPr>
        <w:ind w:firstLine="600"/>
        <w:rPr>
          <w:rFonts w:hint="default" w:ascii="Times New Roman" w:hAnsi="Times New Roman" w:cs="Times New Roman"/>
          <w:sz w:val="30"/>
          <w:szCs w:val="30"/>
        </w:rPr>
      </w:pPr>
      <w:r>
        <w:rPr>
          <w:rFonts w:hint="default" w:ascii="Times New Roman" w:hAnsi="Times New Roman" w:cs="Times New Roman"/>
          <w:sz w:val="30"/>
          <w:szCs w:val="30"/>
        </w:rPr>
        <w:t>则项目区农业年需水量为：</w:t>
      </w:r>
    </w:p>
    <w:p>
      <w:pPr>
        <w:ind w:left="783" w:leftChars="226" w:hanging="150" w:hangingChars="50"/>
        <w:rPr>
          <w:rFonts w:hint="default" w:ascii="Times New Roman" w:hAnsi="Times New Roman" w:cs="Times New Roman"/>
          <w:sz w:val="30"/>
          <w:szCs w:val="30"/>
        </w:rPr>
      </w:pPr>
      <w:r>
        <w:rPr>
          <w:rFonts w:hint="default" w:ascii="Times New Roman" w:hAnsi="Times New Roman" w:cs="Times New Roman"/>
          <w:position w:val="-24"/>
          <w:sz w:val="30"/>
          <w:szCs w:val="30"/>
        </w:rPr>
        <w:object>
          <v:shape id="_x0000_i1036" o:spt="75" type="#_x0000_t75" style="height:30.85pt;width:356.25pt;" o:ole="t" filled="f" o:preferrelative="t" stroked="f" coordsize="21600,21600">
            <v:path/>
            <v:fill on="f" focussize="0,0"/>
            <v:stroke on="f" joinstyle="miter"/>
            <v:imagedata r:id="rId35" o:title=""/>
            <o:lock v:ext="edit" aspectratio="t"/>
            <w10:wrap type="none"/>
            <w10:anchorlock/>
          </v:shape>
          <o:OLEObject Type="Embed" ProgID="Equation.3" ShapeID="_x0000_i1036" DrawAspect="Content" ObjectID="_1468075736" r:id="rId34">
            <o:LockedField>false</o:LockedField>
          </o:OLEObject>
        </w:object>
      </w:r>
    </w:p>
    <w:p>
      <w:pPr>
        <w:spacing w:before="382" w:beforeLines="100"/>
        <w:ind w:firstLine="600"/>
        <w:rPr>
          <w:rFonts w:hint="default" w:ascii="Times New Roman" w:hAnsi="Times New Roman" w:cs="Times New Roman"/>
          <w:sz w:val="30"/>
          <w:szCs w:val="30"/>
        </w:rPr>
      </w:pPr>
      <w:r>
        <w:rPr>
          <w:rFonts w:hint="default" w:ascii="Times New Roman" w:hAnsi="Times New Roman" w:cs="Times New Roman"/>
          <w:sz w:val="30"/>
          <w:szCs w:val="30"/>
        </w:rPr>
        <w:t>②居民生活用水及牲畜需水量</w:t>
      </w:r>
    </w:p>
    <w:p>
      <w:pPr>
        <w:ind w:firstLine="560"/>
        <w:rPr>
          <w:rFonts w:hint="default" w:ascii="Times New Roman" w:hAnsi="Times New Roman" w:cs="Times New Roman"/>
        </w:rPr>
      </w:pPr>
      <w:r>
        <w:rPr>
          <w:rFonts w:hint="default" w:ascii="Times New Roman" w:hAnsi="Times New Roman" w:cs="Times New Roman"/>
        </w:rPr>
        <w:t>根据项目区的实际用水情况及参照有关用水定额，居民生活用水及牲畜年需水量见表4-</w:t>
      </w:r>
      <w:r>
        <w:rPr>
          <w:rFonts w:hint="default" w:ascii="Times New Roman" w:hAnsi="Times New Roman" w:cs="Times New Roman"/>
          <w:lang w:val="en-US" w:eastAsia="zh-CN"/>
        </w:rPr>
        <w:t>2</w:t>
      </w:r>
      <w:r>
        <w:rPr>
          <w:rFonts w:hint="default" w:ascii="Times New Roman" w:hAnsi="Times New Roman" w:cs="Times New Roman"/>
        </w:rPr>
        <w:t>。</w:t>
      </w:r>
    </w:p>
    <w:p>
      <w:pPr>
        <w:ind w:firstLine="0" w:firstLineChars="0"/>
        <w:jc w:val="center"/>
        <w:rPr>
          <w:rFonts w:hint="default" w:ascii="Times New Roman" w:hAnsi="Times New Roman" w:cs="Times New Roman"/>
          <w:b/>
          <w:bCs/>
        </w:rPr>
      </w:pPr>
      <w:r>
        <w:rPr>
          <w:rFonts w:hint="default" w:ascii="Times New Roman" w:hAnsi="Times New Roman" w:cs="Times New Roman"/>
          <w:b/>
          <w:bCs/>
        </w:rPr>
        <w:t>居民生活用水及牲畜年需水量表</w:t>
      </w:r>
    </w:p>
    <w:p>
      <w:pPr>
        <w:ind w:firstLine="560"/>
        <w:rPr>
          <w:rFonts w:hint="default" w:ascii="Times New Roman" w:hAnsi="Times New Roman" w:cs="Times New Roman"/>
          <w:sz w:val="24"/>
          <w:szCs w:val="24"/>
        </w:rPr>
      </w:pPr>
      <w:r>
        <w:rPr>
          <w:rFonts w:hint="default" w:ascii="Times New Roman" w:hAnsi="Times New Roman" w:cs="Times New Roman"/>
          <w:sz w:val="24"/>
          <w:szCs w:val="24"/>
        </w:rPr>
        <w:t>表4-</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 xml:space="preserve"> </w:t>
      </w:r>
    </w:p>
    <w:tbl>
      <w:tblPr>
        <w:tblStyle w:val="20"/>
        <w:tblW w:w="0" w:type="auto"/>
        <w:jc w:val="center"/>
        <w:tblLayout w:type="fixed"/>
        <w:tblCellMar>
          <w:top w:w="0" w:type="dxa"/>
          <w:left w:w="108" w:type="dxa"/>
          <w:bottom w:w="0" w:type="dxa"/>
          <w:right w:w="108" w:type="dxa"/>
        </w:tblCellMar>
      </w:tblPr>
      <w:tblGrid>
        <w:gridCol w:w="2727"/>
        <w:gridCol w:w="1102"/>
        <w:gridCol w:w="2713"/>
        <w:gridCol w:w="1884"/>
      </w:tblGrid>
      <w:tr>
        <w:tblPrEx>
          <w:tblCellMar>
            <w:top w:w="0" w:type="dxa"/>
            <w:left w:w="108" w:type="dxa"/>
            <w:bottom w:w="0" w:type="dxa"/>
            <w:right w:w="108" w:type="dxa"/>
          </w:tblCellMar>
        </w:tblPrEx>
        <w:trPr>
          <w:trHeight w:val="340" w:hRule="exact"/>
          <w:jc w:val="center"/>
        </w:trPr>
        <w:tc>
          <w:tcPr>
            <w:tcW w:w="3829"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居民生活用水</w:t>
            </w:r>
          </w:p>
        </w:tc>
        <w:tc>
          <w:tcPr>
            <w:tcW w:w="2713" w:type="dxa"/>
            <w:tcBorders>
              <w:top w:val="single" w:color="auto" w:sz="4" w:space="0"/>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人口</w:t>
            </w:r>
          </w:p>
        </w:tc>
        <w:tc>
          <w:tcPr>
            <w:tcW w:w="1884" w:type="dxa"/>
            <w:tcBorders>
              <w:top w:val="single" w:color="auto" w:sz="4" w:space="0"/>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5430</w:t>
            </w:r>
          </w:p>
        </w:tc>
      </w:tr>
      <w:tr>
        <w:tblPrEx>
          <w:tblCellMar>
            <w:top w:w="0" w:type="dxa"/>
            <w:left w:w="108" w:type="dxa"/>
            <w:bottom w:w="0" w:type="dxa"/>
            <w:right w:w="108" w:type="dxa"/>
          </w:tblCellMar>
        </w:tblPrEx>
        <w:trPr>
          <w:trHeight w:val="340" w:hRule="exact"/>
          <w:jc w:val="center"/>
        </w:trPr>
        <w:tc>
          <w:tcPr>
            <w:tcW w:w="382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2713"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升/人·日</w:t>
            </w:r>
          </w:p>
        </w:tc>
        <w:tc>
          <w:tcPr>
            <w:tcW w:w="1884" w:type="dxa"/>
            <w:tcBorders>
              <w:top w:val="nil"/>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35</w:t>
            </w:r>
          </w:p>
        </w:tc>
      </w:tr>
      <w:tr>
        <w:tblPrEx>
          <w:tblCellMar>
            <w:top w:w="0" w:type="dxa"/>
            <w:left w:w="108" w:type="dxa"/>
            <w:bottom w:w="0" w:type="dxa"/>
            <w:right w:w="108" w:type="dxa"/>
          </w:tblCellMar>
        </w:tblPrEx>
        <w:trPr>
          <w:trHeight w:val="340" w:hRule="exact"/>
          <w:jc w:val="center"/>
        </w:trPr>
        <w:tc>
          <w:tcPr>
            <w:tcW w:w="382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2713"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需水量（万m</w:t>
            </w:r>
            <w:r>
              <w:rPr>
                <w:rFonts w:hint="default" w:ascii="Times New Roman" w:hAnsi="Times New Roman" w:cs="Times New Roman"/>
                <w:kern w:val="0"/>
                <w:sz w:val="24"/>
                <w:vertAlign w:val="superscript"/>
              </w:rPr>
              <w:t>3</w:t>
            </w:r>
            <w:r>
              <w:rPr>
                <w:rFonts w:hint="default" w:ascii="Times New Roman" w:hAnsi="Times New Roman" w:cs="Times New Roman"/>
                <w:kern w:val="0"/>
                <w:sz w:val="24"/>
              </w:rPr>
              <w:t>）</w:t>
            </w:r>
          </w:p>
        </w:tc>
        <w:tc>
          <w:tcPr>
            <w:tcW w:w="1884" w:type="dxa"/>
            <w:tcBorders>
              <w:top w:val="nil"/>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6.8418</w:t>
            </w:r>
          </w:p>
        </w:tc>
      </w:tr>
      <w:tr>
        <w:tblPrEx>
          <w:tblCellMar>
            <w:top w:w="0" w:type="dxa"/>
            <w:left w:w="108" w:type="dxa"/>
            <w:bottom w:w="0" w:type="dxa"/>
            <w:right w:w="108" w:type="dxa"/>
          </w:tblCellMar>
        </w:tblPrEx>
        <w:trPr>
          <w:trHeight w:val="340" w:hRule="exact"/>
          <w:jc w:val="center"/>
        </w:trPr>
        <w:tc>
          <w:tcPr>
            <w:tcW w:w="2727" w:type="dxa"/>
            <w:vMerge w:val="restart"/>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牲畜需水量</w:t>
            </w:r>
          </w:p>
        </w:tc>
        <w:tc>
          <w:tcPr>
            <w:tcW w:w="1102" w:type="dxa"/>
            <w:vMerge w:val="restart"/>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猪</w:t>
            </w:r>
          </w:p>
        </w:tc>
        <w:tc>
          <w:tcPr>
            <w:tcW w:w="2713"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头数（头）</w:t>
            </w:r>
          </w:p>
        </w:tc>
        <w:tc>
          <w:tcPr>
            <w:tcW w:w="1884" w:type="dxa"/>
            <w:tcBorders>
              <w:top w:val="nil"/>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500</w:t>
            </w:r>
          </w:p>
        </w:tc>
      </w:tr>
      <w:tr>
        <w:tblPrEx>
          <w:tblCellMar>
            <w:top w:w="0" w:type="dxa"/>
            <w:left w:w="108" w:type="dxa"/>
            <w:bottom w:w="0" w:type="dxa"/>
            <w:right w:w="108" w:type="dxa"/>
          </w:tblCellMar>
        </w:tblPrEx>
        <w:trPr>
          <w:trHeight w:val="340" w:hRule="exact"/>
          <w:jc w:val="center"/>
        </w:trPr>
        <w:tc>
          <w:tcPr>
            <w:tcW w:w="2727"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1102"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2713"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升/头·日</w:t>
            </w:r>
          </w:p>
        </w:tc>
        <w:tc>
          <w:tcPr>
            <w:tcW w:w="1884" w:type="dxa"/>
            <w:tcBorders>
              <w:top w:val="nil"/>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15</w:t>
            </w:r>
          </w:p>
        </w:tc>
      </w:tr>
      <w:tr>
        <w:tblPrEx>
          <w:tblCellMar>
            <w:top w:w="0" w:type="dxa"/>
            <w:left w:w="108" w:type="dxa"/>
            <w:bottom w:w="0" w:type="dxa"/>
            <w:right w:w="108" w:type="dxa"/>
          </w:tblCellMar>
        </w:tblPrEx>
        <w:trPr>
          <w:trHeight w:val="340" w:hRule="exact"/>
          <w:jc w:val="center"/>
        </w:trPr>
        <w:tc>
          <w:tcPr>
            <w:tcW w:w="2727"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1102"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2713"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需水量（万m</w:t>
            </w:r>
            <w:r>
              <w:rPr>
                <w:rFonts w:hint="default" w:ascii="Times New Roman" w:hAnsi="Times New Roman" w:cs="Times New Roman"/>
                <w:kern w:val="0"/>
                <w:sz w:val="24"/>
                <w:vertAlign w:val="superscript"/>
              </w:rPr>
              <w:t>3</w:t>
            </w:r>
            <w:r>
              <w:rPr>
                <w:rFonts w:hint="default" w:ascii="Times New Roman" w:hAnsi="Times New Roman" w:cs="Times New Roman"/>
                <w:kern w:val="0"/>
                <w:sz w:val="24"/>
              </w:rPr>
              <w:t>）</w:t>
            </w:r>
          </w:p>
        </w:tc>
        <w:tc>
          <w:tcPr>
            <w:tcW w:w="1884" w:type="dxa"/>
            <w:tcBorders>
              <w:top w:val="nil"/>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0.2700</w:t>
            </w:r>
          </w:p>
        </w:tc>
      </w:tr>
      <w:tr>
        <w:tblPrEx>
          <w:tblCellMar>
            <w:top w:w="0" w:type="dxa"/>
            <w:left w:w="108" w:type="dxa"/>
            <w:bottom w:w="0" w:type="dxa"/>
            <w:right w:w="108" w:type="dxa"/>
          </w:tblCellMar>
        </w:tblPrEx>
        <w:trPr>
          <w:trHeight w:val="340" w:hRule="exact"/>
          <w:jc w:val="center"/>
        </w:trPr>
        <w:tc>
          <w:tcPr>
            <w:tcW w:w="2727"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1102" w:type="dxa"/>
            <w:vMerge w:val="restart"/>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牛</w:t>
            </w:r>
          </w:p>
        </w:tc>
        <w:tc>
          <w:tcPr>
            <w:tcW w:w="2713"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头数（头）</w:t>
            </w:r>
          </w:p>
        </w:tc>
        <w:tc>
          <w:tcPr>
            <w:tcW w:w="1884" w:type="dxa"/>
            <w:tcBorders>
              <w:top w:val="nil"/>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5</w:t>
            </w:r>
          </w:p>
        </w:tc>
      </w:tr>
      <w:tr>
        <w:tblPrEx>
          <w:tblCellMar>
            <w:top w:w="0" w:type="dxa"/>
            <w:left w:w="108" w:type="dxa"/>
            <w:bottom w:w="0" w:type="dxa"/>
            <w:right w:w="108" w:type="dxa"/>
          </w:tblCellMar>
        </w:tblPrEx>
        <w:trPr>
          <w:trHeight w:val="340" w:hRule="exact"/>
          <w:jc w:val="center"/>
        </w:trPr>
        <w:tc>
          <w:tcPr>
            <w:tcW w:w="2727"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1102"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2713"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升/头·日</w:t>
            </w:r>
          </w:p>
        </w:tc>
        <w:tc>
          <w:tcPr>
            <w:tcW w:w="1884" w:type="dxa"/>
            <w:tcBorders>
              <w:top w:val="nil"/>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40</w:t>
            </w:r>
          </w:p>
        </w:tc>
      </w:tr>
      <w:tr>
        <w:tblPrEx>
          <w:tblCellMar>
            <w:top w:w="0" w:type="dxa"/>
            <w:left w:w="108" w:type="dxa"/>
            <w:bottom w:w="0" w:type="dxa"/>
            <w:right w:w="108" w:type="dxa"/>
          </w:tblCellMar>
        </w:tblPrEx>
        <w:trPr>
          <w:trHeight w:val="340" w:hRule="exact"/>
          <w:jc w:val="center"/>
        </w:trPr>
        <w:tc>
          <w:tcPr>
            <w:tcW w:w="2727"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1102"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p>
        </w:tc>
        <w:tc>
          <w:tcPr>
            <w:tcW w:w="2713"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需水量（万m</w:t>
            </w:r>
            <w:r>
              <w:rPr>
                <w:rFonts w:hint="default" w:ascii="Times New Roman" w:hAnsi="Times New Roman" w:cs="Times New Roman"/>
                <w:kern w:val="0"/>
                <w:sz w:val="24"/>
                <w:vertAlign w:val="superscript"/>
              </w:rPr>
              <w:t>3</w:t>
            </w:r>
            <w:r>
              <w:rPr>
                <w:rFonts w:hint="default" w:ascii="Times New Roman" w:hAnsi="Times New Roman" w:cs="Times New Roman"/>
                <w:kern w:val="0"/>
                <w:sz w:val="24"/>
              </w:rPr>
              <w:t>）</w:t>
            </w:r>
          </w:p>
        </w:tc>
        <w:tc>
          <w:tcPr>
            <w:tcW w:w="1884" w:type="dxa"/>
            <w:tcBorders>
              <w:top w:val="nil"/>
              <w:left w:val="nil"/>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0.0072</w:t>
            </w:r>
          </w:p>
        </w:tc>
      </w:tr>
      <w:tr>
        <w:tblPrEx>
          <w:tblCellMar>
            <w:top w:w="0" w:type="dxa"/>
            <w:left w:w="108" w:type="dxa"/>
            <w:bottom w:w="0" w:type="dxa"/>
            <w:right w:w="108" w:type="dxa"/>
          </w:tblCellMar>
        </w:tblPrEx>
        <w:trPr>
          <w:trHeight w:val="340" w:hRule="exact"/>
          <w:jc w:val="center"/>
        </w:trPr>
        <w:tc>
          <w:tcPr>
            <w:tcW w:w="3829" w:type="dxa"/>
            <w:gridSpan w:val="2"/>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总    计</w:t>
            </w:r>
          </w:p>
        </w:tc>
        <w:tc>
          <w:tcPr>
            <w:tcW w:w="2713" w:type="dxa"/>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4"/>
              </w:rPr>
            </w:pPr>
            <w:r>
              <w:rPr>
                <w:rFonts w:hint="default" w:ascii="Times New Roman" w:hAnsi="Times New Roman" w:cs="Times New Roman"/>
                <w:kern w:val="0"/>
                <w:sz w:val="24"/>
              </w:rPr>
              <w:t>万m</w:t>
            </w:r>
            <w:r>
              <w:rPr>
                <w:rFonts w:hint="default" w:ascii="Times New Roman" w:hAnsi="Times New Roman" w:cs="Times New Roman"/>
                <w:kern w:val="0"/>
                <w:sz w:val="24"/>
                <w:vertAlign w:val="superscript"/>
              </w:rPr>
              <w:t>3</w:t>
            </w:r>
          </w:p>
        </w:tc>
        <w:tc>
          <w:tcPr>
            <w:tcW w:w="1884" w:type="dxa"/>
            <w:tcBorders>
              <w:top w:val="nil"/>
              <w:left w:val="single" w:color="auto" w:sz="4" w:space="0"/>
              <w:bottom w:val="single" w:color="auto" w:sz="4" w:space="0"/>
              <w:right w:val="single" w:color="auto" w:sz="4" w:space="0"/>
            </w:tcBorders>
          </w:tcPr>
          <w:p>
            <w:pPr>
              <w:widowControl/>
              <w:spacing w:line="240" w:lineRule="exact"/>
              <w:ind w:firstLine="0" w:firstLineChars="0"/>
              <w:jc w:val="center"/>
              <w:textAlignment w:val="center"/>
              <w:rPr>
                <w:rFonts w:hint="default" w:ascii="Times New Roman" w:hAnsi="Times New Roman" w:cs="Times New Roman"/>
                <w:kern w:val="0"/>
                <w:sz w:val="24"/>
              </w:rPr>
            </w:pPr>
            <w:r>
              <w:rPr>
                <w:rFonts w:hint="default" w:ascii="Times New Roman" w:hAnsi="Times New Roman" w:eastAsia="仿宋_GB2312" w:cs="Times New Roman"/>
                <w:color w:val="000000"/>
                <w:kern w:val="0"/>
                <w:sz w:val="24"/>
                <w:lang w:bidi="ar"/>
              </w:rPr>
              <w:t>7.1190</w:t>
            </w:r>
          </w:p>
        </w:tc>
      </w:tr>
    </w:tbl>
    <w:p>
      <w:pPr>
        <w:ind w:firstLine="600"/>
        <w:rPr>
          <w:rFonts w:hint="default" w:ascii="Times New Roman" w:hAnsi="Times New Roman" w:cs="Times New Roman"/>
          <w:color w:val="FF0000"/>
          <w:sz w:val="30"/>
          <w:szCs w:val="30"/>
        </w:rPr>
      </w:pPr>
    </w:p>
    <w:p>
      <w:pPr>
        <w:ind w:firstLine="560"/>
        <w:rPr>
          <w:rFonts w:hint="default" w:ascii="Times New Roman" w:hAnsi="Times New Roman" w:cs="Times New Roman"/>
        </w:rPr>
      </w:pPr>
      <w:r>
        <w:rPr>
          <w:rFonts w:hint="default" w:ascii="Times New Roman" w:hAnsi="Times New Roman" w:cs="Times New Roman"/>
        </w:rPr>
        <w:t>经计算分析得，项目区内年总需水量为237.41万m</w:t>
      </w:r>
      <w:r>
        <w:rPr>
          <w:rFonts w:hint="default" w:ascii="Times New Roman" w:hAnsi="Times New Roman" w:cs="Times New Roman"/>
          <w:vertAlign w:val="superscript"/>
        </w:rPr>
        <w:t>3</w:t>
      </w:r>
      <w:r>
        <w:rPr>
          <w:rFonts w:hint="default" w:ascii="Times New Roman" w:hAnsi="Times New Roman" w:cs="Times New Roman"/>
        </w:rPr>
        <w:t>，项目区现有水利工程年可供水量为1944万m</w:t>
      </w:r>
      <w:r>
        <w:rPr>
          <w:rFonts w:hint="default" w:ascii="Times New Roman" w:hAnsi="Times New Roman" w:cs="Times New Roman"/>
          <w:vertAlign w:val="superscript"/>
        </w:rPr>
        <w:t>3</w:t>
      </w:r>
      <w:r>
        <w:rPr>
          <w:rFonts w:hint="default" w:ascii="Times New Roman" w:hAnsi="Times New Roman" w:cs="Times New Roman"/>
        </w:rPr>
        <w:t>，可见项目区水资源丰富。</w:t>
      </w:r>
    </w:p>
    <w:p>
      <w:pPr>
        <w:ind w:firstLine="560"/>
        <w:rPr>
          <w:rFonts w:hint="default" w:ascii="Times New Roman" w:hAnsi="Times New Roman" w:cs="Times New Roman"/>
        </w:rPr>
      </w:pPr>
      <w:bookmarkStart w:id="93" w:name="_Toc442107471"/>
      <w:bookmarkStart w:id="94" w:name="_Toc248468752"/>
      <w:r>
        <w:rPr>
          <w:rFonts w:hint="default" w:ascii="Times New Roman" w:hAnsi="Times New Roman" w:cs="Times New Roman"/>
        </w:rPr>
        <w:t>（4）项目设计水平年水量供需分析</w:t>
      </w:r>
      <w:bookmarkEnd w:id="93"/>
      <w:bookmarkEnd w:id="94"/>
    </w:p>
    <w:p>
      <w:pPr>
        <w:ind w:firstLine="560"/>
        <w:rPr>
          <w:rFonts w:hint="default" w:ascii="Times New Roman" w:hAnsi="Times New Roman" w:cs="Times New Roman"/>
        </w:rPr>
      </w:pPr>
      <w:r>
        <w:rPr>
          <w:rFonts w:hint="default" w:ascii="Times New Roman" w:hAnsi="Times New Roman" w:cs="Times New Roman"/>
        </w:rPr>
        <w:t>通过计算分析可知项目区内年总需水量远小于年可供水量，灌溉水源充足，大部分田块可直接灌溉，小部分田块由于地势较高，需从支渠提水满足项目区需水要求，本次计划新建7座小型抽水站，达到项目区需水量要求。</w:t>
      </w:r>
    </w:p>
    <w:p>
      <w:pPr>
        <w:ind w:firstLine="560"/>
        <w:rPr>
          <w:rFonts w:hint="default" w:ascii="Times New Roman" w:hAnsi="Times New Roman" w:cs="Times New Roman"/>
          <w:b/>
          <w:sz w:val="24"/>
          <w:szCs w:val="24"/>
        </w:rPr>
      </w:pPr>
      <w:r>
        <w:rPr>
          <w:rFonts w:hint="default" w:ascii="Times New Roman" w:hAnsi="Times New Roman" w:cs="Times New Roman"/>
        </w:rPr>
        <w:t>项目区设计水平年需水量根据有关资料查得，本项目区设计灌水率为0.59m</w:t>
      </w:r>
      <w:r>
        <w:rPr>
          <w:rFonts w:hint="default" w:ascii="Times New Roman" w:hAnsi="Times New Roman" w:cs="Times New Roman"/>
          <w:vertAlign w:val="superscript"/>
        </w:rPr>
        <w:t>3</w:t>
      </w:r>
      <w:r>
        <w:rPr>
          <w:rFonts w:hint="default" w:ascii="Times New Roman" w:hAnsi="Times New Roman" w:cs="Times New Roman"/>
        </w:rPr>
        <w:t>/s/万亩。规划渠系利用系数在2022年达0.68，当灌溉保证率不同时，考虑长远规划的需要，预期设计水平年（P=50%、P=75%、P=85%），需水总量计算成果见表4-</w:t>
      </w:r>
      <w:r>
        <w:rPr>
          <w:rFonts w:hint="default" w:ascii="Times New Roman" w:hAnsi="Times New Roman" w:cs="Times New Roman"/>
          <w:lang w:val="en-US" w:eastAsia="zh-CN"/>
        </w:rPr>
        <w:t>3</w:t>
      </w:r>
      <w:r>
        <w:rPr>
          <w:rFonts w:hint="default" w:ascii="Times New Roman" w:hAnsi="Times New Roman" w:cs="Times New Roman"/>
        </w:rPr>
        <w:t>。</w:t>
      </w:r>
    </w:p>
    <w:p>
      <w:pPr>
        <w:pStyle w:val="10"/>
        <w:spacing w:before="191" w:beforeLines="50" w:after="191" w:afterLines="50"/>
        <w:ind w:firstLine="0" w:firstLineChars="0"/>
        <w:jc w:val="center"/>
        <w:rPr>
          <w:rFonts w:hint="default" w:ascii="Times New Roman" w:hAnsi="Times New Roman" w:cs="Times New Roman"/>
          <w:b/>
          <w:sz w:val="24"/>
          <w:szCs w:val="24"/>
        </w:rPr>
      </w:pPr>
      <w:r>
        <w:rPr>
          <w:rFonts w:hint="default" w:ascii="Times New Roman" w:hAnsi="Times New Roman" w:cs="Times New Roman"/>
          <w:b/>
          <w:sz w:val="24"/>
          <w:szCs w:val="24"/>
        </w:rPr>
        <w:t>设计水平年水资源供需平衡表</w:t>
      </w:r>
    </w:p>
    <w:p>
      <w:pPr>
        <w:pStyle w:val="10"/>
        <w:spacing w:before="191" w:beforeLines="50" w:after="191" w:afterLines="50"/>
        <w:ind w:right="360" w:firstLine="480"/>
        <w:rPr>
          <w:rFonts w:hint="default" w:ascii="Times New Roman" w:hAnsi="Times New Roman" w:cs="Times New Roman"/>
          <w:sz w:val="24"/>
          <w:szCs w:val="24"/>
        </w:rPr>
      </w:pPr>
      <w:r>
        <w:rPr>
          <w:rFonts w:hint="default" w:ascii="Times New Roman" w:hAnsi="Times New Roman" w:cs="Times New Roman"/>
          <w:sz w:val="24"/>
          <w:szCs w:val="24"/>
        </w:rPr>
        <w:t>表4-</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rPr>
        <w:t xml:space="preserve">                                              单位：万m</w:t>
      </w:r>
      <w:r>
        <w:rPr>
          <w:rFonts w:hint="default" w:ascii="Times New Roman" w:hAnsi="Times New Roman" w:cs="Times New Roman"/>
          <w:sz w:val="24"/>
          <w:szCs w:val="24"/>
          <w:vertAlign w:val="superscript"/>
        </w:rPr>
        <w:t>3</w:t>
      </w:r>
    </w:p>
    <w:tbl>
      <w:tblPr>
        <w:tblStyle w:val="20"/>
        <w:tblW w:w="0" w:type="auto"/>
        <w:jc w:val="center"/>
        <w:tblLayout w:type="fixed"/>
        <w:tblCellMar>
          <w:top w:w="0" w:type="dxa"/>
          <w:left w:w="108" w:type="dxa"/>
          <w:bottom w:w="0" w:type="dxa"/>
          <w:right w:w="108" w:type="dxa"/>
        </w:tblCellMar>
      </w:tblPr>
      <w:tblGrid>
        <w:gridCol w:w="1619"/>
        <w:gridCol w:w="1535"/>
        <w:gridCol w:w="1534"/>
        <w:gridCol w:w="1534"/>
        <w:gridCol w:w="2103"/>
      </w:tblGrid>
      <w:tr>
        <w:tblPrEx>
          <w:tblCellMar>
            <w:top w:w="0" w:type="dxa"/>
            <w:left w:w="108" w:type="dxa"/>
            <w:bottom w:w="0" w:type="dxa"/>
            <w:right w:w="108" w:type="dxa"/>
          </w:tblCellMar>
        </w:tblPrEx>
        <w:trPr>
          <w:trHeight w:val="412" w:hRule="atLeast"/>
          <w:jc w:val="center"/>
        </w:trPr>
        <w:tc>
          <w:tcPr>
            <w:tcW w:w="3154"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水平年</w:t>
            </w:r>
          </w:p>
        </w:tc>
        <w:tc>
          <w:tcPr>
            <w:tcW w:w="5171" w:type="dxa"/>
            <w:gridSpan w:val="3"/>
            <w:tcBorders>
              <w:top w:val="single" w:color="auto" w:sz="4" w:space="0"/>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灌溉保证率</w:t>
            </w:r>
          </w:p>
        </w:tc>
      </w:tr>
      <w:tr>
        <w:tblPrEx>
          <w:tblCellMar>
            <w:top w:w="0" w:type="dxa"/>
            <w:left w:w="108" w:type="dxa"/>
            <w:bottom w:w="0" w:type="dxa"/>
            <w:right w:w="108" w:type="dxa"/>
          </w:tblCellMar>
        </w:tblPrEx>
        <w:trPr>
          <w:trHeight w:val="412" w:hRule="atLeast"/>
          <w:jc w:val="center"/>
        </w:trPr>
        <w:tc>
          <w:tcPr>
            <w:tcW w:w="3154"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P=50%</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P=75%</w:t>
            </w:r>
          </w:p>
        </w:tc>
        <w:tc>
          <w:tcPr>
            <w:tcW w:w="2103"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P=85%</w:t>
            </w:r>
          </w:p>
        </w:tc>
      </w:tr>
      <w:tr>
        <w:tblPrEx>
          <w:tblCellMar>
            <w:top w:w="0" w:type="dxa"/>
            <w:left w:w="108" w:type="dxa"/>
            <w:bottom w:w="0" w:type="dxa"/>
            <w:right w:w="108" w:type="dxa"/>
          </w:tblCellMar>
        </w:tblPrEx>
        <w:trPr>
          <w:trHeight w:val="412" w:hRule="atLeast"/>
          <w:jc w:val="center"/>
        </w:trPr>
        <w:tc>
          <w:tcPr>
            <w:tcW w:w="1619" w:type="dxa"/>
            <w:vMerge w:val="restart"/>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现状（浅灌适蓄）</w:t>
            </w:r>
          </w:p>
        </w:tc>
        <w:tc>
          <w:tcPr>
            <w:tcW w:w="1535"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可供水量</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 xml:space="preserve">2196.72 </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 xml:space="preserve">2002.32 </w:t>
            </w:r>
          </w:p>
        </w:tc>
        <w:tc>
          <w:tcPr>
            <w:tcW w:w="2103"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kern w:val="0"/>
                <w:sz w:val="20"/>
                <w:szCs w:val="20"/>
              </w:rPr>
            </w:pPr>
            <w:r>
              <w:rPr>
                <w:rFonts w:hint="default" w:ascii="Times New Roman" w:hAnsi="Times New Roman" w:cs="Times New Roman"/>
                <w:color w:val="000000"/>
                <w:kern w:val="0"/>
                <w:sz w:val="20"/>
                <w:szCs w:val="20"/>
                <w:lang w:bidi="ar"/>
              </w:rPr>
              <w:t xml:space="preserve">1924.56 </w:t>
            </w:r>
          </w:p>
        </w:tc>
      </w:tr>
      <w:tr>
        <w:tblPrEx>
          <w:tblCellMar>
            <w:top w:w="0" w:type="dxa"/>
            <w:left w:w="108" w:type="dxa"/>
            <w:bottom w:w="0" w:type="dxa"/>
            <w:right w:w="108" w:type="dxa"/>
          </w:tblCellMar>
        </w:tblPrEx>
        <w:trPr>
          <w:trHeight w:val="412" w:hRule="atLeast"/>
          <w:jc w:val="center"/>
        </w:trPr>
        <w:tc>
          <w:tcPr>
            <w:tcW w:w="1619"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1535"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需水量</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242.73 </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279.31 </w:t>
            </w:r>
          </w:p>
        </w:tc>
        <w:tc>
          <w:tcPr>
            <w:tcW w:w="2103"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303.29 </w:t>
            </w:r>
          </w:p>
        </w:tc>
      </w:tr>
      <w:tr>
        <w:tblPrEx>
          <w:tblCellMar>
            <w:top w:w="0" w:type="dxa"/>
            <w:left w:w="108" w:type="dxa"/>
            <w:bottom w:w="0" w:type="dxa"/>
            <w:right w:w="108" w:type="dxa"/>
          </w:tblCellMar>
        </w:tblPrEx>
        <w:trPr>
          <w:trHeight w:val="614" w:hRule="atLeast"/>
          <w:jc w:val="center"/>
        </w:trPr>
        <w:tc>
          <w:tcPr>
            <w:tcW w:w="1619"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1535"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平衡情况</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1953.99 </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1723.01 </w:t>
            </w:r>
          </w:p>
        </w:tc>
        <w:tc>
          <w:tcPr>
            <w:tcW w:w="2103"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1621.27 </w:t>
            </w:r>
          </w:p>
        </w:tc>
      </w:tr>
      <w:tr>
        <w:tblPrEx>
          <w:tblCellMar>
            <w:top w:w="0" w:type="dxa"/>
            <w:left w:w="108" w:type="dxa"/>
            <w:bottom w:w="0" w:type="dxa"/>
            <w:right w:w="108" w:type="dxa"/>
          </w:tblCellMar>
        </w:tblPrEx>
        <w:trPr>
          <w:trHeight w:val="323" w:hRule="atLeast"/>
          <w:jc w:val="center"/>
        </w:trPr>
        <w:tc>
          <w:tcPr>
            <w:tcW w:w="1619" w:type="dxa"/>
            <w:vMerge w:val="restart"/>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2022年（薄、浅、湿、晒）</w:t>
            </w:r>
          </w:p>
        </w:tc>
        <w:tc>
          <w:tcPr>
            <w:tcW w:w="1535"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可供水量</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2400.39 </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2205.99 </w:t>
            </w:r>
          </w:p>
        </w:tc>
        <w:tc>
          <w:tcPr>
            <w:tcW w:w="2103"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2128.23 </w:t>
            </w:r>
          </w:p>
        </w:tc>
      </w:tr>
      <w:tr>
        <w:tblPrEx>
          <w:tblCellMar>
            <w:top w:w="0" w:type="dxa"/>
            <w:left w:w="108" w:type="dxa"/>
            <w:bottom w:w="0" w:type="dxa"/>
            <w:right w:w="108" w:type="dxa"/>
          </w:tblCellMar>
        </w:tblPrEx>
        <w:trPr>
          <w:trHeight w:val="412" w:hRule="atLeast"/>
          <w:jc w:val="center"/>
        </w:trPr>
        <w:tc>
          <w:tcPr>
            <w:tcW w:w="1619"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1535"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需水量</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199.04 </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229.03 </w:t>
            </w:r>
          </w:p>
        </w:tc>
        <w:tc>
          <w:tcPr>
            <w:tcW w:w="2103"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243.35 </w:t>
            </w:r>
          </w:p>
        </w:tc>
      </w:tr>
      <w:tr>
        <w:tblPrEx>
          <w:tblCellMar>
            <w:top w:w="0" w:type="dxa"/>
            <w:left w:w="108" w:type="dxa"/>
            <w:bottom w:w="0" w:type="dxa"/>
            <w:right w:w="108" w:type="dxa"/>
          </w:tblCellMar>
        </w:tblPrEx>
        <w:trPr>
          <w:trHeight w:val="614" w:hRule="atLeast"/>
          <w:jc w:val="center"/>
        </w:trPr>
        <w:tc>
          <w:tcPr>
            <w:tcW w:w="1619" w:type="dxa"/>
            <w:vMerge w:val="continue"/>
            <w:tcBorders>
              <w:top w:val="nil"/>
              <w:left w:val="single" w:color="auto" w:sz="4" w:space="0"/>
              <w:bottom w:val="single" w:color="auto" w:sz="4" w:space="0"/>
              <w:right w:val="single" w:color="auto" w:sz="4" w:space="0"/>
            </w:tcBorders>
            <w:vAlign w:val="center"/>
          </w:tcPr>
          <w:p>
            <w:pPr>
              <w:widowControl/>
              <w:spacing w:line="300" w:lineRule="exact"/>
              <w:ind w:firstLine="0" w:firstLineChars="0"/>
              <w:jc w:val="left"/>
              <w:rPr>
                <w:rFonts w:hint="default" w:ascii="Times New Roman" w:hAnsi="Times New Roman" w:cs="Times New Roman"/>
                <w:kern w:val="0"/>
                <w:sz w:val="20"/>
                <w:szCs w:val="20"/>
              </w:rPr>
            </w:pPr>
          </w:p>
        </w:tc>
        <w:tc>
          <w:tcPr>
            <w:tcW w:w="1535" w:type="dxa"/>
            <w:tcBorders>
              <w:top w:val="nil"/>
              <w:left w:val="nil"/>
              <w:bottom w:val="single" w:color="auto" w:sz="4" w:space="0"/>
              <w:right w:val="single" w:color="auto" w:sz="4" w:space="0"/>
            </w:tcBorders>
            <w:vAlign w:val="center"/>
          </w:tcPr>
          <w:p>
            <w:pPr>
              <w:widowControl/>
              <w:spacing w:line="300" w:lineRule="exact"/>
              <w:ind w:firstLine="0" w:firstLineChars="0"/>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平衡情况</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2201.35 </w:t>
            </w:r>
          </w:p>
        </w:tc>
        <w:tc>
          <w:tcPr>
            <w:tcW w:w="1534"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1976.96 </w:t>
            </w:r>
          </w:p>
        </w:tc>
        <w:tc>
          <w:tcPr>
            <w:tcW w:w="2103" w:type="dxa"/>
            <w:tcBorders>
              <w:top w:val="nil"/>
              <w:left w:val="nil"/>
              <w:bottom w:val="single" w:color="auto" w:sz="4" w:space="0"/>
              <w:right w:val="single" w:color="auto" w:sz="4" w:space="0"/>
            </w:tcBorders>
            <w:vAlign w:val="center"/>
          </w:tcPr>
          <w:p>
            <w:pPr>
              <w:widowControl/>
              <w:spacing w:line="300" w:lineRule="exact"/>
              <w:ind w:firstLine="0" w:firstLineChars="0"/>
              <w:jc w:val="center"/>
              <w:textAlignment w:val="center"/>
              <w:rPr>
                <w:rFonts w:hint="default" w:ascii="Times New Roman" w:hAnsi="Times New Roman" w:cs="Times New Roman"/>
                <w:sz w:val="20"/>
                <w:szCs w:val="20"/>
              </w:rPr>
            </w:pPr>
            <w:r>
              <w:rPr>
                <w:rFonts w:hint="default" w:ascii="Times New Roman" w:hAnsi="Times New Roman" w:cs="Times New Roman"/>
                <w:color w:val="000000"/>
                <w:kern w:val="0"/>
                <w:sz w:val="20"/>
                <w:szCs w:val="20"/>
                <w:lang w:bidi="ar"/>
              </w:rPr>
              <w:t xml:space="preserve">1884.88 </w:t>
            </w:r>
          </w:p>
        </w:tc>
      </w:tr>
    </w:tbl>
    <w:p>
      <w:pPr>
        <w:ind w:firstLine="560"/>
        <w:rPr>
          <w:rFonts w:hint="default" w:ascii="Times New Roman" w:hAnsi="Times New Roman" w:cs="Times New Roman"/>
        </w:rPr>
      </w:pPr>
    </w:p>
    <w:p>
      <w:pPr>
        <w:ind w:firstLine="560"/>
        <w:rPr>
          <w:rFonts w:hint="default" w:ascii="Times New Roman" w:hAnsi="Times New Roman" w:cs="Times New Roman"/>
        </w:rPr>
      </w:pPr>
      <w:r>
        <w:rPr>
          <w:rFonts w:hint="default" w:ascii="Times New Roman" w:hAnsi="Times New Roman" w:cs="Times New Roman"/>
        </w:rPr>
        <w:t>由上表可看出：2022年项目实施完成后P=50%水平年余水2201.35万m3，P=75%水平年余水1976.96万m</w:t>
      </w:r>
      <w:r>
        <w:rPr>
          <w:rFonts w:hint="default" w:ascii="Times New Roman" w:hAnsi="Times New Roman" w:cs="Times New Roman"/>
          <w:vertAlign w:val="superscript"/>
        </w:rPr>
        <w:t>3</w:t>
      </w:r>
      <w:r>
        <w:rPr>
          <w:rFonts w:hint="default" w:ascii="Times New Roman" w:hAnsi="Times New Roman" w:cs="Times New Roman"/>
        </w:rPr>
        <w:t>，P=85%水平年余水1884.88万m</w:t>
      </w:r>
      <w:r>
        <w:rPr>
          <w:rFonts w:hint="default" w:ascii="Times New Roman" w:hAnsi="Times New Roman" w:cs="Times New Roman"/>
          <w:vertAlign w:val="superscript"/>
        </w:rPr>
        <w:t>3</w:t>
      </w:r>
      <w:r>
        <w:rPr>
          <w:rFonts w:hint="default" w:ascii="Times New Roman" w:hAnsi="Times New Roman" w:cs="Times New Roman"/>
        </w:rPr>
        <w:t>，项目区水源充足，通过整治可以节约水资源。</w:t>
      </w:r>
    </w:p>
    <w:p>
      <w:pPr>
        <w:ind w:firstLine="560"/>
        <w:rPr>
          <w:rFonts w:hint="default" w:ascii="Times New Roman" w:hAnsi="Times New Roman" w:cs="Times New Roman"/>
        </w:rPr>
      </w:pPr>
      <w:bookmarkStart w:id="95" w:name="_Toc442107472"/>
      <w:r>
        <w:rPr>
          <w:rFonts w:hint="default" w:ascii="Times New Roman" w:hAnsi="Times New Roman" w:cs="Times New Roman"/>
        </w:rPr>
        <w:t>（5）水资源供需平衡结论</w:t>
      </w:r>
      <w:bookmarkEnd w:id="95"/>
    </w:p>
    <w:p>
      <w:pPr>
        <w:ind w:firstLine="560"/>
        <w:rPr>
          <w:rFonts w:hint="default" w:ascii="Times New Roman" w:hAnsi="Times New Roman" w:cs="Times New Roman"/>
        </w:rPr>
      </w:pPr>
      <w:r>
        <w:rPr>
          <w:rFonts w:hint="default" w:ascii="Times New Roman" w:hAnsi="Times New Roman" w:cs="Times New Roman"/>
        </w:rPr>
        <w:t>项目区设计灌溉保证率85%时，水资源供给量大于需水量，项目区内水资源供给量完全能满足需求，本项目在水源保证方面完全可行。项目区水利工程布置的重点在于大力维修和改造现有水利基础设施，合理确定沟渠分布密度与均匀度，蓄水灌溉，涵养水源，分配、疏导项目区现有水资源。</w:t>
      </w:r>
    </w:p>
    <w:p>
      <w:pPr>
        <w:ind w:firstLine="560"/>
        <w:rPr>
          <w:rFonts w:hint="default" w:ascii="Times New Roman" w:hAnsi="Times New Roman" w:cs="Times New Roman"/>
        </w:rPr>
      </w:pPr>
      <w:bookmarkStart w:id="96" w:name="_Toc442107473"/>
      <w:r>
        <w:rPr>
          <w:rFonts w:hint="default" w:ascii="Times New Roman" w:hAnsi="Times New Roman" w:cs="Times New Roman"/>
        </w:rPr>
        <w:t>（6）灌溉水质分析评价</w:t>
      </w:r>
      <w:bookmarkEnd w:id="96"/>
    </w:p>
    <w:p>
      <w:pPr>
        <w:ind w:firstLine="560"/>
        <w:rPr>
          <w:rFonts w:hint="default" w:ascii="Times New Roman" w:hAnsi="Times New Roman" w:cs="Times New Roman"/>
        </w:rPr>
      </w:pPr>
      <w:r>
        <w:rPr>
          <w:rFonts w:hint="default" w:ascii="Times New Roman" w:hAnsi="Times New Roman" w:cs="Times New Roman"/>
        </w:rPr>
        <w:t>项目区灌溉水源主要汉南闸引汉江水，参考《潜江市水资源公报》，汉江水质为Ⅱ类水体，汉南河水质为Ⅲ类水体。五日生化需氧量/（mg/L）、化学需氧量/（mg/L）、悬浮物/（mg/L）、PH值、氧化物等检测值均在标准值内，不含镉、砷等重金属，符合农业用水水质标准。</w:t>
      </w:r>
    </w:p>
    <w:p>
      <w:pPr>
        <w:ind w:firstLine="560"/>
        <w:rPr>
          <w:rFonts w:hint="default" w:ascii="Times New Roman" w:hAnsi="Times New Roman" w:cs="Times New Roman"/>
        </w:rPr>
      </w:pPr>
      <w:r>
        <w:rPr>
          <w:rFonts w:hint="default" w:ascii="Times New Roman" w:hAnsi="Times New Roman" w:cs="Times New Roman"/>
        </w:rPr>
        <w:t>4.2.2.2水源工程</w:t>
      </w:r>
    </w:p>
    <w:p>
      <w:pPr>
        <w:ind w:firstLine="560"/>
        <w:rPr>
          <w:rFonts w:hint="default" w:ascii="Times New Roman" w:hAnsi="Times New Roman" w:cs="Times New Roman"/>
        </w:rPr>
      </w:pPr>
      <w:r>
        <w:rPr>
          <w:rFonts w:hint="default" w:ascii="Times New Roman" w:hAnsi="Times New Roman" w:cs="Times New Roman"/>
        </w:rPr>
        <w:t>项目区农田主要通过杨林口汉南河杨林口泵站（4*75kw，2*155kw）取水。灌溉水源有保证。</w:t>
      </w:r>
    </w:p>
    <w:p>
      <w:pPr>
        <w:ind w:firstLine="560"/>
        <w:rPr>
          <w:rFonts w:hint="default" w:ascii="Times New Roman" w:hAnsi="Times New Roman" w:cs="Times New Roman"/>
        </w:rPr>
      </w:pPr>
      <w:r>
        <w:rPr>
          <w:rFonts w:hint="default" w:ascii="Times New Roman" w:hAnsi="Times New Roman" w:cs="Times New Roman"/>
        </w:rPr>
        <w:t>4.2.2.3沟渠清淤</w:t>
      </w:r>
    </w:p>
    <w:p>
      <w:pPr>
        <w:ind w:firstLine="560"/>
        <w:rPr>
          <w:rFonts w:hint="default" w:ascii="Times New Roman" w:hAnsi="Times New Roman" w:cs="Times New Roman"/>
        </w:rPr>
      </w:pPr>
      <w:r>
        <w:rPr>
          <w:rFonts w:hint="default" w:ascii="Times New Roman" w:hAnsi="Times New Roman" w:cs="Times New Roman"/>
        </w:rPr>
        <w:t>项目区内农沟农渠淤积情况严重，需要清淤。主要沟渠清淤前先对沟渠两侧杂草清障，清淤采用机械清淤，清淤后的淤泥晒干应用推土机平整。主要沟渠清淤的参数（平均沟面宽、清淤沟渠长度等）主要采用实地测量提供的数据，清淤土方根据横断面和纵断面综合计算所得。清淤沟渠土方量计算均采用平均值法，即先在图上量出要清淤沟渠长度 L1，根据设计沟渠的断面计算应清淤深度△H（要求清淤后沟渠的断面规整、比降一致），继而推断出平均清淤断面面积△S，由公式 T1= L1×△S，计算得出需清淤沟渠的土方量，总清淤土方 V=∑T 。</w:t>
      </w:r>
    </w:p>
    <w:p>
      <w:pPr>
        <w:ind w:firstLine="560"/>
        <w:rPr>
          <w:rFonts w:hint="default" w:ascii="Times New Roman" w:hAnsi="Times New Roman" w:cs="Times New Roman"/>
        </w:rPr>
      </w:pPr>
      <w:r>
        <w:rPr>
          <w:rFonts w:hint="default" w:ascii="Times New Roman" w:hAnsi="Times New Roman" w:cs="Times New Roman"/>
        </w:rPr>
        <w:t>以项目区</w:t>
      </w:r>
      <w:r>
        <w:rPr>
          <w:rFonts w:hint="default" w:ascii="Times New Roman" w:hAnsi="Times New Roman" w:cs="Times New Roman"/>
          <w:lang w:val="en-US" w:eastAsia="zh-CN"/>
        </w:rPr>
        <w:t>泗河中心沟</w:t>
      </w:r>
      <w:r>
        <w:rPr>
          <w:rFonts w:hint="default" w:ascii="Times New Roman" w:hAnsi="Times New Roman" w:cs="Times New Roman"/>
        </w:rPr>
        <w:t>为例,水深为1m,根据渠道过水流量：</w:t>
      </w:r>
    </w:p>
    <w:p>
      <w:pPr>
        <w:ind w:firstLine="560"/>
        <w:rPr>
          <w:rFonts w:hint="default" w:ascii="Times New Roman" w:hAnsi="Times New Roman" w:cs="Times New Roman"/>
        </w:rPr>
      </w:pPr>
      <w:r>
        <w:rPr>
          <w:rFonts w:hint="default" w:ascii="Times New Roman" w:hAnsi="Times New Roman" w:cs="Times New Roman"/>
        </w:rPr>
        <w:t>Q=AC（Ri）</w:t>
      </w:r>
      <w:r>
        <w:rPr>
          <w:rFonts w:hint="default" w:ascii="Times New Roman" w:hAnsi="Times New Roman" w:cs="Times New Roman"/>
          <w:vertAlign w:val="superscript"/>
        </w:rPr>
        <w:t>1/2</w:t>
      </w:r>
      <w:r>
        <w:rPr>
          <w:rFonts w:hint="default" w:ascii="Times New Roman" w:hAnsi="Times New Roman" w:cs="Times New Roman"/>
        </w:rPr>
        <w:t>=1/n（Ai</w:t>
      </w:r>
      <w:r>
        <w:rPr>
          <w:rFonts w:hint="default" w:ascii="Times New Roman" w:hAnsi="Times New Roman" w:cs="Times New Roman"/>
          <w:vertAlign w:val="superscript"/>
        </w:rPr>
        <w:t>1/2</w:t>
      </w:r>
      <w:r>
        <w:rPr>
          <w:rFonts w:hint="default" w:ascii="Times New Roman" w:hAnsi="Times New Roman" w:cs="Times New Roman"/>
        </w:rPr>
        <w:t>R</w:t>
      </w:r>
      <w:r>
        <w:rPr>
          <w:rFonts w:hint="default" w:ascii="Times New Roman" w:hAnsi="Times New Roman" w:cs="Times New Roman"/>
          <w:vertAlign w:val="superscript"/>
        </w:rPr>
        <w:t>3/2</w:t>
      </w:r>
      <w:r>
        <w:rPr>
          <w:rFonts w:hint="default" w:ascii="Times New Roman" w:hAnsi="Times New Roman" w:cs="Times New Roman"/>
        </w:rPr>
        <w:t>）=1/n（A</w:t>
      </w:r>
      <w:r>
        <w:rPr>
          <w:rFonts w:hint="default" w:ascii="Times New Roman" w:hAnsi="Times New Roman" w:cs="Times New Roman"/>
          <w:vertAlign w:val="superscript"/>
        </w:rPr>
        <w:t>5/3</w:t>
      </w:r>
      <w:r>
        <w:rPr>
          <w:rFonts w:hint="default" w:ascii="Times New Roman" w:hAnsi="Times New Roman" w:cs="Times New Roman"/>
        </w:rPr>
        <w:t>i</w:t>
      </w:r>
      <w:r>
        <w:rPr>
          <w:rFonts w:hint="default" w:ascii="Times New Roman" w:hAnsi="Times New Roman" w:cs="Times New Roman"/>
          <w:vertAlign w:val="superscript"/>
        </w:rPr>
        <w:t>1/2</w:t>
      </w:r>
      <w:r>
        <w:rPr>
          <w:rFonts w:hint="default" w:ascii="Times New Roman" w:hAnsi="Times New Roman" w:cs="Times New Roman"/>
        </w:rPr>
        <w:t>/X</w:t>
      </w:r>
      <w:r>
        <w:rPr>
          <w:rFonts w:hint="default" w:ascii="Times New Roman" w:hAnsi="Times New Roman" w:cs="Times New Roman"/>
          <w:vertAlign w:val="superscript"/>
        </w:rPr>
        <w:t>2/3</w:t>
      </w:r>
      <w:r>
        <w:rPr>
          <w:rFonts w:hint="default" w:ascii="Times New Roman" w:hAnsi="Times New Roman" w:cs="Times New Roman"/>
        </w:rPr>
        <w:t>）</w:t>
      </w:r>
    </w:p>
    <w:p>
      <w:pPr>
        <w:ind w:firstLine="560"/>
        <w:rPr>
          <w:rFonts w:hint="default" w:ascii="Times New Roman" w:hAnsi="Times New Roman" w:cs="Times New Roman"/>
        </w:rPr>
      </w:pPr>
      <w:r>
        <w:rPr>
          <w:rFonts w:hint="default" w:ascii="Times New Roman" w:hAnsi="Times New Roman" w:cs="Times New Roman"/>
        </w:rPr>
        <w:t>式中：</w:t>
      </w:r>
    </w:p>
    <w:p>
      <w:pPr>
        <w:ind w:firstLine="560"/>
        <w:rPr>
          <w:rFonts w:hint="default" w:ascii="Times New Roman" w:hAnsi="Times New Roman" w:cs="Times New Roman"/>
        </w:rPr>
      </w:pPr>
      <w:r>
        <w:rPr>
          <w:rFonts w:hint="default" w:ascii="Times New Roman" w:hAnsi="Times New Roman" w:cs="Times New Roman"/>
          <w:szCs w:val="20"/>
        </w:rPr>
        <w:object>
          <v:shape id="_x0000_i1037" o:spt="75" type="#_x0000_t75" style="height:16pt;width:12pt;" o:ole="t" filled="f" o:preferrelative="t" stroked="f" coordsize="21600,21600">
            <v:path/>
            <v:fill on="f" focussize="0,0"/>
            <v:stroke on="f" joinstyle="miter"/>
            <v:imagedata r:id="rId37" o:title=""/>
            <o:lock v:ext="edit" aspectratio="t"/>
            <w10:wrap type="none"/>
            <w10:anchorlock/>
          </v:shape>
          <o:OLEObject Type="Embed" ProgID="Equation.3" ShapeID="_x0000_i1037" DrawAspect="Content" ObjectID="_1468075737" r:id="rId36">
            <o:LockedField>false</o:LockedField>
          </o:OLEObject>
        </w:object>
      </w:r>
      <w:r>
        <w:rPr>
          <w:rFonts w:hint="default" w:ascii="Times New Roman" w:hAnsi="Times New Roman" w:cs="Times New Roman"/>
        </w:rPr>
        <w:t>——渠道过流量（m</w:t>
      </w:r>
      <w:r>
        <w:rPr>
          <w:rFonts w:hint="default" w:ascii="Times New Roman" w:hAnsi="Times New Roman" w:cs="Times New Roman"/>
          <w:vertAlign w:val="superscript"/>
        </w:rPr>
        <w:t>3</w:t>
      </w:r>
      <w:r>
        <w:rPr>
          <w:rFonts w:hint="default" w:ascii="Times New Roman" w:hAnsi="Times New Roman" w:cs="Times New Roman"/>
        </w:rPr>
        <w:t>/s）;</w:t>
      </w:r>
    </w:p>
    <w:p>
      <w:pPr>
        <w:ind w:firstLine="560"/>
        <w:rPr>
          <w:rFonts w:hint="default" w:ascii="Times New Roman" w:hAnsi="Times New Roman" w:cs="Times New Roman"/>
        </w:rPr>
      </w:pPr>
      <w:r>
        <w:rPr>
          <w:rFonts w:hint="default" w:ascii="Times New Roman" w:hAnsi="Times New Roman" w:cs="Times New Roman"/>
        </w:rPr>
        <w:t>A——渠道过流断面面积（m</w:t>
      </w:r>
      <w:r>
        <w:rPr>
          <w:rFonts w:hint="default" w:ascii="Times New Roman" w:hAnsi="Times New Roman" w:cs="Times New Roman"/>
          <w:vertAlign w:val="superscript"/>
        </w:rPr>
        <w:t>2</w:t>
      </w:r>
      <w:r>
        <w:rPr>
          <w:rFonts w:hint="default" w:ascii="Times New Roman" w:hAnsi="Times New Roman" w:cs="Times New Roman"/>
        </w:rPr>
        <w:t>）;</w:t>
      </w:r>
    </w:p>
    <w:p>
      <w:pPr>
        <w:ind w:firstLine="560"/>
        <w:rPr>
          <w:rFonts w:hint="default" w:ascii="Times New Roman" w:hAnsi="Times New Roman" w:cs="Times New Roman"/>
        </w:rPr>
      </w:pPr>
      <w:r>
        <w:rPr>
          <w:rFonts w:hint="default" w:ascii="Times New Roman" w:hAnsi="Times New Roman" w:cs="Times New Roman"/>
        </w:rPr>
        <w:t>X——过流断面上流体与固体壁面接触的周界线；</w:t>
      </w:r>
    </w:p>
    <w:p>
      <w:pPr>
        <w:ind w:firstLine="560"/>
        <w:rPr>
          <w:rFonts w:hint="default" w:ascii="Times New Roman" w:hAnsi="Times New Roman" w:cs="Times New Roman"/>
        </w:rPr>
      </w:pPr>
      <w:r>
        <w:rPr>
          <w:rFonts w:hint="default" w:ascii="Times New Roman" w:hAnsi="Times New Roman" w:cs="Times New Roman"/>
        </w:rPr>
        <w:t>n——糙率，渠道断面为梯形，此处选值为0.0225；</w:t>
      </w:r>
    </w:p>
    <w:p>
      <w:pPr>
        <w:ind w:firstLine="560"/>
        <w:rPr>
          <w:rFonts w:hint="default" w:ascii="Times New Roman" w:hAnsi="Times New Roman" w:cs="Times New Roman"/>
        </w:rPr>
      </w:pPr>
      <w:r>
        <w:rPr>
          <w:rFonts w:hint="default" w:ascii="Times New Roman" w:hAnsi="Times New Roman" w:cs="Times New Roman"/>
        </w:rPr>
        <w:t>C——谢才系数；</w:t>
      </w:r>
    </w:p>
    <w:p>
      <w:pPr>
        <w:ind w:firstLine="560"/>
        <w:rPr>
          <w:rFonts w:hint="default" w:ascii="Times New Roman" w:hAnsi="Times New Roman" w:cs="Times New Roman"/>
        </w:rPr>
      </w:pPr>
      <w:r>
        <w:rPr>
          <w:rFonts w:hint="default" w:ascii="Times New Roman" w:hAnsi="Times New Roman" w:cs="Times New Roman"/>
        </w:rPr>
        <w:t>i——底坡值；</w:t>
      </w:r>
    </w:p>
    <w:p>
      <w:pPr>
        <w:ind w:firstLine="560"/>
        <w:rPr>
          <w:rFonts w:hint="default" w:ascii="Times New Roman" w:hAnsi="Times New Roman" w:cs="Times New Roman"/>
        </w:rPr>
      </w:pPr>
      <w:r>
        <w:rPr>
          <w:rFonts w:hint="default" w:ascii="Times New Roman" w:hAnsi="Times New Roman" w:cs="Times New Roman"/>
        </w:rPr>
        <w:t>R——水力半径；</w:t>
      </w:r>
    </w:p>
    <w:p>
      <w:pPr>
        <w:ind w:firstLine="560"/>
        <w:rPr>
          <w:rFonts w:hint="default" w:ascii="Times New Roman" w:hAnsi="Times New Roman" w:cs="Times New Roman"/>
        </w:rPr>
      </w:pPr>
      <w:r>
        <w:rPr>
          <w:rFonts w:hint="default" w:ascii="Times New Roman" w:hAnsi="Times New Roman" w:cs="Times New Roman"/>
        </w:rPr>
        <w:t>Q=1/0.225(3</w:t>
      </w:r>
      <w:r>
        <w:rPr>
          <w:rFonts w:hint="default" w:ascii="Times New Roman" w:hAnsi="Times New Roman" w:cs="Times New Roman"/>
          <w:vertAlign w:val="superscript"/>
        </w:rPr>
        <w:t>5/3</w:t>
      </w:r>
      <w:r>
        <w:rPr>
          <w:rFonts w:hint="default" w:ascii="Times New Roman" w:hAnsi="Times New Roman" w:cs="Times New Roman"/>
        </w:rPr>
        <w:t>*0.0001</w:t>
      </w:r>
      <w:r>
        <w:rPr>
          <w:rFonts w:hint="default" w:ascii="Times New Roman" w:hAnsi="Times New Roman" w:cs="Times New Roman"/>
          <w:vertAlign w:val="superscript"/>
        </w:rPr>
        <w:t>1/2</w:t>
      </w:r>
      <w:r>
        <w:rPr>
          <w:rFonts w:hint="default" w:ascii="Times New Roman" w:hAnsi="Times New Roman" w:cs="Times New Roman"/>
        </w:rPr>
        <w:t>*8.82</w:t>
      </w:r>
      <w:r>
        <w:rPr>
          <w:rFonts w:hint="default" w:ascii="Times New Roman" w:hAnsi="Times New Roman" w:cs="Times New Roman"/>
          <w:vertAlign w:val="superscript"/>
        </w:rPr>
        <w:t>2/3</w:t>
      </w:r>
      <w:r>
        <w:rPr>
          <w:rFonts w:hint="default" w:ascii="Times New Roman" w:hAnsi="Times New Roman" w:cs="Times New Roman"/>
        </w:rPr>
        <w:t>)=11.84m</w:t>
      </w:r>
      <w:r>
        <w:rPr>
          <w:rFonts w:hint="default" w:ascii="Times New Roman" w:hAnsi="Times New Roman" w:cs="Times New Roman"/>
          <w:vertAlign w:val="superscript"/>
        </w:rPr>
        <w:t>3</w:t>
      </w:r>
      <w:r>
        <w:rPr>
          <w:rFonts w:hint="default" w:ascii="Times New Roman" w:hAnsi="Times New Roman" w:cs="Times New Roman"/>
        </w:rPr>
        <w:t>/s</w:t>
      </w:r>
    </w:p>
    <w:p>
      <w:pPr>
        <w:ind w:firstLine="560"/>
        <w:rPr>
          <w:rFonts w:hint="default" w:ascii="Times New Roman" w:hAnsi="Times New Roman" w:cs="Times New Roman"/>
        </w:rPr>
      </w:pPr>
      <w:r>
        <w:rPr>
          <w:rFonts w:hint="default" w:ascii="Times New Roman" w:hAnsi="Times New Roman" w:cs="Times New Roman"/>
        </w:rPr>
        <w:t>Q</w:t>
      </w:r>
      <w:r>
        <w:rPr>
          <w:rFonts w:hint="default" w:ascii="Times New Roman" w:hAnsi="Times New Roman" w:cs="Times New Roman"/>
          <w:vertAlign w:val="subscript"/>
        </w:rPr>
        <w:t>农净</w:t>
      </w:r>
      <w:r>
        <w:rPr>
          <w:rFonts w:hint="default" w:ascii="Times New Roman" w:hAnsi="Times New Roman" w:cs="Times New Roman"/>
        </w:rPr>
        <w:t>=A</w:t>
      </w:r>
      <w:r>
        <w:rPr>
          <w:rFonts w:hint="default" w:ascii="Times New Roman" w:hAnsi="Times New Roman" w:cs="Times New Roman"/>
          <w:vertAlign w:val="subscript"/>
        </w:rPr>
        <w:t>支</w:t>
      </w:r>
      <w:r>
        <w:rPr>
          <w:rFonts w:hint="default" w:ascii="Times New Roman" w:hAnsi="Times New Roman" w:cs="Times New Roman"/>
        </w:rPr>
        <w:t>q</w:t>
      </w:r>
      <w:r>
        <w:rPr>
          <w:rFonts w:hint="default" w:ascii="Times New Roman" w:hAnsi="Times New Roman" w:cs="Times New Roman"/>
          <w:vertAlign w:val="subscript"/>
        </w:rPr>
        <w:t>设</w:t>
      </w:r>
    </w:p>
    <w:p>
      <w:pPr>
        <w:ind w:firstLine="560"/>
        <w:rPr>
          <w:rFonts w:hint="default" w:ascii="Times New Roman" w:hAnsi="Times New Roman" w:cs="Times New Roman"/>
        </w:rPr>
      </w:pPr>
      <w:r>
        <w:rPr>
          <w:rFonts w:hint="default" w:ascii="Times New Roman" w:hAnsi="Times New Roman" w:cs="Times New Roman"/>
        </w:rPr>
        <w:t>式中：A</w:t>
      </w:r>
      <w:r>
        <w:rPr>
          <w:rFonts w:hint="default" w:ascii="Times New Roman" w:hAnsi="Times New Roman" w:cs="Times New Roman"/>
          <w:vertAlign w:val="subscript"/>
        </w:rPr>
        <w:t>支</w:t>
      </w:r>
      <w:r>
        <w:rPr>
          <w:rFonts w:hint="default" w:ascii="Times New Roman" w:hAnsi="Times New Roman" w:cs="Times New Roman"/>
        </w:rPr>
        <w:t>——支渠灌溉面积，亩（50亩）；</w:t>
      </w:r>
    </w:p>
    <w:p>
      <w:pPr>
        <w:ind w:firstLine="1400" w:firstLineChars="500"/>
        <w:rPr>
          <w:rFonts w:hint="default" w:ascii="Times New Roman" w:hAnsi="Times New Roman" w:cs="Times New Roman"/>
        </w:rPr>
      </w:pPr>
      <w:r>
        <w:rPr>
          <w:rFonts w:hint="default" w:ascii="Times New Roman" w:hAnsi="Times New Roman" w:cs="Times New Roman"/>
        </w:rPr>
        <w:t>q</w:t>
      </w:r>
      <w:r>
        <w:rPr>
          <w:rFonts w:hint="default" w:ascii="Times New Roman" w:hAnsi="Times New Roman" w:cs="Times New Roman"/>
          <w:vertAlign w:val="subscript"/>
        </w:rPr>
        <w:t>设</w:t>
      </w:r>
      <w:r>
        <w:rPr>
          <w:rFonts w:hint="default" w:ascii="Times New Roman" w:hAnsi="Times New Roman" w:cs="Times New Roman"/>
        </w:rPr>
        <w:t>——设计灌溉率，m</w:t>
      </w:r>
      <w:r>
        <w:rPr>
          <w:rFonts w:hint="default" w:ascii="Times New Roman" w:hAnsi="Times New Roman" w:cs="Times New Roman"/>
          <w:vertAlign w:val="superscript"/>
        </w:rPr>
        <w:t>3</w:t>
      </w:r>
      <w:r>
        <w:rPr>
          <w:rFonts w:hint="default" w:ascii="Times New Roman" w:hAnsi="Times New Roman" w:cs="Times New Roman"/>
        </w:rPr>
        <w:t>/亩,( 80m</w:t>
      </w:r>
      <w:r>
        <w:rPr>
          <w:rFonts w:hint="default" w:ascii="Times New Roman" w:hAnsi="Times New Roman" w:cs="Times New Roman"/>
          <w:vertAlign w:val="superscript"/>
        </w:rPr>
        <w:t>3</w:t>
      </w:r>
      <w:r>
        <w:rPr>
          <w:rFonts w:hint="default" w:ascii="Times New Roman" w:hAnsi="Times New Roman" w:cs="Times New Roman"/>
        </w:rPr>
        <w:t>/亩)；</w:t>
      </w:r>
    </w:p>
    <w:p>
      <w:pPr>
        <w:ind w:firstLine="560"/>
        <w:rPr>
          <w:rFonts w:hint="default" w:ascii="Times New Roman" w:hAnsi="Times New Roman" w:cs="Times New Roman"/>
        </w:rPr>
      </w:pPr>
      <w:r>
        <w:rPr>
          <w:rFonts w:hint="default" w:ascii="Times New Roman" w:hAnsi="Times New Roman" w:cs="Times New Roman"/>
        </w:rPr>
        <w:t>Q</w:t>
      </w:r>
      <w:r>
        <w:rPr>
          <w:rFonts w:hint="default" w:ascii="Times New Roman" w:hAnsi="Times New Roman" w:cs="Times New Roman"/>
          <w:vertAlign w:val="subscript"/>
        </w:rPr>
        <w:t>农田流</w:t>
      </w:r>
      <w:r>
        <w:rPr>
          <w:rFonts w:hint="default" w:ascii="Times New Roman" w:hAnsi="Times New Roman" w:cs="Times New Roman"/>
          <w:vertAlign w:val="baseline"/>
        </w:rPr>
        <w:t>=</w:t>
      </w:r>
      <w:r>
        <w:rPr>
          <w:rFonts w:hint="default" w:ascii="Times New Roman" w:hAnsi="Times New Roman" w:cs="Times New Roman"/>
        </w:rPr>
        <w:t xml:space="preserve"> Q</w:t>
      </w:r>
      <w:r>
        <w:rPr>
          <w:rFonts w:hint="default" w:ascii="Times New Roman" w:hAnsi="Times New Roman" w:cs="Times New Roman"/>
          <w:vertAlign w:val="subscript"/>
        </w:rPr>
        <w:t>农净</w:t>
      </w:r>
      <w:r>
        <w:rPr>
          <w:rFonts w:hint="default" w:ascii="Times New Roman" w:hAnsi="Times New Roman" w:cs="Times New Roman"/>
        </w:rPr>
        <w:t>/η</w:t>
      </w:r>
    </w:p>
    <w:p>
      <w:pPr>
        <w:ind w:firstLine="560"/>
        <w:rPr>
          <w:rFonts w:hint="default" w:ascii="Times New Roman" w:hAnsi="Times New Roman" w:cs="Times New Roman"/>
        </w:rPr>
      </w:pPr>
      <w:r>
        <w:rPr>
          <w:rFonts w:hint="default" w:ascii="Times New Roman" w:hAnsi="Times New Roman" w:cs="Times New Roman"/>
        </w:rPr>
        <w:t>式中：Q</w:t>
      </w:r>
      <w:r>
        <w:rPr>
          <w:rFonts w:hint="default" w:ascii="Times New Roman" w:hAnsi="Times New Roman" w:cs="Times New Roman"/>
          <w:vertAlign w:val="subscript"/>
        </w:rPr>
        <w:t>农田流</w:t>
      </w:r>
      <w:r>
        <w:rPr>
          <w:rFonts w:hint="default" w:ascii="Times New Roman" w:hAnsi="Times New Roman" w:cs="Times New Roman"/>
        </w:rPr>
        <w:t>——农田所需流量，m</w:t>
      </w:r>
      <w:r>
        <w:rPr>
          <w:rFonts w:hint="default" w:ascii="Times New Roman" w:hAnsi="Times New Roman" w:cs="Times New Roman"/>
          <w:vertAlign w:val="superscript"/>
        </w:rPr>
        <w:t>3</w:t>
      </w:r>
      <w:r>
        <w:rPr>
          <w:rFonts w:hint="default" w:ascii="Times New Roman" w:hAnsi="Times New Roman" w:cs="Times New Roman"/>
        </w:rPr>
        <w:t>；</w:t>
      </w:r>
    </w:p>
    <w:p>
      <w:pPr>
        <w:ind w:firstLine="1400" w:firstLineChars="500"/>
        <w:rPr>
          <w:rFonts w:hint="default" w:ascii="Times New Roman" w:hAnsi="Times New Roman" w:cs="Times New Roman"/>
        </w:rPr>
      </w:pPr>
      <w:r>
        <w:rPr>
          <w:rFonts w:hint="default" w:ascii="Times New Roman" w:hAnsi="Times New Roman" w:cs="Times New Roman"/>
        </w:rPr>
        <w:t>η——田间水利用系数；取0.65；</w:t>
      </w:r>
    </w:p>
    <w:p>
      <w:pPr>
        <w:ind w:firstLine="1400" w:firstLineChars="500"/>
        <w:rPr>
          <w:rFonts w:hint="default" w:ascii="Times New Roman" w:hAnsi="Times New Roman" w:cs="Times New Roman"/>
        </w:rPr>
      </w:pPr>
      <w:r>
        <w:rPr>
          <w:rFonts w:hint="default" w:ascii="Times New Roman" w:hAnsi="Times New Roman" w:cs="Times New Roman"/>
          <w:lang w:val="en-US" w:eastAsia="zh-CN"/>
        </w:rPr>
        <w:t>根据复核</w:t>
      </w:r>
      <w:r>
        <w:rPr>
          <w:rFonts w:hint="default" w:ascii="Times New Roman" w:hAnsi="Times New Roman" w:cs="Times New Roman"/>
        </w:rPr>
        <w:t>，灌溉时间按12小时计算</w:t>
      </w:r>
      <w:r>
        <w:rPr>
          <w:rFonts w:hint="default" w:ascii="Times New Roman" w:hAnsi="Times New Roman" w:cs="Times New Roman"/>
          <w:lang w:eastAsia="zh-CN"/>
        </w:rPr>
        <w:t>，</w:t>
      </w:r>
      <w:r>
        <w:rPr>
          <w:rFonts w:hint="default" w:ascii="Times New Roman" w:hAnsi="Times New Roman" w:cs="Times New Roman"/>
        </w:rPr>
        <w:t>满足灌溉条件。</w:t>
      </w:r>
    </w:p>
    <w:p>
      <w:pPr>
        <w:ind w:firstLine="560"/>
        <w:rPr>
          <w:rFonts w:hint="default" w:ascii="Times New Roman" w:hAnsi="Times New Roman" w:cs="Times New Roman"/>
          <w:lang w:val="zh-CN"/>
        </w:rPr>
      </w:pPr>
      <w:r>
        <w:rPr>
          <w:rFonts w:hint="default" w:ascii="Times New Roman" w:hAnsi="Times New Roman" w:cs="Times New Roman"/>
        </w:rPr>
        <w:t>4.2.2.4</w:t>
      </w:r>
      <w:r>
        <w:rPr>
          <w:rFonts w:hint="default" w:ascii="Times New Roman" w:hAnsi="Times New Roman" w:cs="Times New Roman"/>
          <w:lang w:val="zh-CN"/>
        </w:rPr>
        <w:t>排水沟</w:t>
      </w:r>
    </w:p>
    <w:p>
      <w:pPr>
        <w:ind w:firstLine="560"/>
        <w:rPr>
          <w:rFonts w:hint="default" w:ascii="Times New Roman" w:hAnsi="Times New Roman" w:cs="Times New Roman"/>
          <w:lang w:val="zh-CN"/>
        </w:rPr>
      </w:pPr>
      <w:r>
        <w:rPr>
          <w:rFonts w:hint="default" w:ascii="Times New Roman" w:hAnsi="Times New Roman" w:cs="Times New Roman"/>
          <w:lang w:val="zh-CN"/>
        </w:rPr>
        <w:fldChar w:fldCharType="begin"/>
      </w:r>
      <w:r>
        <w:rPr>
          <w:rFonts w:hint="default" w:ascii="Times New Roman" w:hAnsi="Times New Roman" w:cs="Times New Roman"/>
          <w:lang w:val="zh-CN"/>
        </w:rPr>
        <w:instrText xml:space="preserve"> = 1 \* GB3 \* MERGEFORMAT </w:instrText>
      </w:r>
      <w:r>
        <w:rPr>
          <w:rFonts w:hint="default" w:ascii="Times New Roman" w:hAnsi="Times New Roman" w:cs="Times New Roman"/>
          <w:lang w:val="zh-CN"/>
        </w:rPr>
        <w:fldChar w:fldCharType="separate"/>
      </w:r>
      <w:r>
        <w:rPr>
          <w:rFonts w:hint="default" w:ascii="Times New Roman" w:hAnsi="Times New Roman" w:cs="Times New Roman"/>
        </w:rPr>
        <w:t>①</w:t>
      </w:r>
      <w:r>
        <w:rPr>
          <w:rFonts w:hint="default" w:ascii="Times New Roman" w:hAnsi="Times New Roman" w:cs="Times New Roman"/>
          <w:lang w:val="zh-CN"/>
        </w:rPr>
        <w:fldChar w:fldCharType="end"/>
      </w:r>
      <w:r>
        <w:rPr>
          <w:rFonts w:hint="default" w:ascii="Times New Roman" w:hAnsi="Times New Roman" w:cs="Times New Roman"/>
          <w:lang w:val="zh-CN"/>
        </w:rPr>
        <w:t>流量计算</w:t>
      </w:r>
    </w:p>
    <w:p>
      <w:pPr>
        <w:ind w:firstLine="560"/>
        <w:rPr>
          <w:rFonts w:hint="default" w:ascii="Times New Roman" w:hAnsi="Times New Roman" w:cs="Times New Roman"/>
          <w:lang w:val="zh-CN"/>
        </w:rPr>
      </w:pPr>
      <w:r>
        <w:rPr>
          <w:rFonts w:hint="default" w:ascii="Times New Roman" w:hAnsi="Times New Roman" w:cs="Times New Roman"/>
          <w:lang w:val="zh-CN"/>
        </w:rPr>
        <w:t>按相关标准，根据项目区实际情况，选取排涝标准为十年一遇，最大一日暴雨量，三天排至作物耐淹深度。</w:t>
      </w:r>
    </w:p>
    <w:p>
      <w:pPr>
        <w:ind w:firstLine="560"/>
        <w:rPr>
          <w:rFonts w:hint="default" w:ascii="Times New Roman" w:hAnsi="Times New Roman" w:cs="Times New Roman"/>
          <w:lang w:val="zh-CN"/>
        </w:rPr>
      </w:pPr>
      <w:r>
        <w:rPr>
          <w:rFonts w:hint="default" w:ascii="Times New Roman" w:hAnsi="Times New Roman" w:cs="Times New Roman"/>
          <w:lang w:val="zh-CN"/>
        </w:rPr>
        <w:t>排水流量采用平均排除法公式计算：</w:t>
      </w:r>
    </w:p>
    <w:p>
      <w:pPr>
        <w:ind w:firstLine="560"/>
        <w:rPr>
          <w:rFonts w:hint="default" w:ascii="Times New Roman" w:hAnsi="Times New Roman" w:cs="Times New Roman"/>
          <w:lang w:val="zh-CN"/>
        </w:rPr>
      </w:pPr>
      <w:r>
        <w:rPr>
          <w:rFonts w:hint="default" w:ascii="Times New Roman" w:hAnsi="Times New Roman" w:cs="Times New Roman"/>
          <w:lang w:val="zh-CN"/>
        </w:rPr>
        <w:t>Q＝(p－h)A/86.4T</w:t>
      </w:r>
    </w:p>
    <w:p>
      <w:pPr>
        <w:ind w:firstLine="560"/>
        <w:rPr>
          <w:rFonts w:hint="default" w:ascii="Times New Roman" w:hAnsi="Times New Roman" w:cs="Times New Roman"/>
          <w:lang w:val="zh-CN"/>
        </w:rPr>
      </w:pPr>
      <w:r>
        <w:rPr>
          <w:rFonts w:hint="default" w:ascii="Times New Roman" w:hAnsi="Times New Roman" w:cs="Times New Roman"/>
          <w:lang w:val="zh-CN"/>
        </w:rPr>
        <w:t>式中：Q—设计排涝流量（m3/s）；</w:t>
      </w:r>
    </w:p>
    <w:p>
      <w:pPr>
        <w:ind w:firstLine="560"/>
        <w:rPr>
          <w:rFonts w:hint="default" w:ascii="Times New Roman" w:hAnsi="Times New Roman" w:cs="Times New Roman"/>
          <w:lang w:val="zh-CN"/>
        </w:rPr>
      </w:pPr>
      <w:r>
        <w:rPr>
          <w:rFonts w:hint="default" w:ascii="Times New Roman" w:hAnsi="Times New Roman" w:cs="Times New Roman"/>
          <w:lang w:val="zh-CN"/>
        </w:rPr>
        <w:t xml:space="preserve">      P—设计频率下项目区一日最大暴雨径流深（m）（根据当地水利资料）；</w:t>
      </w:r>
    </w:p>
    <w:p>
      <w:pPr>
        <w:ind w:firstLine="560"/>
        <w:rPr>
          <w:rFonts w:hint="default" w:ascii="Times New Roman" w:hAnsi="Times New Roman" w:cs="Times New Roman"/>
          <w:lang w:val="zh-CN"/>
        </w:rPr>
      </w:pPr>
      <w:r>
        <w:rPr>
          <w:rFonts w:hint="default" w:ascii="Times New Roman" w:hAnsi="Times New Roman" w:cs="Times New Roman"/>
          <w:lang w:val="zh-CN"/>
        </w:rPr>
        <w:t xml:space="preserve">      —某一级排水沟的控制排水面积（平方千米）；</w:t>
      </w:r>
    </w:p>
    <w:p>
      <w:pPr>
        <w:ind w:firstLine="560"/>
        <w:rPr>
          <w:rFonts w:hint="default" w:ascii="Times New Roman" w:hAnsi="Times New Roman" w:cs="Times New Roman"/>
          <w:lang w:val="zh-CN"/>
        </w:rPr>
      </w:pPr>
      <w:r>
        <w:rPr>
          <w:rFonts w:hint="default" w:ascii="Times New Roman" w:hAnsi="Times New Roman" w:cs="Times New Roman"/>
          <w:lang w:val="zh-CN"/>
        </w:rPr>
        <w:t xml:space="preserve">      h—作物耐淹深度（取30mm，合20 立方米/亩）；</w:t>
      </w:r>
    </w:p>
    <w:p>
      <w:pPr>
        <w:ind w:firstLine="560"/>
        <w:rPr>
          <w:rFonts w:hint="default" w:ascii="Times New Roman" w:hAnsi="Times New Roman" w:cs="Times New Roman"/>
          <w:lang w:val="zh-CN"/>
        </w:rPr>
      </w:pPr>
      <w:r>
        <w:rPr>
          <w:rFonts w:hint="default" w:ascii="Times New Roman" w:hAnsi="Times New Roman" w:cs="Times New Roman"/>
          <w:lang w:val="zh-CN"/>
        </w:rPr>
        <w:t xml:space="preserve">      —设计排涝历时（天），(T=3天)。</w:t>
      </w:r>
    </w:p>
    <w:p>
      <w:pPr>
        <w:ind w:firstLine="560"/>
        <w:rPr>
          <w:rFonts w:hint="default" w:ascii="Times New Roman" w:hAnsi="Times New Roman" w:cs="Times New Roman"/>
          <w:lang w:val="zh-CN"/>
        </w:rPr>
      </w:pPr>
      <w:r>
        <w:rPr>
          <w:rFonts w:hint="default" w:ascii="Times New Roman" w:hAnsi="Times New Roman" w:cs="Times New Roman"/>
          <w:lang w:val="zh-CN"/>
        </w:rPr>
        <w:fldChar w:fldCharType="begin"/>
      </w:r>
      <w:r>
        <w:rPr>
          <w:rFonts w:hint="default" w:ascii="Times New Roman" w:hAnsi="Times New Roman" w:cs="Times New Roman"/>
          <w:lang w:val="zh-CN"/>
        </w:rPr>
        <w:instrText xml:space="preserve"> = 2 \* GB3 \* MERGEFORMAT </w:instrText>
      </w:r>
      <w:r>
        <w:rPr>
          <w:rFonts w:hint="default" w:ascii="Times New Roman" w:hAnsi="Times New Roman" w:cs="Times New Roman"/>
          <w:lang w:val="zh-CN"/>
        </w:rPr>
        <w:fldChar w:fldCharType="separate"/>
      </w:r>
      <w:r>
        <w:rPr>
          <w:rFonts w:hint="default" w:ascii="Times New Roman" w:hAnsi="Times New Roman" w:cs="Times New Roman"/>
        </w:rPr>
        <w:t>②</w:t>
      </w:r>
      <w:r>
        <w:rPr>
          <w:rFonts w:hint="default" w:ascii="Times New Roman" w:hAnsi="Times New Roman" w:cs="Times New Roman"/>
          <w:lang w:val="zh-CN"/>
        </w:rPr>
        <w:fldChar w:fldCharType="end"/>
      </w:r>
      <w:r>
        <w:rPr>
          <w:rFonts w:hint="default" w:ascii="Times New Roman" w:hAnsi="Times New Roman" w:cs="Times New Roman"/>
          <w:lang w:val="zh-CN"/>
        </w:rPr>
        <w:t>排水沟横断面设计</w:t>
      </w:r>
    </w:p>
    <w:p>
      <w:pPr>
        <w:ind w:firstLine="560"/>
        <w:rPr>
          <w:rFonts w:hint="default" w:ascii="Times New Roman" w:hAnsi="Times New Roman" w:cs="Times New Roman"/>
          <w:lang w:val="zh-CN"/>
        </w:rPr>
      </w:pPr>
      <w:r>
        <w:rPr>
          <w:rFonts w:hint="default" w:ascii="Times New Roman" w:hAnsi="Times New Roman" w:cs="Times New Roman"/>
          <w:lang w:val="zh-CN"/>
        </w:rPr>
        <w:t>根据现场勘查，项目区部分排水沟淤塞严重需要清淤，另根据实际需求，需要对原有土沟进行硬化以便排水通畅。排水沟为现浇混凝土硬化</w:t>
      </w:r>
      <w:r>
        <w:rPr>
          <w:rFonts w:hint="default" w:ascii="Times New Roman" w:hAnsi="Times New Roman" w:cs="Times New Roman"/>
        </w:rPr>
        <w:t>为主</w:t>
      </w:r>
      <w:r>
        <w:rPr>
          <w:rFonts w:hint="default" w:ascii="Times New Roman" w:hAnsi="Times New Roman" w:cs="Times New Roman"/>
          <w:lang w:val="zh-CN"/>
        </w:rPr>
        <w:t>，糙率取为0.025, 比降选为1/2000。排水沟流速要满足不冲不淤要求，即V不淤&lt;V设计&lt;V不冲。</w:t>
      </w:r>
    </w:p>
    <w:p>
      <w:pPr>
        <w:ind w:firstLine="560"/>
        <w:rPr>
          <w:rFonts w:hint="default" w:ascii="Times New Roman" w:hAnsi="Times New Roman" w:cs="Times New Roman"/>
          <w:lang w:val="zh-CN"/>
        </w:rPr>
      </w:pPr>
      <w:r>
        <w:rPr>
          <w:rFonts w:hint="default" w:ascii="Times New Roman" w:hAnsi="Times New Roman" w:cs="Times New Roman"/>
          <w:lang w:val="zh-CN"/>
        </w:rPr>
        <w:t>设计过程也采用明渠均匀流公式进行计算：</w:t>
      </w:r>
    </w:p>
    <w:p>
      <w:pPr>
        <w:ind w:firstLine="560"/>
        <w:rPr>
          <w:rFonts w:hint="default" w:ascii="Times New Roman" w:hAnsi="Times New Roman" w:cs="Times New Roman"/>
          <w:lang w:val="zh-CN"/>
        </w:rPr>
      </w:pPr>
      <w:r>
        <w:rPr>
          <w:rFonts w:hint="default" w:ascii="Times New Roman" w:hAnsi="Times New Roman" w:cs="Times New Roman"/>
          <w:bCs/>
          <w:position w:val="-10"/>
          <w:szCs w:val="28"/>
        </w:rPr>
        <w:object>
          <v:shape id="_x0000_i1038" o:spt="75" type="#_x0000_t75" style="height:21.5pt;width:71.05pt;" o:ole="t" filled="f" o:preferrelative="t" stroked="f" coordsize="21600,21600">
            <v:path/>
            <v:fill on="f" focussize="0,0"/>
            <v:stroke on="f" joinstyle="miter"/>
            <v:imagedata r:id="rId39" o:title=""/>
            <o:lock v:ext="edit" aspectratio="t"/>
            <w10:wrap type="none"/>
            <w10:anchorlock/>
          </v:shape>
          <o:OLEObject Type="Embed" ProgID="Equation.3" ShapeID="_x0000_i1038" DrawAspect="Content" ObjectID="_1468075738" r:id="rId38">
            <o:LockedField>false</o:LockedField>
          </o:OLEObject>
        </w:object>
      </w:r>
    </w:p>
    <w:p>
      <w:pPr>
        <w:ind w:firstLine="560"/>
        <w:rPr>
          <w:rFonts w:hint="default" w:ascii="Times New Roman" w:hAnsi="Times New Roman" w:cs="Times New Roman"/>
          <w:lang w:val="zh-CN"/>
        </w:rPr>
      </w:pPr>
      <w:r>
        <w:rPr>
          <w:rFonts w:hint="default" w:ascii="Times New Roman" w:hAnsi="Times New Roman" w:cs="Times New Roman"/>
          <w:lang w:val="zh-CN"/>
        </w:rPr>
        <w:t>式中:Q—设计排水流量（m³/s）；</w:t>
      </w:r>
    </w:p>
    <w:p>
      <w:pPr>
        <w:ind w:firstLine="560"/>
        <w:rPr>
          <w:rFonts w:hint="default" w:ascii="Times New Roman" w:hAnsi="Times New Roman" w:cs="Times New Roman"/>
          <w:lang w:val="zh-CN"/>
        </w:rPr>
      </w:pPr>
      <w:r>
        <w:rPr>
          <w:rFonts w:hint="default" w:ascii="Times New Roman" w:hAnsi="Times New Roman" w:cs="Times New Roman"/>
          <w:lang w:val="zh-CN"/>
        </w:rPr>
        <w:t xml:space="preserve">     A—过水断面面积（m²）；</w:t>
      </w:r>
    </w:p>
    <w:p>
      <w:pPr>
        <w:ind w:firstLine="560"/>
        <w:rPr>
          <w:rFonts w:hint="default" w:ascii="Times New Roman" w:hAnsi="Times New Roman" w:cs="Times New Roman"/>
          <w:lang w:val="zh-CN"/>
        </w:rPr>
      </w:pPr>
      <w:r>
        <w:rPr>
          <w:rFonts w:hint="default" w:ascii="Times New Roman" w:hAnsi="Times New Roman" w:cs="Times New Roman"/>
          <w:lang w:val="zh-CN"/>
        </w:rPr>
        <w:t xml:space="preserve">     R—水力半径；</w:t>
      </w:r>
    </w:p>
    <w:p>
      <w:pPr>
        <w:ind w:firstLine="560"/>
        <w:rPr>
          <w:rFonts w:hint="default" w:ascii="Times New Roman" w:hAnsi="Times New Roman" w:cs="Times New Roman"/>
          <w:lang w:val="zh-CN"/>
        </w:rPr>
      </w:pPr>
      <w:r>
        <w:rPr>
          <w:rFonts w:hint="default" w:ascii="Times New Roman" w:hAnsi="Times New Roman" w:cs="Times New Roman"/>
          <w:lang w:val="zh-CN"/>
        </w:rPr>
        <w:t xml:space="preserve">     C—谢才系数，；</w:t>
      </w:r>
    </w:p>
    <w:p>
      <w:pPr>
        <w:ind w:firstLine="560"/>
        <w:rPr>
          <w:rFonts w:hint="default" w:ascii="Times New Roman" w:hAnsi="Times New Roman" w:cs="Times New Roman"/>
          <w:lang w:val="zh-CN"/>
        </w:rPr>
      </w:pPr>
      <w:r>
        <w:rPr>
          <w:rFonts w:hint="default" w:ascii="Times New Roman" w:hAnsi="Times New Roman" w:cs="Times New Roman"/>
          <w:lang w:val="zh-CN"/>
        </w:rPr>
        <w:t xml:space="preserve">     i—排水沟比降。</w:t>
      </w:r>
    </w:p>
    <w:p>
      <w:pPr>
        <w:ind w:firstLine="560"/>
        <w:rPr>
          <w:rFonts w:hint="default" w:ascii="Times New Roman" w:hAnsi="Times New Roman" w:cs="Times New Roman"/>
        </w:rPr>
      </w:pPr>
      <w:r>
        <w:rPr>
          <w:rFonts w:hint="default" w:ascii="Times New Roman" w:hAnsi="Times New Roman" w:cs="Times New Roman"/>
        </w:rPr>
        <w:t>设计采用现浇混凝土硬化T型排水沟。现浇混凝土硬化T型排水沟，浇筑高1米、底宽0.5米</w:t>
      </w:r>
      <w:r>
        <w:rPr>
          <w:rFonts w:hint="eastAsia" w:ascii="Times New Roman" w:hAnsi="Times New Roman" w:cs="Times New Roman"/>
          <w:lang w:eastAsia="zh-CN"/>
        </w:rPr>
        <w:t>，</w:t>
      </w:r>
      <w:r>
        <w:rPr>
          <w:rFonts w:hint="default" w:ascii="Times New Roman" w:hAnsi="Times New Roman" w:cs="Times New Roman"/>
        </w:rPr>
        <w:t>10cm厚 C</w:t>
      </w:r>
      <w:r>
        <w:rPr>
          <w:rFonts w:hint="default" w:ascii="Times New Roman" w:hAnsi="Times New Roman" w:cs="Times New Roman"/>
          <w:lang w:val="en-US" w:eastAsia="zh-CN"/>
        </w:rPr>
        <w:t>15</w:t>
      </w:r>
      <w:r>
        <w:rPr>
          <w:rFonts w:hint="default" w:ascii="Times New Roman" w:hAnsi="Times New Roman" w:cs="Times New Roman"/>
        </w:rPr>
        <w:t>砼护坡护底，沟渠边坡采用混凝土现浇硬化，待成型后采用0.2m*0.1m现浇C</w:t>
      </w:r>
      <w:r>
        <w:rPr>
          <w:rFonts w:hint="default" w:ascii="Times New Roman" w:hAnsi="Times New Roman" w:cs="Times New Roman"/>
          <w:lang w:val="en-US" w:eastAsia="zh-CN"/>
        </w:rPr>
        <w:t>15</w:t>
      </w:r>
      <w:r>
        <w:rPr>
          <w:rFonts w:hint="default" w:ascii="Times New Roman" w:hAnsi="Times New Roman" w:cs="Times New Roman"/>
        </w:rPr>
        <w:t>砼压顶。根据坡降及灌溉面积及原有沟断面，断面设计分为相应类型。</w:t>
      </w:r>
    </w:p>
    <w:p>
      <w:pPr>
        <w:ind w:firstLine="560"/>
        <w:rPr>
          <w:rFonts w:hint="default" w:ascii="Times New Roman" w:hAnsi="Times New Roman" w:cs="Times New Roman"/>
          <w:szCs w:val="28"/>
        </w:rPr>
      </w:pPr>
      <w:r>
        <w:rPr>
          <w:rFonts w:hint="default" w:ascii="Times New Roman" w:hAnsi="Times New Roman" w:cs="Times New Roman"/>
          <w:szCs w:val="28"/>
        </w:rPr>
        <w:t>4.2.2.5</w:t>
      </w:r>
      <w:r>
        <w:rPr>
          <w:rFonts w:hint="eastAsia" w:ascii="Times New Roman" w:hAnsi="Times New Roman" w:cs="Times New Roman"/>
          <w:szCs w:val="28"/>
          <w:lang w:val="en-US" w:eastAsia="zh-CN"/>
        </w:rPr>
        <w:t xml:space="preserve"> U型</w:t>
      </w:r>
      <w:r>
        <w:rPr>
          <w:rFonts w:hint="default" w:ascii="Times New Roman" w:hAnsi="Times New Roman" w:cs="Times New Roman"/>
          <w:szCs w:val="28"/>
        </w:rPr>
        <w:t>衬砌渠道</w:t>
      </w:r>
    </w:p>
    <w:p>
      <w:pPr>
        <w:ind w:firstLine="560"/>
        <w:rPr>
          <w:rFonts w:hint="default" w:ascii="Times New Roman" w:hAnsi="Times New Roman" w:cs="Times New Roman"/>
          <w:szCs w:val="28"/>
        </w:rPr>
      </w:pPr>
      <w:r>
        <w:rPr>
          <w:rFonts w:hint="default" w:ascii="Times New Roman" w:hAnsi="Times New Roman" w:cs="Times New Roman"/>
          <w:szCs w:val="28"/>
        </w:rPr>
        <w:t>（1）渠道需求流量计算：</w:t>
      </w:r>
    </w:p>
    <w:p>
      <w:pPr>
        <w:ind w:firstLine="560"/>
        <w:rPr>
          <w:rFonts w:hint="default" w:ascii="Times New Roman" w:hAnsi="Times New Roman" w:cs="Times New Roman"/>
          <w:szCs w:val="28"/>
        </w:rPr>
      </w:pPr>
      <w:r>
        <w:rPr>
          <w:rFonts w:hint="default" w:ascii="Times New Roman" w:hAnsi="Times New Roman" w:cs="Times New Roman"/>
          <w:szCs w:val="28"/>
        </w:rPr>
        <w:t>项目区是丘陵电提灌区，作物以水稻为主，灌溉设计保证率为 85%。净流量计算公式为：q 田净=M/T</w:t>
      </w:r>
    </w:p>
    <w:p>
      <w:pPr>
        <w:ind w:firstLine="280" w:firstLineChars="100"/>
        <w:rPr>
          <w:rFonts w:hint="default" w:ascii="Times New Roman" w:hAnsi="Times New Roman" w:cs="Times New Roman"/>
          <w:szCs w:val="28"/>
        </w:rPr>
      </w:pPr>
      <w:r>
        <w:rPr>
          <w:rFonts w:hint="default" w:ascii="Times New Roman" w:hAnsi="Times New Roman" w:cs="Times New Roman"/>
          <w:szCs w:val="28"/>
        </w:rPr>
        <w:t>式中：q 田净为渠道的田间净流量</w:t>
      </w:r>
    </w:p>
    <w:p>
      <w:pPr>
        <w:ind w:firstLine="1120" w:firstLineChars="400"/>
        <w:rPr>
          <w:rFonts w:hint="default" w:ascii="Times New Roman" w:hAnsi="Times New Roman" w:cs="Times New Roman"/>
          <w:szCs w:val="28"/>
        </w:rPr>
      </w:pPr>
      <w:r>
        <w:rPr>
          <w:rFonts w:hint="default" w:ascii="Times New Roman" w:hAnsi="Times New Roman" w:cs="Times New Roman"/>
          <w:szCs w:val="28"/>
        </w:rPr>
        <w:t>M 为设计水稻生育期的最大灌水定额，根据试验站的数据，水稻的泡田期的最大一次灌水定额为 80m</w:t>
      </w:r>
      <w:r>
        <w:rPr>
          <w:rFonts w:hint="default" w:ascii="Times New Roman" w:hAnsi="Times New Roman" w:cs="Times New Roman"/>
          <w:szCs w:val="28"/>
          <w:vertAlign w:val="superscript"/>
        </w:rPr>
        <w:t>3</w:t>
      </w:r>
      <w:r>
        <w:rPr>
          <w:rFonts w:hint="default" w:ascii="Times New Roman" w:hAnsi="Times New Roman" w:cs="Times New Roman"/>
          <w:szCs w:val="28"/>
        </w:rPr>
        <w:t>/亩。</w:t>
      </w:r>
    </w:p>
    <w:p>
      <w:pPr>
        <w:ind w:firstLine="1120" w:firstLineChars="400"/>
        <w:rPr>
          <w:rFonts w:hint="default" w:ascii="Times New Roman" w:hAnsi="Times New Roman" w:cs="Times New Roman"/>
          <w:szCs w:val="28"/>
        </w:rPr>
      </w:pPr>
      <w:r>
        <w:rPr>
          <w:rFonts w:hint="default" w:ascii="Times New Roman" w:hAnsi="Times New Roman" w:cs="Times New Roman"/>
          <w:szCs w:val="28"/>
        </w:rPr>
        <w:t>T 为灌水时间：取 10 天，提灌区每天提水 22 小时。</w:t>
      </w:r>
    </w:p>
    <w:p>
      <w:pPr>
        <w:ind w:firstLine="560"/>
        <w:rPr>
          <w:rFonts w:hint="default" w:ascii="Times New Roman" w:hAnsi="Times New Roman" w:cs="Times New Roman"/>
          <w:szCs w:val="28"/>
        </w:rPr>
      </w:pPr>
      <w:r>
        <w:rPr>
          <w:rFonts w:hint="default" w:ascii="Times New Roman" w:hAnsi="Times New Roman" w:cs="Times New Roman"/>
          <w:szCs w:val="28"/>
        </w:rPr>
        <w:t>项目区内发展节水灌溉面积</w:t>
      </w:r>
      <w:r>
        <w:rPr>
          <w:rFonts w:hint="default" w:ascii="Times New Roman" w:hAnsi="Times New Roman" w:cs="Times New Roman"/>
          <w:szCs w:val="28"/>
          <w:lang w:val="en-US" w:eastAsia="zh-CN"/>
        </w:rPr>
        <w:t>10</w:t>
      </w:r>
      <w:r>
        <w:rPr>
          <w:rFonts w:hint="default" w:ascii="Times New Roman" w:hAnsi="Times New Roman" w:cs="Times New Roman"/>
          <w:szCs w:val="28"/>
        </w:rPr>
        <w:t>00亩，铺设</w:t>
      </w:r>
      <w:r>
        <w:rPr>
          <w:rFonts w:hint="default" w:ascii="Times New Roman" w:hAnsi="Times New Roman" w:cs="Times New Roman"/>
          <w:szCs w:val="28"/>
          <w:lang w:val="en-US" w:eastAsia="zh-CN"/>
        </w:rPr>
        <w:t>现浇</w:t>
      </w:r>
      <w:r>
        <w:rPr>
          <w:rFonts w:hint="default" w:ascii="Times New Roman" w:hAnsi="Times New Roman" w:cs="Times New Roman"/>
          <w:szCs w:val="28"/>
        </w:rPr>
        <w:t>砼U型硬化渠道</w:t>
      </w:r>
      <w:r>
        <w:rPr>
          <w:rFonts w:hint="eastAsia" w:ascii="Times New Roman" w:hAnsi="Times New Roman" w:cs="Times New Roman"/>
          <w:szCs w:val="28"/>
          <w:lang w:val="en-US" w:eastAsia="zh-CN"/>
        </w:rPr>
        <w:t>10</w:t>
      </w:r>
      <w:r>
        <w:rPr>
          <w:rFonts w:hint="default" w:ascii="Times New Roman" w:hAnsi="Times New Roman" w:cs="Times New Roman"/>
          <w:szCs w:val="28"/>
        </w:rPr>
        <w:t>条，总长度</w:t>
      </w:r>
      <w:r>
        <w:rPr>
          <w:rFonts w:hint="eastAsia" w:ascii="Times New Roman" w:hAnsi="Times New Roman" w:cs="Times New Roman"/>
          <w:szCs w:val="28"/>
          <w:lang w:val="en-US" w:eastAsia="zh-CN"/>
        </w:rPr>
        <w:t>3267</w:t>
      </w:r>
      <w:r>
        <w:rPr>
          <w:rFonts w:hint="default" w:ascii="Times New Roman" w:hAnsi="Times New Roman" w:cs="Times New Roman"/>
          <w:szCs w:val="28"/>
        </w:rPr>
        <w:t>m。“U”型</w:t>
      </w:r>
      <w:r>
        <w:rPr>
          <w:rFonts w:hint="default" w:ascii="Times New Roman" w:hAnsi="Times New Roman" w:cs="Times New Roman"/>
          <w:szCs w:val="28"/>
          <w:lang w:val="en-US" w:eastAsia="zh-CN"/>
        </w:rPr>
        <w:t>硬化</w:t>
      </w:r>
      <w:r>
        <w:rPr>
          <w:rFonts w:hint="default" w:ascii="Times New Roman" w:hAnsi="Times New Roman" w:cs="Times New Roman"/>
          <w:szCs w:val="28"/>
        </w:rPr>
        <w:t>渠道糙率取0.017，渠道纵坡取1/1000，渠系水利用系数取0.9，“U”型槽β值取0.5 ，农田一次最大灌溉用水量80m</w:t>
      </w:r>
      <w:r>
        <w:rPr>
          <w:rFonts w:hint="default" w:ascii="Times New Roman" w:hAnsi="Times New Roman" w:cs="Times New Roman"/>
          <w:szCs w:val="28"/>
          <w:vertAlign w:val="superscript"/>
        </w:rPr>
        <w:t>3</w:t>
      </w:r>
      <w:r>
        <w:rPr>
          <w:rFonts w:hint="default" w:ascii="Times New Roman" w:hAnsi="Times New Roman" w:cs="Times New Roman"/>
          <w:szCs w:val="28"/>
        </w:rPr>
        <w:t>/亩，灌溉持续时间7天，每天灌水10h。</w:t>
      </w:r>
    </w:p>
    <w:p>
      <w:pPr>
        <w:ind w:firstLine="560"/>
        <w:rPr>
          <w:rFonts w:hint="default" w:ascii="Times New Roman" w:hAnsi="Times New Roman" w:cs="Times New Roman"/>
          <w:szCs w:val="28"/>
        </w:rPr>
      </w:pPr>
      <w:r>
        <w:rPr>
          <w:rFonts w:hint="default" w:ascii="Times New Roman" w:hAnsi="Times New Roman" w:cs="Times New Roman"/>
          <w:szCs w:val="28"/>
        </w:rPr>
        <w:t>（2）渠道过水流量为：</w:t>
      </w:r>
    </w:p>
    <w:p>
      <w:pPr>
        <w:ind w:firstLine="560"/>
        <w:rPr>
          <w:rFonts w:hint="default" w:ascii="Times New Roman" w:hAnsi="Times New Roman" w:cs="Times New Roman"/>
          <w:szCs w:val="28"/>
        </w:rPr>
      </w:pPr>
      <w:r>
        <w:rPr>
          <w:rFonts w:hint="default" w:ascii="Times New Roman" w:hAnsi="Times New Roman" w:cs="Times New Roman"/>
          <w:szCs w:val="28"/>
        </w:rPr>
        <w:t>Q1=450×80/（7×10×0.9）=571m</w:t>
      </w:r>
      <w:r>
        <w:rPr>
          <w:rFonts w:hint="default" w:ascii="Times New Roman" w:hAnsi="Times New Roman" w:cs="Times New Roman"/>
          <w:szCs w:val="28"/>
          <w:vertAlign w:val="superscript"/>
        </w:rPr>
        <w:t>3</w:t>
      </w:r>
      <w:r>
        <w:rPr>
          <w:rFonts w:hint="default" w:ascii="Times New Roman" w:hAnsi="Times New Roman" w:cs="Times New Roman"/>
          <w:szCs w:val="28"/>
        </w:rPr>
        <w:t>/h</w:t>
      </w:r>
    </w:p>
    <w:p>
      <w:pPr>
        <w:ind w:firstLine="560"/>
        <w:rPr>
          <w:rFonts w:hint="default" w:ascii="Times New Roman" w:hAnsi="Times New Roman" w:cs="Times New Roman"/>
          <w:szCs w:val="28"/>
        </w:rPr>
      </w:pPr>
      <w:r>
        <w:rPr>
          <w:rFonts w:hint="default" w:ascii="Times New Roman" w:hAnsi="Times New Roman" w:cs="Times New Roman"/>
          <w:szCs w:val="28"/>
        </w:rPr>
        <w:t>根据各渠道的输水流量，按“U”型渠道流量计算公式：</w:t>
      </w:r>
    </w:p>
    <w:p>
      <w:pPr>
        <w:ind w:firstLine="560"/>
        <w:rPr>
          <w:rFonts w:hint="default" w:ascii="Times New Roman" w:hAnsi="Times New Roman" w:cs="Times New Roman"/>
          <w:szCs w:val="28"/>
        </w:rPr>
      </w:pPr>
      <w:r>
        <w:rPr>
          <w:rFonts w:hint="default" w:ascii="Times New Roman" w:hAnsi="Times New Roman" w:cs="Times New Roman"/>
          <w:szCs w:val="28"/>
        </w:rPr>
        <w:object>
          <v:shape id="_x0000_i1039" o:spt="75" type="#_x0000_t75" style="height:36.45pt;width:150.55pt;" o:ole="t" filled="f" o:preferrelative="t" stroked="f" coordsize="21600,21600">
            <v:path/>
            <v:fill on="f" focussize="0,0"/>
            <v:stroke on="f" joinstyle="miter"/>
            <v:imagedata r:id="rId41" o:title=""/>
            <o:lock v:ext="edit" aspectratio="t"/>
            <w10:wrap type="none"/>
            <w10:anchorlock/>
          </v:shape>
          <o:OLEObject Type="Embed" ProgID="Equation.3" ShapeID="_x0000_i1039" DrawAspect="Content" ObjectID="_1468075739" r:id="rId40">
            <o:LockedField>false</o:LockedField>
          </o:OLEObject>
        </w:object>
      </w:r>
      <w:r>
        <w:rPr>
          <w:rFonts w:hint="default" w:ascii="Times New Roman" w:hAnsi="Times New Roman" w:cs="Times New Roman"/>
          <w:szCs w:val="28"/>
        </w:rPr>
        <w:t>计算得各渠道的半径R为：</w:t>
      </w:r>
    </w:p>
    <w:p>
      <w:pPr>
        <w:ind w:firstLine="560"/>
        <w:rPr>
          <w:rFonts w:hint="default" w:ascii="Times New Roman" w:hAnsi="Times New Roman" w:cs="Times New Roman"/>
          <w:szCs w:val="28"/>
        </w:rPr>
      </w:pPr>
      <w:r>
        <w:rPr>
          <w:rFonts w:hint="default" w:ascii="Times New Roman" w:hAnsi="Times New Roman" w:cs="Times New Roman"/>
          <w:szCs w:val="28"/>
        </w:rPr>
        <w:t>R=0.33m 选定“U”型渠道预制规格为D60。</w:t>
      </w:r>
    </w:p>
    <w:p>
      <w:pPr>
        <w:ind w:firstLine="560"/>
        <w:rPr>
          <w:rFonts w:hint="default" w:ascii="Times New Roman" w:hAnsi="Times New Roman" w:cs="Times New Roman"/>
          <w:szCs w:val="28"/>
        </w:rPr>
      </w:pPr>
      <w:r>
        <w:rPr>
          <w:rFonts w:hint="default" w:ascii="Times New Roman" w:hAnsi="Times New Roman" w:cs="Times New Roman"/>
          <w:szCs w:val="28"/>
        </w:rPr>
        <w:t xml:space="preserve"> （3）D60过水断面计算</w:t>
      </w:r>
    </w:p>
    <w:p>
      <w:pPr>
        <w:ind w:firstLine="560"/>
        <w:rPr>
          <w:rFonts w:hint="default" w:ascii="Times New Roman" w:hAnsi="Times New Roman" w:cs="Times New Roman"/>
          <w:szCs w:val="28"/>
        </w:rPr>
      </w:pPr>
      <w:r>
        <w:rPr>
          <w:rFonts w:hint="default" w:ascii="Times New Roman" w:hAnsi="Times New Roman" w:cs="Times New Roman"/>
          <w:szCs w:val="28"/>
        </w:rPr>
        <w:t>A=1/2ΠR2+2r(h-r)=1/2*3(0.5-0.3)=1.342m</w:t>
      </w:r>
    </w:p>
    <w:p>
      <w:pPr>
        <w:ind w:firstLine="560"/>
        <w:rPr>
          <w:rFonts w:hint="default" w:ascii="Times New Roman" w:hAnsi="Times New Roman" w:cs="Times New Roman"/>
          <w:szCs w:val="28"/>
        </w:rPr>
      </w:pPr>
      <w:r>
        <w:rPr>
          <w:rFonts w:hint="default" w:ascii="Times New Roman" w:hAnsi="Times New Roman" w:cs="Times New Roman"/>
          <w:szCs w:val="28"/>
        </w:rPr>
        <w:t xml:space="preserve"> （4）D60水力半径计算</w:t>
      </w:r>
    </w:p>
    <w:p>
      <w:pPr>
        <w:ind w:firstLine="560"/>
        <w:rPr>
          <w:rFonts w:hint="default" w:ascii="Times New Roman" w:hAnsi="Times New Roman" w:cs="Times New Roman"/>
          <w:szCs w:val="28"/>
        </w:rPr>
      </w:pPr>
      <w:r>
        <w:rPr>
          <w:rFonts w:hint="default" w:ascii="Times New Roman" w:hAnsi="Times New Roman" w:cs="Times New Roman"/>
          <w:szCs w:val="28"/>
        </w:rPr>
        <w:t>R=A/x=0.2613/1.342=0.19m</w:t>
      </w:r>
    </w:p>
    <w:p>
      <w:pPr>
        <w:ind w:firstLine="700" w:firstLineChars="250"/>
        <w:rPr>
          <w:rFonts w:hint="default" w:ascii="Times New Roman" w:hAnsi="Times New Roman" w:cs="Times New Roman"/>
          <w:szCs w:val="28"/>
        </w:rPr>
      </w:pPr>
      <w:r>
        <w:rPr>
          <w:rFonts w:hint="default" w:ascii="Times New Roman" w:hAnsi="Times New Roman" w:cs="Times New Roman"/>
          <w:szCs w:val="28"/>
        </w:rPr>
        <w:t>（5）谢才系数计算</w:t>
      </w:r>
    </w:p>
    <w:p>
      <w:pPr>
        <w:ind w:firstLine="700" w:firstLineChars="250"/>
        <w:rPr>
          <w:rFonts w:hint="default" w:ascii="Times New Roman" w:hAnsi="Times New Roman" w:cs="Times New Roman"/>
          <w:szCs w:val="28"/>
        </w:rPr>
      </w:pPr>
      <w:r>
        <w:rPr>
          <w:rFonts w:hint="default" w:ascii="Times New Roman" w:hAnsi="Times New Roman" w:cs="Times New Roman"/>
          <w:szCs w:val="28"/>
        </w:rPr>
        <w:t>C=1/nR1/6=1/0.017*0.191/6=44.78</w:t>
      </w:r>
    </w:p>
    <w:p>
      <w:pPr>
        <w:ind w:firstLine="700" w:firstLineChars="250"/>
        <w:rPr>
          <w:rFonts w:hint="default" w:ascii="Times New Roman" w:hAnsi="Times New Roman" w:cs="Times New Roman"/>
          <w:szCs w:val="28"/>
        </w:rPr>
      </w:pPr>
      <w:r>
        <w:rPr>
          <w:rFonts w:hint="default" w:ascii="Times New Roman" w:hAnsi="Times New Roman" w:cs="Times New Roman"/>
          <w:szCs w:val="28"/>
        </w:rPr>
        <w:t>（6）流速计算</w:t>
      </w:r>
    </w:p>
    <w:p>
      <w:pPr>
        <w:ind w:firstLine="700" w:firstLineChars="250"/>
        <w:rPr>
          <w:rFonts w:hint="default" w:ascii="Times New Roman" w:hAnsi="Times New Roman" w:cs="Times New Roman"/>
          <w:szCs w:val="28"/>
        </w:rPr>
      </w:pPr>
      <w:r>
        <w:rPr>
          <w:rFonts w:hint="default" w:ascii="Times New Roman" w:hAnsi="Times New Roman" w:cs="Times New Roman"/>
          <w:szCs w:val="28"/>
        </w:rPr>
        <w:t>V=C</w:t>
      </w:r>
      <m:oMath>
        <m:rad>
          <m:radPr>
            <m:ctrlPr>
              <w:rPr>
                <w:rFonts w:hint="default" w:ascii="Cambria Math" w:hAnsi="Cambria Math" w:cs="Times New Roman"/>
                <w:szCs w:val="28"/>
              </w:rPr>
            </m:ctrlPr>
          </m:radPr>
          <m:deg>
            <m:ctrlPr>
              <w:rPr>
                <w:rFonts w:hint="default" w:ascii="Cambria Math" w:hAnsi="Cambria Math" w:cs="Times New Roman"/>
                <w:szCs w:val="28"/>
              </w:rPr>
            </m:ctrlPr>
          </m:deg>
          <m:e>
            <m:r>
              <w:rPr>
                <w:rFonts w:hint="default" w:ascii="Cambria Math" w:hAnsi="Cambria Math" w:cs="Times New Roman"/>
                <w:szCs w:val="28"/>
              </w:rPr>
              <m:t>R</m:t>
            </m:r>
            <m:r>
              <m:rPr>
                <m:sty m:val="p"/>
              </m:rPr>
              <w:rPr>
                <w:rFonts w:hint="default" w:ascii="Cambria Math" w:hAnsi="Cambria Math" w:cs="Times New Roman"/>
                <w:szCs w:val="28"/>
              </w:rPr>
              <m:t>∗</m:t>
            </m:r>
            <m:r>
              <w:rPr>
                <w:rFonts w:hint="default" w:ascii="Cambria Math" w:hAnsi="Cambria Math" w:cs="Times New Roman"/>
                <w:szCs w:val="28"/>
              </w:rPr>
              <m:t>i</m:t>
            </m:r>
            <m:ctrlPr>
              <w:rPr>
                <w:rFonts w:hint="default" w:ascii="Cambria Math" w:hAnsi="Cambria Math" w:cs="Times New Roman"/>
                <w:szCs w:val="28"/>
              </w:rPr>
            </m:ctrlPr>
          </m:e>
        </m:rad>
      </m:oMath>
      <w:r>
        <w:rPr>
          <w:rFonts w:hint="default" w:ascii="Times New Roman" w:hAnsi="Times New Roman" w:cs="Times New Roman"/>
          <w:szCs w:val="28"/>
        </w:rPr>
        <w:t>=44.78*</w:t>
      </w:r>
      <m:oMath>
        <m:rad>
          <m:radPr>
            <m:ctrlPr>
              <w:rPr>
                <w:rFonts w:hint="default" w:ascii="Cambria Math" w:hAnsi="Cambria Math" w:cs="Times New Roman"/>
                <w:szCs w:val="28"/>
              </w:rPr>
            </m:ctrlPr>
          </m:radPr>
          <m:deg>
            <m:ctrlPr>
              <w:rPr>
                <w:rFonts w:hint="default" w:ascii="Cambria Math" w:hAnsi="Cambria Math" w:cs="Times New Roman"/>
                <w:szCs w:val="28"/>
              </w:rPr>
            </m:ctrlPr>
          </m:deg>
          <m:e>
            <m:r>
              <w:rPr>
                <w:rFonts w:hint="default" w:ascii="Cambria Math" w:hAnsi="Cambria Math" w:cs="Times New Roman"/>
                <w:szCs w:val="28"/>
              </w:rPr>
              <m:t>R</m:t>
            </m:r>
            <m:r>
              <m:rPr>
                <m:sty m:val="p"/>
              </m:rPr>
              <w:rPr>
                <w:rFonts w:hint="default" w:ascii="Cambria Math" w:hAnsi="Cambria Math" w:cs="Times New Roman"/>
                <w:szCs w:val="28"/>
              </w:rPr>
              <m:t>0.91∗0.001</m:t>
            </m:r>
            <m:ctrlPr>
              <w:rPr>
                <w:rFonts w:hint="default" w:ascii="Cambria Math" w:hAnsi="Cambria Math" w:cs="Times New Roman"/>
                <w:szCs w:val="28"/>
              </w:rPr>
            </m:ctrlPr>
          </m:e>
        </m:rad>
      </m:oMath>
      <w:r>
        <w:rPr>
          <w:rFonts w:hint="default" w:ascii="Times New Roman" w:hAnsi="Times New Roman" w:cs="Times New Roman"/>
          <w:szCs w:val="28"/>
        </w:rPr>
        <w:t>=0.62m/s</w:t>
      </w:r>
    </w:p>
    <w:p>
      <w:pPr>
        <w:ind w:firstLine="700" w:firstLineChars="250"/>
        <w:rPr>
          <w:rFonts w:hint="default" w:ascii="Times New Roman" w:hAnsi="Times New Roman" w:cs="Times New Roman"/>
          <w:szCs w:val="28"/>
        </w:rPr>
      </w:pPr>
      <w:r>
        <w:rPr>
          <w:rFonts w:hint="default" w:ascii="Times New Roman" w:hAnsi="Times New Roman" w:cs="Times New Roman"/>
          <w:szCs w:val="28"/>
        </w:rPr>
        <w:t>(7)流量计算</w:t>
      </w:r>
    </w:p>
    <w:p>
      <w:pPr>
        <w:ind w:firstLine="700" w:firstLineChars="250"/>
        <w:rPr>
          <w:rFonts w:hint="default" w:ascii="Times New Roman" w:hAnsi="Times New Roman" w:cs="Times New Roman"/>
          <w:szCs w:val="28"/>
        </w:rPr>
      </w:pPr>
      <w:r>
        <w:rPr>
          <w:rFonts w:hint="default" w:ascii="Times New Roman" w:hAnsi="Times New Roman" w:cs="Times New Roman"/>
          <w:szCs w:val="28"/>
        </w:rPr>
        <w:t>Q=AC</w:t>
      </w:r>
      <m:oMath>
        <m:rad>
          <m:radPr>
            <m:ctrlPr>
              <w:rPr>
                <w:rFonts w:hint="default" w:ascii="Cambria Math" w:hAnsi="Cambria Math" w:cs="Times New Roman"/>
                <w:szCs w:val="28"/>
              </w:rPr>
            </m:ctrlPr>
          </m:radPr>
          <m:deg>
            <m:ctrlPr>
              <w:rPr>
                <w:rFonts w:hint="default" w:ascii="Cambria Math" w:hAnsi="Cambria Math" w:cs="Times New Roman"/>
                <w:szCs w:val="28"/>
              </w:rPr>
            </m:ctrlPr>
          </m:deg>
          <m:e>
            <m:r>
              <w:rPr>
                <w:rFonts w:hint="default" w:ascii="Cambria Math" w:hAnsi="Cambria Math" w:cs="Times New Roman"/>
                <w:szCs w:val="28"/>
              </w:rPr>
              <m:t>Ri</m:t>
            </m:r>
            <m:ctrlPr>
              <w:rPr>
                <w:rFonts w:hint="default" w:ascii="Cambria Math" w:hAnsi="Cambria Math" w:cs="Times New Roman"/>
                <w:szCs w:val="28"/>
              </w:rPr>
            </m:ctrlPr>
          </m:e>
        </m:rad>
      </m:oMath>
      <w:r>
        <w:rPr>
          <w:rFonts w:hint="default" w:ascii="Times New Roman" w:hAnsi="Times New Roman" w:cs="Times New Roman"/>
          <w:szCs w:val="28"/>
        </w:rPr>
        <w:t>=Av=0.2136*0.62=0.16m/s</w:t>
      </w:r>
    </w:p>
    <w:p>
      <w:pPr>
        <w:ind w:firstLine="700" w:firstLineChars="250"/>
        <w:rPr>
          <w:rFonts w:hint="default" w:ascii="Times New Roman" w:hAnsi="Times New Roman" w:cs="Times New Roman"/>
          <w:szCs w:val="28"/>
        </w:rPr>
      </w:pPr>
      <w:r>
        <w:rPr>
          <w:rFonts w:hint="default" w:ascii="Times New Roman" w:hAnsi="Times New Roman" w:cs="Times New Roman"/>
          <w:szCs w:val="28"/>
        </w:rPr>
        <w:t>根据上述复核结果得该渠道选择60U型渠满足要求。</w:t>
      </w:r>
    </w:p>
    <w:p>
      <w:pPr>
        <w:ind w:firstLine="560"/>
        <w:rPr>
          <w:rFonts w:hint="default" w:ascii="Times New Roman" w:hAnsi="Times New Roman" w:cs="Times New Roman"/>
          <w:szCs w:val="28"/>
        </w:rPr>
      </w:pPr>
      <w:r>
        <w:rPr>
          <w:rFonts w:hint="default" w:ascii="Times New Roman" w:hAnsi="Times New Roman" w:cs="Times New Roman"/>
          <w:szCs w:val="28"/>
        </w:rPr>
        <w:t>4.2.2.6渠系建筑物工程</w:t>
      </w:r>
    </w:p>
    <w:p>
      <w:pPr>
        <w:ind w:firstLine="560"/>
        <w:rPr>
          <w:rFonts w:hint="default" w:ascii="Times New Roman" w:hAnsi="Times New Roman" w:cs="Times New Roman"/>
          <w:szCs w:val="28"/>
        </w:rPr>
      </w:pPr>
      <w:r>
        <w:rPr>
          <w:rFonts w:hint="default" w:ascii="Times New Roman" w:hAnsi="Times New Roman" w:cs="Times New Roman"/>
          <w:szCs w:val="28"/>
          <w:lang w:eastAsia="zh-CN"/>
        </w:rPr>
        <w:t>（</w:t>
      </w:r>
      <w:r>
        <w:rPr>
          <w:rFonts w:hint="default" w:ascii="Times New Roman" w:hAnsi="Times New Roman" w:cs="Times New Roman"/>
          <w:szCs w:val="28"/>
          <w:lang w:val="en-US" w:eastAsia="zh-CN"/>
        </w:rPr>
        <w:t>1</w:t>
      </w:r>
      <w:r>
        <w:rPr>
          <w:rFonts w:hint="default" w:ascii="Times New Roman" w:hAnsi="Times New Roman" w:cs="Times New Roman"/>
          <w:szCs w:val="28"/>
          <w:lang w:eastAsia="zh-CN"/>
        </w:rPr>
        <w:t>）</w:t>
      </w:r>
      <w:r>
        <w:rPr>
          <w:rFonts w:hint="default" w:ascii="Times New Roman" w:hAnsi="Times New Roman" w:cs="Times New Roman"/>
          <w:szCs w:val="28"/>
        </w:rPr>
        <w:t>水闸</w:t>
      </w:r>
    </w:p>
    <w:p>
      <w:pPr>
        <w:ind w:firstLine="560"/>
        <w:rPr>
          <w:rFonts w:hint="default" w:ascii="Times New Roman" w:hAnsi="Times New Roman" w:cs="Times New Roman"/>
          <w:szCs w:val="28"/>
        </w:rPr>
      </w:pPr>
      <w:r>
        <w:rPr>
          <w:rFonts w:hint="default" w:ascii="Times New Roman" w:hAnsi="Times New Roman" w:cs="Times New Roman"/>
          <w:szCs w:val="28"/>
        </w:rPr>
        <w:t>根据项目区灌排水需求，在主要沟渠和道路上规划涵闸，既方便人和农用车辆通行又起到调节水流作用。本次规划涵闸</w:t>
      </w:r>
      <w:r>
        <w:rPr>
          <w:rFonts w:hint="eastAsia" w:ascii="Times New Roman" w:hAnsi="Times New Roman" w:cs="Times New Roman"/>
          <w:szCs w:val="28"/>
          <w:lang w:val="en-US" w:eastAsia="zh-CN"/>
        </w:rPr>
        <w:t>4</w:t>
      </w:r>
      <w:r>
        <w:rPr>
          <w:rFonts w:hint="default" w:ascii="Times New Roman" w:hAnsi="Times New Roman" w:cs="Times New Roman"/>
          <w:szCs w:val="28"/>
        </w:rPr>
        <w:t>座，整治1座，其中D100*6m涵管闸1座、D80*10m涵管闸1座、D80*6m涵管闸1座、D80*</w:t>
      </w:r>
      <w:r>
        <w:rPr>
          <w:rFonts w:hint="eastAsia" w:ascii="Times New Roman" w:hAnsi="Times New Roman" w:cs="Times New Roman"/>
          <w:szCs w:val="28"/>
          <w:lang w:val="en-US" w:eastAsia="zh-CN"/>
        </w:rPr>
        <w:t>4</w:t>
      </w:r>
      <w:r>
        <w:rPr>
          <w:rFonts w:hint="default" w:ascii="Times New Roman" w:hAnsi="Times New Roman" w:cs="Times New Roman"/>
          <w:szCs w:val="28"/>
        </w:rPr>
        <w:t>m涵管闸1座</w:t>
      </w:r>
      <w:r>
        <w:rPr>
          <w:rFonts w:hint="eastAsia" w:ascii="Times New Roman" w:hAnsi="Times New Roman" w:cs="Times New Roman"/>
          <w:szCs w:val="28"/>
          <w:lang w:eastAsia="zh-CN"/>
        </w:rPr>
        <w:t>、</w:t>
      </w:r>
      <w:r>
        <w:rPr>
          <w:rFonts w:hint="default" w:ascii="Times New Roman" w:hAnsi="Times New Roman" w:cs="Times New Roman"/>
          <w:szCs w:val="28"/>
        </w:rPr>
        <w:t>整治涵闸1座（安装启闭机闸门）。涵闸尺寸主要跟所在沟渠宽度及水流量相关。</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1）水力计算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渠道上的路涵一般按无压路涵设计，根据《灌溉与排水工程设计规范》 </w:t>
      </w:r>
    </w:p>
    <w:p>
      <w:pPr>
        <w:ind w:left="0" w:leftChars="0" w:firstLine="0" w:firstLineChars="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(GB50288-2018)，本项目区所建涵洞均为短洞，路涵的过流能力根据下式计算： </w:t>
      </w:r>
    </w:p>
    <w:p>
      <w:pPr>
        <w:ind w:firstLine="560"/>
        <w:rPr>
          <w:rFonts w:hint="default" w:ascii="Times New Roman" w:hAnsi="Times New Roman" w:eastAsia="宋体" w:cs="Times New Roman"/>
          <w:szCs w:val="28"/>
          <w:highlight w:val="none"/>
          <w:lang w:val="en-US" w:eastAsia="zh-CN"/>
        </w:rPr>
      </w:pPr>
      <w:r>
        <w:rPr>
          <w:rFonts w:hint="default" w:ascii="Times New Roman" w:hAnsi="Times New Roman" w:cs="Times New Roman"/>
          <w:szCs w:val="28"/>
          <w:highlight w:val="none"/>
          <w:lang w:val="en-US" w:eastAsia="zh-CN"/>
        </w:rPr>
        <w:t>(1) Q=mB</w:t>
      </w:r>
      <m:oMath>
        <m:rad>
          <m:radPr>
            <m:degHide m:val="1"/>
            <m:ctrlPr>
              <w:rPr>
                <w:rFonts w:hint="default" w:ascii="Cambria Math" w:hAnsi="Cambria Math" w:cs="Times New Roman"/>
                <w:i/>
                <w:szCs w:val="28"/>
                <w:highlight w:val="none"/>
                <w:lang w:val="en-US"/>
              </w:rPr>
            </m:ctrlPr>
          </m:radPr>
          <m:deg>
            <m:ctrlPr>
              <w:rPr>
                <w:rFonts w:hint="default" w:ascii="Cambria Math" w:hAnsi="Cambria Math" w:cs="Times New Roman"/>
                <w:i/>
                <w:szCs w:val="28"/>
                <w:highlight w:val="none"/>
                <w:lang w:val="en-US"/>
              </w:rPr>
            </m:ctrlPr>
          </m:deg>
          <m:e>
            <m:r>
              <w:rPr>
                <w:rFonts w:hint="default" w:ascii="Cambria Math" w:hAnsi="Cambria Math" w:cs="Times New Roman"/>
                <w:szCs w:val="28"/>
                <w:highlight w:val="none"/>
                <w:lang w:val="en-US" w:eastAsia="zh-CN"/>
              </w:rPr>
              <m:t>2g</m:t>
            </m:r>
            <m:ctrlPr>
              <w:rPr>
                <w:rFonts w:hint="default" w:ascii="Cambria Math" w:hAnsi="Cambria Math" w:cs="Times New Roman"/>
                <w:i/>
                <w:szCs w:val="28"/>
                <w:highlight w:val="none"/>
                <w:lang w:val="en-US"/>
              </w:rPr>
            </m:ctrlPr>
          </m:e>
        </m:rad>
      </m:oMath>
      <w:r>
        <w:rPr>
          <w:rFonts w:hint="default" w:ascii="Times New Roman" w:hAnsi="Times New Roman" w:cs="Times New Roman"/>
          <w:i w:val="0"/>
          <w:szCs w:val="28"/>
          <w:highlight w:val="none"/>
          <w:lang w:val="en-US" w:eastAsia="zh-CN"/>
        </w:rPr>
        <w:t>H</w:t>
      </w:r>
      <w:r>
        <w:rPr>
          <w:rFonts w:hint="default" w:ascii="Times New Roman" w:hAnsi="Times New Roman" w:cs="Times New Roman"/>
          <w:sz w:val="28"/>
          <w:szCs w:val="28"/>
          <w:highlight w:val="none"/>
          <w:vertAlign w:val="subscript"/>
          <w:lang w:val="en-US" w:eastAsia="zh-CN"/>
        </w:rPr>
        <w:t>0</w:t>
      </w:r>
      <w:r>
        <w:rPr>
          <w:rFonts w:hint="default" w:ascii="Times New Roman" w:hAnsi="Times New Roman" w:cs="Times New Roman"/>
          <w:sz w:val="28"/>
          <w:szCs w:val="28"/>
          <w:highlight w:val="none"/>
          <w:vertAlign w:val="superscript"/>
          <w:lang w:val="en-US" w:eastAsia="zh-CN"/>
        </w:rPr>
        <w:t>3/2</w:t>
      </w:r>
    </w:p>
    <w:p>
      <w:pPr>
        <w:ind w:firstLine="560"/>
        <w:rPr>
          <w:rFonts w:hint="default" w:ascii="Times New Roman" w:hAnsi="Times New Roman" w:cs="Times New Roman"/>
          <w:szCs w:val="28"/>
          <w:highlight w:val="none"/>
          <w:lang w:val="en-US"/>
        </w:rPr>
      </w:pPr>
      <w:r>
        <w:rPr>
          <w:rFonts w:hint="default" w:ascii="Times New Roman" w:hAnsi="Times New Roman" w:cs="Times New Roman"/>
          <w:szCs w:val="28"/>
          <w:highlight w:val="none"/>
          <w:lang w:val="en-US" w:eastAsia="zh-CN"/>
        </w:rPr>
        <w:t>(2) m=m</w:t>
      </w:r>
      <w:r>
        <w:rPr>
          <w:rFonts w:hint="default" w:ascii="Times New Roman" w:hAnsi="Times New Roman" w:cs="Times New Roman"/>
          <w:sz w:val="28"/>
          <w:szCs w:val="28"/>
          <w:highlight w:val="none"/>
          <w:vertAlign w:val="subscript"/>
          <w:lang w:val="en-US" w:eastAsia="zh-CN"/>
        </w:rPr>
        <w:t>0</w:t>
      </w:r>
      <w:r>
        <w:rPr>
          <w:rFonts w:hint="default" w:ascii="Times New Roman" w:hAnsi="Times New Roman" w:cs="Times New Roman"/>
          <w:szCs w:val="28"/>
          <w:highlight w:val="none"/>
          <w:lang w:val="en-US" w:eastAsia="zh-CN"/>
        </w:rPr>
        <w:t>+(0.385-m</w:t>
      </w:r>
      <w:r>
        <w:rPr>
          <w:rFonts w:hint="default" w:ascii="Times New Roman" w:hAnsi="Times New Roman" w:cs="Times New Roman"/>
          <w:sz w:val="28"/>
          <w:szCs w:val="28"/>
          <w:highlight w:val="none"/>
          <w:vertAlign w:val="subscript"/>
          <w:lang w:val="en-US" w:eastAsia="zh-CN"/>
        </w:rPr>
        <w:t>0</w:t>
      </w:r>
      <w:r>
        <w:rPr>
          <w:rFonts w:hint="default" w:ascii="Times New Roman" w:hAnsi="Times New Roman" w:cs="Times New Roman"/>
          <w:szCs w:val="28"/>
          <w:highlight w:val="none"/>
          <w:lang w:val="en-US" w:eastAsia="zh-CN"/>
        </w:rPr>
        <w:t>)2A</w:t>
      </w:r>
      <w:r>
        <w:rPr>
          <w:rFonts w:hint="default" w:ascii="Times New Roman" w:hAnsi="Times New Roman" w:cs="Times New Roman"/>
          <w:sz w:val="28"/>
          <w:szCs w:val="28"/>
          <w:highlight w:val="none"/>
          <w:vertAlign w:val="subscript"/>
          <w:lang w:val="en-US" w:eastAsia="zh-CN"/>
        </w:rPr>
        <w:t>h</w:t>
      </w:r>
      <w:r>
        <w:rPr>
          <w:rFonts w:hint="default" w:ascii="Times New Roman" w:hAnsi="Times New Roman" w:cs="Times New Roman"/>
          <w:szCs w:val="28"/>
          <w:highlight w:val="none"/>
          <w:lang w:val="en-US" w:eastAsia="zh-CN"/>
        </w:rPr>
        <w:t>/(3A</w:t>
      </w:r>
      <w:r>
        <w:rPr>
          <w:rFonts w:hint="default" w:ascii="Times New Roman" w:hAnsi="Times New Roman" w:cs="Times New Roman"/>
          <w:sz w:val="28"/>
          <w:szCs w:val="28"/>
          <w:highlight w:val="none"/>
          <w:vertAlign w:val="subscript"/>
          <w:lang w:val="en-US" w:eastAsia="zh-CN"/>
        </w:rPr>
        <w:t>j</w:t>
      </w:r>
      <w:r>
        <w:rPr>
          <w:rFonts w:hint="default" w:ascii="Times New Roman" w:hAnsi="Times New Roman" w:cs="Times New Roman"/>
          <w:szCs w:val="28"/>
          <w:highlight w:val="none"/>
          <w:lang w:val="en-US" w:eastAsia="zh-CN"/>
        </w:rPr>
        <w:t>-A</w:t>
      </w:r>
      <w:r>
        <w:rPr>
          <w:rFonts w:hint="default" w:ascii="Times New Roman" w:hAnsi="Times New Roman" w:cs="Times New Roman"/>
          <w:sz w:val="28"/>
          <w:szCs w:val="28"/>
          <w:highlight w:val="none"/>
          <w:vertAlign w:val="subscript"/>
          <w:lang w:val="en-US" w:eastAsia="zh-CN"/>
        </w:rPr>
        <w:t>h</w:t>
      </w:r>
      <w:r>
        <w:rPr>
          <w:rFonts w:hint="default" w:ascii="Times New Roman" w:hAnsi="Times New Roman" w:cs="Times New Roman"/>
          <w:szCs w:val="28"/>
          <w:highlight w:val="none"/>
          <w:lang w:val="en-US" w:eastAsia="zh-CN"/>
        </w:rPr>
        <w:t>)</w:t>
      </w:r>
    </w:p>
    <w:p>
      <w:pPr>
        <w:ind w:firstLine="560"/>
        <w:rPr>
          <w:rFonts w:hint="default" w:ascii="Times New Roman" w:hAnsi="Times New Roman" w:cs="Times New Roman"/>
          <w:szCs w:val="28"/>
          <w:highlight w:val="none"/>
          <w:lang w:val="en-US"/>
        </w:rPr>
      </w:pPr>
      <w:r>
        <w:rPr>
          <w:rFonts w:hint="default" w:ascii="Times New Roman" w:hAnsi="Times New Roman" w:cs="Times New Roman"/>
          <w:szCs w:val="28"/>
          <w:highlight w:val="none"/>
          <w:lang w:val="en-US" w:eastAsia="zh-CN"/>
        </w:rPr>
        <w:t>(3) B=</w:t>
      </w:r>
      <w:r>
        <w:rPr>
          <w:rFonts w:hint="default" w:ascii="Times New Roman" w:hAnsi="Times New Roman" w:cs="Times New Roman"/>
          <w:position w:val="-12"/>
          <w:szCs w:val="28"/>
          <w:highlight w:val="none"/>
          <w:lang w:val="en-US" w:eastAsia="zh-CN"/>
        </w:rPr>
        <w:t>A</w:t>
      </w:r>
      <w:r>
        <w:rPr>
          <w:rFonts w:hint="default" w:ascii="Times New Roman" w:hAnsi="Times New Roman" w:cs="Times New Roman"/>
          <w:sz w:val="28"/>
          <w:szCs w:val="28"/>
          <w:highlight w:val="none"/>
          <w:vertAlign w:val="subscript"/>
          <w:lang w:val="en-US" w:eastAsia="zh-CN"/>
        </w:rPr>
        <w:t>h</w:t>
      </w:r>
      <w:r>
        <w:rPr>
          <w:rFonts w:hint="default" w:ascii="Times New Roman" w:hAnsi="Times New Roman" w:cs="Times New Roman"/>
          <w:szCs w:val="28"/>
          <w:highlight w:val="none"/>
          <w:lang w:val="en-US" w:eastAsia="zh-CN"/>
        </w:rPr>
        <w:t>/h</w:t>
      </w:r>
      <w:r>
        <w:rPr>
          <w:rFonts w:hint="default" w:ascii="Times New Roman" w:hAnsi="Times New Roman" w:cs="Times New Roman"/>
          <w:sz w:val="28"/>
          <w:szCs w:val="28"/>
          <w:highlight w:val="none"/>
          <w:vertAlign w:val="subscript"/>
          <w:lang w:val="en-US" w:eastAsia="zh-CN"/>
        </w:rPr>
        <w:t>k</w:t>
      </w:r>
    </w:p>
    <w:p>
      <w:pPr>
        <w:ind w:firstLine="560"/>
        <w:rPr>
          <w:rFonts w:hint="default" w:ascii="Times New Roman" w:hAnsi="Times New Roman" w:cs="Times New Roman"/>
          <w:szCs w:val="28"/>
          <w:highlight w:val="none"/>
          <w:lang w:val="en-US"/>
        </w:rPr>
      </w:pPr>
      <w:r>
        <w:rPr>
          <w:rFonts w:hint="default" w:ascii="Times New Roman" w:hAnsi="Times New Roman" w:cs="Times New Roman"/>
          <w:szCs w:val="28"/>
          <w:highlight w:val="none"/>
          <w:lang w:val="en-US" w:eastAsia="zh-CN"/>
        </w:rPr>
        <w:t>(4) H</w:t>
      </w:r>
      <w:r>
        <w:rPr>
          <w:rFonts w:hint="default" w:ascii="Times New Roman" w:hAnsi="Times New Roman" w:cs="Times New Roman"/>
          <w:sz w:val="28"/>
          <w:szCs w:val="28"/>
          <w:highlight w:val="none"/>
          <w:vertAlign w:val="subscript"/>
          <w:lang w:val="en-US" w:eastAsia="zh-CN"/>
        </w:rPr>
        <w:t>0</w:t>
      </w:r>
      <w:r>
        <w:rPr>
          <w:rFonts w:hint="default" w:ascii="Times New Roman" w:hAnsi="Times New Roman" w:cs="Times New Roman"/>
          <w:szCs w:val="28"/>
          <w:highlight w:val="none"/>
          <w:lang w:val="en-US" w:eastAsia="zh-CN"/>
        </w:rPr>
        <w:t>=h</w:t>
      </w:r>
      <w:r>
        <w:rPr>
          <w:rFonts w:hint="default" w:ascii="Times New Roman" w:hAnsi="Times New Roman" w:cs="Times New Roman"/>
          <w:sz w:val="28"/>
          <w:szCs w:val="28"/>
          <w:highlight w:val="none"/>
          <w:vertAlign w:val="subscript"/>
          <w:lang w:val="en-US" w:eastAsia="zh-CN"/>
        </w:rPr>
        <w:t>1</w:t>
      </w:r>
      <w:r>
        <w:rPr>
          <w:rFonts w:hint="default" w:ascii="Times New Roman" w:hAnsi="Times New Roman" w:cs="Times New Roman"/>
          <w:szCs w:val="28"/>
          <w:highlight w:val="none"/>
          <w:lang w:val="en-US" w:eastAsia="zh-CN"/>
        </w:rPr>
        <w:t>+av</w:t>
      </w:r>
      <w:r>
        <w:rPr>
          <w:rFonts w:hint="default" w:ascii="Times New Roman" w:hAnsi="Times New Roman" w:cs="Times New Roman"/>
          <w:sz w:val="28"/>
          <w:szCs w:val="28"/>
          <w:highlight w:val="none"/>
          <w:vertAlign w:val="superscript"/>
          <w:lang w:val="en-US" w:eastAsia="zh-CN"/>
        </w:rPr>
        <w:t>2</w:t>
      </w:r>
      <w:r>
        <w:rPr>
          <w:rFonts w:hint="default" w:ascii="Times New Roman" w:hAnsi="Times New Roman" w:cs="Times New Roman"/>
          <w:szCs w:val="28"/>
          <w:highlight w:val="none"/>
          <w:lang w:val="en-US" w:eastAsia="zh-CN"/>
        </w:rPr>
        <w:t>/2g</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式中：Q——涵洞设计流量(m³/s)；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m——无压流时的流量系数；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B——矩形涵洞底宽，涵洞为非矩形断面时按照式(3)计算；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g——重力加速度(m/s²)；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H0——计入流速水头的涵洞进口水头；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m0——进口轮廓形状系数；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Ah——相应于涵洞进口水深的过水断面面积(m²)；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Aj——进洞水流的过水断面面积(m²)；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Ak——相应于临界水深的过水断面面积(m²)；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hk——洞口临界水深(m)；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h1——涵洞进口水深(m);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α——流速分布系数，可取 1.05-1.1；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υ1——涵洞进口断面平均流速(m/s)。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根据规范要求，当直径小于3m 时，无压涵洞净空高应不小于 D/4(D 为管 径)，本次取涵内最大水深为 0.8m 进行计算。经计算得 D800mm 涵管，Q=0.10(m³/s)，满足过流要求。 </w:t>
      </w:r>
    </w:p>
    <w:p>
      <w:pPr>
        <w:ind w:firstLine="560"/>
        <w:rPr>
          <w:rFonts w:hint="default" w:ascii="Times New Roman" w:hAnsi="Times New Roman" w:cs="Times New Roman"/>
          <w:szCs w:val="28"/>
          <w:highlight w:val="none"/>
        </w:rPr>
      </w:pPr>
      <w:r>
        <w:rPr>
          <w:rFonts w:hint="default" w:ascii="Times New Roman" w:hAnsi="Times New Roman" w:cs="Times New Roman"/>
          <w:szCs w:val="28"/>
          <w:highlight w:val="none"/>
          <w:lang w:val="en-US" w:eastAsia="zh-CN"/>
        </w:rPr>
        <w:t xml:space="preserve">2）结构设计 </w:t>
      </w:r>
    </w:p>
    <w:p>
      <w:pPr>
        <w:ind w:firstLine="560"/>
        <w:rPr>
          <w:rFonts w:hint="default" w:ascii="Times New Roman" w:hAnsi="Times New Roman" w:cs="Times New Roman"/>
          <w:szCs w:val="28"/>
          <w:highlight w:val="none"/>
          <w:lang w:val="en-US" w:eastAsia="zh-CN"/>
        </w:rPr>
      </w:pPr>
      <w:r>
        <w:rPr>
          <w:rFonts w:hint="default" w:ascii="Times New Roman" w:hAnsi="Times New Roman" w:cs="Times New Roman"/>
          <w:szCs w:val="28"/>
          <w:highlight w:val="none"/>
          <w:lang w:val="en-US" w:eastAsia="zh-CN"/>
        </w:rPr>
        <w:t xml:space="preserve">涵闸管采用圆形路涵Φ800mm、Φ1000mm，进出口段采用浆砌砖墙与渠道衔接，涵身为预制钢筋砼管，管底采用 0.20m厚的C20砼底板，砖砌上下游八字墙、挡土墙，浆砌砖墙临空面用砂浆抹面抹平，现浇钢筋砼启闭台、柱，配套铸铁闸门和启闭机。 </w:t>
      </w:r>
    </w:p>
    <w:p>
      <w:pPr>
        <w:ind w:left="0" w:leftChars="0" w:firstLine="560" w:firstLineChars="200"/>
        <w:rPr>
          <w:rFonts w:hint="default" w:ascii="Times New Roman" w:hAnsi="Times New Roman" w:cs="Times New Roman"/>
          <w:szCs w:val="28"/>
        </w:rPr>
      </w:pPr>
      <w:r>
        <w:rPr>
          <w:rFonts w:hint="default" w:ascii="Times New Roman" w:hAnsi="Times New Roman" w:cs="Times New Roman"/>
          <w:szCs w:val="28"/>
          <w:lang w:eastAsia="zh-CN"/>
        </w:rPr>
        <w:t>（</w:t>
      </w:r>
      <w:r>
        <w:rPr>
          <w:rFonts w:hint="default" w:ascii="Times New Roman" w:hAnsi="Times New Roman" w:cs="Times New Roman"/>
          <w:szCs w:val="28"/>
          <w:lang w:val="en-US" w:eastAsia="zh-CN"/>
        </w:rPr>
        <w:t>2</w:t>
      </w:r>
      <w:r>
        <w:rPr>
          <w:rFonts w:hint="default" w:ascii="Times New Roman" w:hAnsi="Times New Roman" w:cs="Times New Roman"/>
          <w:szCs w:val="28"/>
          <w:lang w:eastAsia="zh-CN"/>
        </w:rPr>
        <w:t>）</w:t>
      </w:r>
      <w:r>
        <w:rPr>
          <w:rFonts w:hint="default" w:ascii="Times New Roman" w:hAnsi="Times New Roman" w:cs="Times New Roman"/>
          <w:szCs w:val="28"/>
        </w:rPr>
        <w:t>农桥</w:t>
      </w:r>
    </w:p>
    <w:p>
      <w:pPr>
        <w:ind w:firstLine="560"/>
        <w:rPr>
          <w:rFonts w:hint="default" w:ascii="Times New Roman" w:hAnsi="Times New Roman" w:cs="Times New Roman"/>
        </w:rPr>
      </w:pPr>
      <w:r>
        <w:rPr>
          <w:rFonts w:hint="default" w:ascii="Times New Roman" w:hAnsi="Times New Roman" w:cs="Times New Roman"/>
        </w:rPr>
        <w:t>农桥根据路渠交叉规模及路面宽度设计，采用钢筋混凝土梁式平板桥结构，桥面净宽度为3.5m，荷载标准按汽-10级设计，桥台挡土墙采用钢筋混凝土结构。桥1×6m设计如下。</w:t>
      </w:r>
    </w:p>
    <w:p>
      <w:pPr>
        <w:ind w:firstLine="560"/>
        <w:rPr>
          <w:rFonts w:hint="default" w:ascii="Times New Roman" w:hAnsi="Times New Roman" w:cs="Times New Roman"/>
        </w:rPr>
      </w:pPr>
      <w:r>
        <w:rPr>
          <w:rFonts w:hint="default" w:ascii="Times New Roman" w:hAnsi="Times New Roman" w:cs="Times New Roman"/>
        </w:rPr>
        <w:t>设计参数：设计一跨，净跨度L0=6m，设计活荷载汽-15级。</w:t>
      </w:r>
    </w:p>
    <w:p>
      <w:pPr>
        <w:ind w:firstLine="560"/>
        <w:rPr>
          <w:rFonts w:hint="default" w:ascii="Times New Roman" w:hAnsi="Times New Roman" w:cs="Times New Roman"/>
        </w:rPr>
      </w:pPr>
      <w:r>
        <w:rPr>
          <w:rFonts w:hint="default" w:ascii="Times New Roman" w:hAnsi="Times New Roman" w:cs="Times New Roman"/>
        </w:rPr>
        <w:t>计算参数：r砼=25KN/m3，r土=18KN/m3</w:t>
      </w:r>
    </w:p>
    <w:p>
      <w:pPr>
        <w:ind w:firstLine="560"/>
        <w:rPr>
          <w:rFonts w:hint="default" w:ascii="Times New Roman" w:hAnsi="Times New Roman" w:cs="Times New Roman"/>
        </w:rPr>
      </w:pPr>
      <w:r>
        <w:rPr>
          <w:rFonts w:hint="default" w:ascii="Times New Roman" w:hAnsi="Times New Roman" w:cs="Times New Roman"/>
        </w:rPr>
        <w:t>1-1、桥梁计算（取边梁计算）</w:t>
      </w:r>
    </w:p>
    <w:p>
      <w:pPr>
        <w:ind w:firstLine="560"/>
        <w:rPr>
          <w:rFonts w:hint="default" w:ascii="Times New Roman" w:hAnsi="Times New Roman" w:cs="Times New Roman"/>
        </w:rPr>
      </w:pPr>
      <w:r>
        <w:rPr>
          <w:rFonts w:hint="default" w:ascii="Times New Roman" w:hAnsi="Times New Roman" w:cs="Times New Roman"/>
        </w:rPr>
        <w:t>①计算跨度L=Lo+</w:t>
      </w:r>
      <w:r>
        <w:rPr>
          <w:rFonts w:hint="default" w:ascii="Times New Roman" w:hAnsi="Times New Roman" w:cs="Times New Roman"/>
          <w:position w:val="-24"/>
          <w:szCs w:val="30"/>
        </w:rPr>
        <w:object>
          <v:shape id="_x0000_i1040" o:spt="75" type="#_x0000_t75" style="height:31.8pt;width:36.45pt;" o:ole="t" filled="f" o:preferrelative="t" stroked="f" coordsize="21600,21600">
            <v:path/>
            <v:fill on="f" focussize="0,0"/>
            <v:stroke on="f" joinstyle="miter"/>
            <v:imagedata r:id="rId43" o:title=""/>
            <o:lock v:ext="edit" aspectratio="t"/>
            <w10:wrap type="none"/>
            <w10:anchorlock/>
          </v:shape>
          <o:OLEObject Type="Embed" ProgID="Equation.3" ShapeID="_x0000_i1040" DrawAspect="Content" ObjectID="_1468075740" r:id="rId42">
            <o:LockedField>false</o:LockedField>
          </o:OLEObject>
        </w:object>
      </w:r>
      <w:r>
        <w:rPr>
          <w:rFonts w:hint="default" w:ascii="Times New Roman" w:hAnsi="Times New Roman" w:cs="Times New Roman"/>
        </w:rPr>
        <w:t>=6.17m，1.05 Lo=6.3，取L=6.3m</w:t>
      </w:r>
    </w:p>
    <w:p>
      <w:pPr>
        <w:ind w:firstLine="560"/>
        <w:rPr>
          <w:rFonts w:hint="default" w:ascii="Times New Roman" w:hAnsi="Times New Roman" w:cs="Times New Roman"/>
        </w:rPr>
      </w:pPr>
      <w:r>
        <w:rPr>
          <w:rFonts w:hint="default" w:ascii="Times New Roman" w:hAnsi="Times New Roman" w:cs="Times New Roman"/>
        </w:rPr>
        <w:t>②恒载产生的内力</w:t>
      </w:r>
    </w:p>
    <w:p>
      <w:pPr>
        <w:ind w:firstLine="560"/>
        <w:rPr>
          <w:rFonts w:hint="default" w:ascii="Times New Roman" w:hAnsi="Times New Roman" w:cs="Times New Roman"/>
        </w:rPr>
      </w:pPr>
      <w:r>
        <w:rPr>
          <w:rFonts w:hint="default" w:ascii="Times New Roman" w:hAnsi="Times New Roman" w:cs="Times New Roman"/>
        </w:rPr>
        <w:t xml:space="preserve">计算得q恒=17.8KN/m  </w:t>
      </w:r>
    </w:p>
    <w:p>
      <w:pPr>
        <w:ind w:firstLine="560"/>
        <w:rPr>
          <w:rFonts w:hint="default" w:ascii="Times New Roman" w:hAnsi="Times New Roman" w:cs="Times New Roman"/>
        </w:rPr>
      </w:pPr>
      <w:r>
        <w:rPr>
          <w:rFonts w:hint="default" w:ascii="Times New Roman" w:hAnsi="Times New Roman" w:cs="Times New Roman"/>
        </w:rPr>
        <w:t xml:space="preserve"> M恒=</w:t>
      </w:r>
      <w:r>
        <w:rPr>
          <w:rFonts w:hint="default" w:ascii="Times New Roman" w:hAnsi="Times New Roman" w:cs="Times New Roman"/>
          <w:position w:val="-24"/>
          <w:szCs w:val="30"/>
        </w:rPr>
        <w:object>
          <v:shape id="_x0000_i1041" o:spt="75" type="#_x0000_t75" style="height:30.85pt;width:11.2pt;" o:ole="t" filled="f" o:preferrelative="t" stroked="f" coordsize="21600,21600">
            <v:path/>
            <v:fill on="f" focussize="0,0"/>
            <v:stroke on="f" joinstyle="miter"/>
            <v:imagedata r:id="rId45" o:title=""/>
            <o:lock v:ext="edit" aspectratio="t"/>
            <w10:wrap type="none"/>
            <w10:anchorlock/>
          </v:shape>
          <o:OLEObject Type="Embed" ProgID="Equation.3" ShapeID="_x0000_i1041" DrawAspect="Content" ObjectID="_1468075741" r:id="rId44">
            <o:LockedField>false</o:LockedField>
          </o:OLEObject>
        </w:object>
      </w:r>
      <w:r>
        <w:rPr>
          <w:rFonts w:hint="default" w:ascii="Times New Roman" w:hAnsi="Times New Roman" w:cs="Times New Roman"/>
        </w:rPr>
        <w:t>q恒L2=88.31KN.m</w:t>
      </w:r>
    </w:p>
    <w:p>
      <w:pPr>
        <w:ind w:firstLine="560"/>
        <w:rPr>
          <w:rFonts w:hint="default" w:ascii="Times New Roman" w:hAnsi="Times New Roman" w:cs="Times New Roman"/>
        </w:rPr>
      </w:pPr>
      <w:r>
        <w:rPr>
          <w:rFonts w:hint="default" w:ascii="Times New Roman" w:hAnsi="Times New Roman" w:cs="Times New Roman"/>
        </w:rPr>
        <w:t>V恒=</w:t>
      </w:r>
      <w:r>
        <w:rPr>
          <w:rFonts w:hint="default" w:ascii="Times New Roman" w:hAnsi="Times New Roman" w:cs="Times New Roman"/>
          <w:position w:val="-24"/>
          <w:szCs w:val="30"/>
        </w:rPr>
        <w:object>
          <v:shape id="_x0000_i1042" o:spt="75" type="#_x0000_t75" style="height:30.85pt;width:12.15pt;" o:ole="t" filled="f" o:preferrelative="t" stroked="f" coordsize="21600,21600">
            <v:path/>
            <v:fill on="f" focussize="0,0"/>
            <v:stroke on="f" joinstyle="miter"/>
            <v:imagedata r:id="rId47" o:title=""/>
            <o:lock v:ext="edit" aspectratio="t"/>
            <w10:wrap type="none"/>
            <w10:anchorlock/>
          </v:shape>
          <o:OLEObject Type="Embed" ProgID="Equation.3" ShapeID="_x0000_i1042" DrawAspect="Content" ObjectID="_1468075742" r:id="rId46">
            <o:LockedField>false</o:LockedField>
          </o:OLEObject>
        </w:object>
      </w:r>
      <w:r>
        <w:rPr>
          <w:rFonts w:hint="default" w:ascii="Times New Roman" w:hAnsi="Times New Roman" w:cs="Times New Roman"/>
        </w:rPr>
        <w:t>q恒Lo=53.4KN</w:t>
      </w:r>
    </w:p>
    <w:p>
      <w:pPr>
        <w:ind w:firstLine="560"/>
        <w:rPr>
          <w:rFonts w:hint="default" w:ascii="Times New Roman" w:hAnsi="Times New Roman" w:cs="Times New Roman"/>
        </w:rPr>
      </w:pPr>
      <w:r>
        <w:rPr>
          <w:rFonts w:hint="default" w:ascii="Times New Roman" w:hAnsi="Times New Roman" w:cs="Times New Roman"/>
        </w:rPr>
        <w:t>③活载产生的内力</w:t>
      </w:r>
    </w:p>
    <w:p>
      <w:pPr>
        <w:ind w:firstLine="560"/>
        <w:rPr>
          <w:rFonts w:hint="default" w:ascii="Times New Roman" w:hAnsi="Times New Roman" w:cs="Times New Roman"/>
        </w:rPr>
      </w:pPr>
      <w:r>
        <w:rPr>
          <w:rFonts w:hint="default" w:ascii="Times New Roman" w:hAnsi="Times New Roman" w:cs="Times New Roman"/>
        </w:rPr>
        <w:t>由汽车荷载横向分布系数简图可知，汽-15级加重车后轴压力P=130KN，前轴压力P，=70KN，轮压长度a1=0.2m。</w:t>
      </w:r>
    </w:p>
    <w:p>
      <w:pPr>
        <w:ind w:firstLine="560"/>
        <w:rPr>
          <w:rFonts w:hint="default" w:ascii="Times New Roman" w:hAnsi="Times New Roman" w:cs="Times New Roman"/>
        </w:rPr>
      </w:pPr>
      <w:r>
        <w:rPr>
          <w:rFonts w:hint="default" w:ascii="Times New Roman" w:hAnsi="Times New Roman" w:cs="Times New Roman"/>
        </w:rPr>
        <w:t>计算得M活=157.26KN.m</w:t>
      </w:r>
    </w:p>
    <w:p>
      <w:pPr>
        <w:ind w:firstLine="560"/>
        <w:rPr>
          <w:rFonts w:hint="default" w:ascii="Times New Roman" w:hAnsi="Times New Roman" w:cs="Times New Roman"/>
        </w:rPr>
      </w:pPr>
      <w:r>
        <w:rPr>
          <w:rFonts w:hint="default" w:ascii="Times New Roman" w:hAnsi="Times New Roman" w:cs="Times New Roman"/>
        </w:rPr>
        <w:t>V活=117.06KN</w:t>
      </w:r>
    </w:p>
    <w:p>
      <w:pPr>
        <w:ind w:firstLine="560"/>
        <w:rPr>
          <w:rFonts w:hint="default" w:ascii="Times New Roman" w:hAnsi="Times New Roman" w:cs="Times New Roman"/>
        </w:rPr>
      </w:pPr>
      <w:r>
        <w:rPr>
          <w:rFonts w:hint="default" w:ascii="Times New Roman" w:hAnsi="Times New Roman" w:cs="Times New Roman"/>
        </w:rPr>
        <w:t>④内力合计</w:t>
      </w:r>
    </w:p>
    <w:p>
      <w:pPr>
        <w:ind w:firstLine="560"/>
        <w:rPr>
          <w:rFonts w:hint="default" w:ascii="Times New Roman" w:hAnsi="Times New Roman" w:cs="Times New Roman"/>
        </w:rPr>
      </w:pPr>
      <w:r>
        <w:rPr>
          <w:rFonts w:hint="default" w:ascii="Times New Roman" w:hAnsi="Times New Roman" w:cs="Times New Roman"/>
        </w:rPr>
        <w:t>M= M恒+M活=245.57 KN.m</w:t>
      </w:r>
    </w:p>
    <w:p>
      <w:pPr>
        <w:ind w:firstLine="560"/>
        <w:rPr>
          <w:rFonts w:hint="default" w:ascii="Times New Roman" w:hAnsi="Times New Roman" w:cs="Times New Roman"/>
        </w:rPr>
      </w:pPr>
      <w:r>
        <w:rPr>
          <w:rFonts w:hint="default" w:ascii="Times New Roman" w:hAnsi="Times New Roman" w:cs="Times New Roman"/>
        </w:rPr>
        <w:t>V= V恒+V活=170.46 KN</w:t>
      </w:r>
    </w:p>
    <w:p>
      <w:pPr>
        <w:ind w:firstLine="560"/>
        <w:rPr>
          <w:rFonts w:hint="default" w:ascii="Times New Roman" w:hAnsi="Times New Roman" w:cs="Times New Roman"/>
        </w:rPr>
      </w:pPr>
      <w:r>
        <w:rPr>
          <w:rFonts w:hint="default" w:ascii="Times New Roman" w:hAnsi="Times New Roman" w:cs="Times New Roman"/>
        </w:rPr>
        <w:t>⑤按T型梁计算钢筋。</w:t>
      </w:r>
    </w:p>
    <w:p>
      <w:pPr>
        <w:ind w:firstLine="560"/>
        <w:rPr>
          <w:rFonts w:hint="default" w:ascii="Times New Roman" w:hAnsi="Times New Roman" w:cs="Times New Roman"/>
        </w:rPr>
      </w:pPr>
      <w:r>
        <w:rPr>
          <w:rFonts w:hint="default" w:ascii="Times New Roman" w:hAnsi="Times New Roman" w:cs="Times New Roman"/>
        </w:rPr>
        <w:t>1-2、桥台稳定分析：</w:t>
      </w:r>
    </w:p>
    <w:p>
      <w:pPr>
        <w:ind w:firstLine="560"/>
        <w:rPr>
          <w:rFonts w:hint="default" w:ascii="Times New Roman" w:hAnsi="Times New Roman" w:cs="Times New Roman"/>
        </w:rPr>
      </w:pPr>
      <w:r>
        <w:rPr>
          <w:rFonts w:hint="default" w:ascii="Times New Roman" w:hAnsi="Times New Roman" w:cs="Times New Roman"/>
        </w:rPr>
        <w:t>汽车荷载等代土层高度h=</w:t>
      </w:r>
      <w:r>
        <w:rPr>
          <w:rFonts w:hint="default" w:ascii="Times New Roman" w:hAnsi="Times New Roman" w:cs="Times New Roman"/>
          <w:position w:val="-30"/>
          <w:szCs w:val="30"/>
        </w:rPr>
        <w:object>
          <v:shape id="_x0000_i1043" o:spt="75" type="#_x0000_t75" style="height:33.65pt;width:29pt;" o:ole="t" filled="f" o:preferrelative="t" stroked="f" coordsize="21600,21600">
            <v:path/>
            <v:fill on="f" focussize="0,0"/>
            <v:stroke on="f" joinstyle="miter"/>
            <v:imagedata r:id="rId49" o:title=""/>
            <o:lock v:ext="edit" aspectratio="t"/>
            <w10:wrap type="none"/>
            <w10:anchorlock/>
          </v:shape>
          <o:OLEObject Type="Embed" ProgID="Equation.3" ShapeID="_x0000_i1043" DrawAspect="Content" ObjectID="_1468075743" r:id="rId48">
            <o:LockedField>false</o:LockedField>
          </o:OLEObject>
        </w:object>
      </w:r>
      <w:r>
        <w:rPr>
          <w:rFonts w:hint="default" w:ascii="Times New Roman" w:hAnsi="Times New Roman" w:cs="Times New Roman"/>
        </w:rPr>
        <w:t>=0.69m</w:t>
      </w:r>
    </w:p>
    <w:p>
      <w:pPr>
        <w:ind w:firstLine="560"/>
        <w:rPr>
          <w:rFonts w:hint="default" w:ascii="Times New Roman" w:hAnsi="Times New Roman" w:cs="Times New Roman"/>
        </w:rPr>
      </w:pPr>
      <w:r>
        <w:rPr>
          <w:rFonts w:hint="default" w:ascii="Times New Roman" w:hAnsi="Times New Roman" w:cs="Times New Roman"/>
        </w:rPr>
        <w:t xml:space="preserve">汽车后轴压力∑G=130KN   </w:t>
      </w:r>
    </w:p>
    <w:p>
      <w:pPr>
        <w:ind w:firstLine="560"/>
        <w:rPr>
          <w:rFonts w:hint="default" w:ascii="Times New Roman" w:hAnsi="Times New Roman" w:cs="Times New Roman"/>
        </w:rPr>
      </w:pPr>
      <w:r>
        <w:rPr>
          <w:rFonts w:hint="default" w:ascii="Times New Roman" w:hAnsi="Times New Roman" w:cs="Times New Roman"/>
        </w:rPr>
        <w:t xml:space="preserve">填土宽度B=4.1m </w:t>
      </w:r>
    </w:p>
    <w:p>
      <w:pPr>
        <w:ind w:firstLine="560"/>
        <w:rPr>
          <w:rFonts w:hint="default" w:ascii="Times New Roman" w:hAnsi="Times New Roman" w:cs="Times New Roman"/>
        </w:rPr>
      </w:pPr>
      <w:r>
        <w:rPr>
          <w:rFonts w:hint="default" w:ascii="Times New Roman" w:hAnsi="Times New Roman" w:cs="Times New Roman"/>
        </w:rPr>
        <w:t>填土容重r=18KN/m3</w:t>
      </w:r>
    </w:p>
    <w:p>
      <w:pPr>
        <w:ind w:firstLine="560"/>
        <w:rPr>
          <w:rFonts w:hint="default" w:ascii="Times New Roman" w:hAnsi="Times New Roman" w:cs="Times New Roman"/>
        </w:rPr>
      </w:pPr>
      <w:r>
        <w:rPr>
          <w:rFonts w:hint="default" w:ascii="Times New Roman" w:hAnsi="Times New Roman" w:cs="Times New Roman"/>
        </w:rPr>
        <w:t>L0=（H1+h1）tg（45o-φ/2）=2.54  填土内摩擦角φ=25o</w:t>
      </w:r>
    </w:p>
    <w:p>
      <w:pPr>
        <w:ind w:firstLine="560"/>
        <w:rPr>
          <w:rFonts w:hint="default" w:ascii="Times New Roman" w:hAnsi="Times New Roman" w:cs="Times New Roman"/>
        </w:rPr>
      </w:pPr>
      <w:r>
        <w:rPr>
          <w:rFonts w:hint="default" w:ascii="Times New Roman" w:hAnsi="Times New Roman" w:cs="Times New Roman"/>
        </w:rPr>
        <w:t>桥面重P=161.6KN</w:t>
      </w:r>
    </w:p>
    <w:p>
      <w:pPr>
        <w:ind w:firstLine="560"/>
        <w:rPr>
          <w:rFonts w:hint="default" w:ascii="Times New Roman" w:hAnsi="Times New Roman" w:cs="Times New Roman"/>
        </w:rPr>
      </w:pPr>
      <w:r>
        <w:rPr>
          <w:rFonts w:hint="default" w:ascii="Times New Roman" w:hAnsi="Times New Roman" w:cs="Times New Roman"/>
        </w:rPr>
        <w:t>土压力q1=r（h+h1）tg2（45o-φ/2）=9.43KN/m2</w:t>
      </w:r>
    </w:p>
    <w:p>
      <w:pPr>
        <w:ind w:firstLine="560"/>
        <w:rPr>
          <w:rFonts w:hint="default" w:ascii="Times New Roman" w:hAnsi="Times New Roman" w:cs="Times New Roman"/>
        </w:rPr>
      </w:pPr>
      <w:r>
        <w:rPr>
          <w:rFonts w:hint="default" w:ascii="Times New Roman" w:hAnsi="Times New Roman" w:cs="Times New Roman"/>
        </w:rPr>
        <w:t xml:space="preserve">       q2=rH1tg2（45o-φ/2）=24.85KN/m2</w:t>
      </w:r>
    </w:p>
    <w:p>
      <w:pPr>
        <w:ind w:firstLine="560"/>
        <w:rPr>
          <w:rFonts w:hint="default" w:ascii="Times New Roman" w:hAnsi="Times New Roman" w:cs="Times New Roman"/>
        </w:rPr>
      </w:pPr>
      <w:r>
        <w:rPr>
          <w:rFonts w:hint="default" w:ascii="Times New Roman" w:hAnsi="Times New Roman" w:cs="Times New Roman"/>
        </w:rPr>
        <w:t>①汽车后轴在填土面，前轴70KN在桥面，取桥台填土宽b=4.5m。</w:t>
      </w:r>
    </w:p>
    <w:p>
      <w:pPr>
        <w:ind w:firstLine="560"/>
        <w:rPr>
          <w:rFonts w:hint="default" w:ascii="Times New Roman" w:hAnsi="Times New Roman" w:cs="Times New Roman"/>
        </w:rPr>
      </w:pPr>
      <w:r>
        <w:rPr>
          <w:rFonts w:hint="default" w:ascii="Times New Roman" w:hAnsi="Times New Roman" w:cs="Times New Roman"/>
        </w:rPr>
        <w:t>经计算偏心距e=-0.038m（偏向桥梁）</w:t>
      </w:r>
    </w:p>
    <w:p>
      <w:pPr>
        <w:ind w:firstLine="560"/>
        <w:rPr>
          <w:rFonts w:hint="default" w:ascii="Times New Roman" w:hAnsi="Times New Roman" w:cs="Times New Roman"/>
        </w:rPr>
      </w:pPr>
      <w:r>
        <w:rPr>
          <w:rFonts w:hint="default" w:ascii="Times New Roman" w:hAnsi="Times New Roman" w:cs="Times New Roman"/>
        </w:rPr>
        <w:t>地基应力σmax=104.5KN/m</w:t>
      </w:r>
      <w:r>
        <w:rPr>
          <w:rFonts w:hint="default" w:ascii="Times New Roman" w:hAnsi="Times New Roman" w:cs="Times New Roman"/>
          <w:vertAlign w:val="superscript"/>
        </w:rPr>
        <w:t>2</w:t>
      </w:r>
      <w:r>
        <w:rPr>
          <w:rFonts w:hint="default" w:ascii="Times New Roman" w:hAnsi="Times New Roman" w:cs="Times New Roman"/>
        </w:rPr>
        <w:t xml:space="preserve">    σmin=87KN/m</w:t>
      </w:r>
      <w:r>
        <w:rPr>
          <w:rFonts w:hint="default" w:ascii="Times New Roman" w:hAnsi="Times New Roman" w:cs="Times New Roman"/>
          <w:vertAlign w:val="superscript"/>
        </w:rPr>
        <w:t>2</w:t>
      </w:r>
      <w:r>
        <w:rPr>
          <w:rFonts w:hint="default" w:ascii="Times New Roman" w:hAnsi="Times New Roman" w:cs="Times New Roman"/>
        </w:rPr>
        <w:t xml:space="preserve"> </w:t>
      </w:r>
    </w:p>
    <w:p>
      <w:pPr>
        <w:ind w:firstLine="560"/>
        <w:rPr>
          <w:rFonts w:hint="default" w:ascii="Times New Roman" w:hAnsi="Times New Roman" w:cs="Times New Roman"/>
        </w:rPr>
      </w:pPr>
      <w:r>
        <w:rPr>
          <w:rFonts w:hint="default" w:ascii="Times New Roman" w:hAnsi="Times New Roman" w:cs="Times New Roman"/>
        </w:rPr>
        <w:t>地基应力不均匀系数η=1.2&lt;2   抗滑安全系数kf=1.33&gt;1.1</w:t>
      </w:r>
    </w:p>
    <w:p>
      <w:pPr>
        <w:ind w:firstLine="560"/>
        <w:rPr>
          <w:rFonts w:hint="default" w:ascii="Times New Roman" w:hAnsi="Times New Roman" w:cs="Times New Roman"/>
        </w:rPr>
      </w:pPr>
      <w:r>
        <w:rPr>
          <w:rFonts w:hint="default" w:ascii="Times New Roman" w:hAnsi="Times New Roman" w:cs="Times New Roman"/>
        </w:rPr>
        <w:t>地基应力和抗滑稳定满足要求。</w:t>
      </w:r>
    </w:p>
    <w:p>
      <w:pPr>
        <w:ind w:firstLine="560"/>
        <w:rPr>
          <w:rFonts w:hint="default" w:ascii="Times New Roman" w:hAnsi="Times New Roman" w:cs="Times New Roman"/>
        </w:rPr>
      </w:pPr>
      <w:r>
        <w:rPr>
          <w:rFonts w:hint="default" w:ascii="Times New Roman" w:hAnsi="Times New Roman" w:cs="Times New Roman"/>
        </w:rPr>
        <w:t>②汽车后轴在桥面</w:t>
      </w:r>
    </w:p>
    <w:p>
      <w:pPr>
        <w:ind w:firstLine="560"/>
        <w:rPr>
          <w:rFonts w:hint="default" w:ascii="Times New Roman" w:hAnsi="Times New Roman" w:cs="Times New Roman"/>
        </w:rPr>
      </w:pPr>
      <w:r>
        <w:rPr>
          <w:rFonts w:hint="default" w:ascii="Times New Roman" w:hAnsi="Times New Roman" w:cs="Times New Roman"/>
        </w:rPr>
        <w:t>偏心距e=-0.076m（偏向桥梁）</w:t>
      </w:r>
    </w:p>
    <w:p>
      <w:pPr>
        <w:ind w:firstLine="560"/>
        <w:rPr>
          <w:rFonts w:hint="default" w:ascii="Times New Roman" w:hAnsi="Times New Roman" w:cs="Times New Roman"/>
        </w:rPr>
      </w:pPr>
      <w:r>
        <w:rPr>
          <w:rFonts w:hint="default" w:ascii="Times New Roman" w:hAnsi="Times New Roman" w:cs="Times New Roman"/>
        </w:rPr>
        <w:t xml:space="preserve">地基应力σmax=111.89KN/m2    σmin=77.37KN/m2 </w:t>
      </w:r>
    </w:p>
    <w:p>
      <w:pPr>
        <w:ind w:firstLine="560"/>
        <w:rPr>
          <w:rFonts w:hint="default" w:ascii="Times New Roman" w:hAnsi="Times New Roman" w:cs="Times New Roman"/>
          <w:szCs w:val="28"/>
        </w:rPr>
      </w:pPr>
      <w:r>
        <w:rPr>
          <w:rFonts w:hint="default" w:ascii="Times New Roman" w:hAnsi="Times New Roman" w:cs="Times New Roman"/>
        </w:rPr>
        <w:t>地基应力不均匀系数η=1.44&lt;2，满足要求。</w:t>
      </w:r>
    </w:p>
    <w:p>
      <w:pPr>
        <w:numPr>
          <w:ilvl w:val="0"/>
          <w:numId w:val="0"/>
        </w:numPr>
        <w:ind w:firstLine="560" w:firstLineChars="200"/>
        <w:rPr>
          <w:rFonts w:hint="default" w:ascii="Times New Roman" w:hAnsi="Times New Roman" w:cs="Times New Roman"/>
          <w:szCs w:val="28"/>
        </w:rPr>
      </w:pPr>
      <w:r>
        <w:rPr>
          <w:rFonts w:hint="default" w:ascii="Times New Roman" w:hAnsi="Times New Roman" w:cs="Times New Roman"/>
          <w:szCs w:val="28"/>
          <w:lang w:eastAsia="zh-CN"/>
        </w:rPr>
        <w:t>（</w:t>
      </w:r>
      <w:r>
        <w:rPr>
          <w:rFonts w:hint="default" w:ascii="Times New Roman" w:hAnsi="Times New Roman" w:cs="Times New Roman"/>
          <w:szCs w:val="28"/>
          <w:lang w:val="en-US" w:eastAsia="zh-CN"/>
        </w:rPr>
        <w:t>3</w:t>
      </w:r>
      <w:r>
        <w:rPr>
          <w:rFonts w:hint="default" w:ascii="Times New Roman" w:hAnsi="Times New Roman" w:cs="Times New Roman"/>
          <w:szCs w:val="28"/>
          <w:lang w:eastAsia="zh-CN"/>
        </w:rPr>
        <w:t>）</w:t>
      </w:r>
      <w:r>
        <w:rPr>
          <w:rFonts w:hint="default" w:ascii="Times New Roman" w:hAnsi="Times New Roman" w:cs="Times New Roman"/>
          <w:szCs w:val="28"/>
        </w:rPr>
        <w:t>箱涵</w:t>
      </w:r>
    </w:p>
    <w:p>
      <w:pPr>
        <w:ind w:firstLine="560"/>
        <w:rPr>
          <w:rFonts w:hint="default" w:ascii="Times New Roman" w:hAnsi="Times New Roman" w:cs="Times New Roman"/>
        </w:rPr>
      </w:pPr>
      <w:r>
        <w:rPr>
          <w:rFonts w:hint="default" w:ascii="Times New Roman" w:hAnsi="Times New Roman" w:cs="Times New Roman"/>
        </w:rPr>
        <w:t>规划箱涵</w:t>
      </w:r>
      <w:r>
        <w:rPr>
          <w:rFonts w:hint="default" w:ascii="Times New Roman" w:hAnsi="Times New Roman" w:cs="Times New Roman"/>
          <w:lang w:val="en-US" w:eastAsia="zh-CN"/>
        </w:rPr>
        <w:t>2</w:t>
      </w:r>
      <w:r>
        <w:rPr>
          <w:rFonts w:hint="default" w:ascii="Times New Roman" w:hAnsi="Times New Roman" w:cs="Times New Roman"/>
        </w:rPr>
        <w:t>座，全部位于十三支渠，箱涵</w:t>
      </w:r>
      <w:r>
        <w:rPr>
          <w:rFonts w:hint="default" w:ascii="Times New Roman" w:hAnsi="Times New Roman" w:cs="Times New Roman"/>
          <w:lang w:val="en-US" w:eastAsia="zh-CN"/>
        </w:rPr>
        <w:t>规格</w:t>
      </w:r>
      <w:r>
        <w:rPr>
          <w:rFonts w:hint="default" w:ascii="Times New Roman" w:hAnsi="Times New Roman" w:cs="Times New Roman"/>
        </w:rPr>
        <w:t>2.5*2.5m。</w:t>
      </w:r>
    </w:p>
    <w:p>
      <w:pPr>
        <w:ind w:firstLine="560"/>
        <w:rPr>
          <w:rFonts w:hint="default" w:ascii="Times New Roman" w:hAnsi="Times New Roman" w:cs="Times New Roman"/>
        </w:rPr>
      </w:pPr>
      <w:r>
        <w:rPr>
          <w:rFonts w:hint="default" w:ascii="Times New Roman" w:hAnsi="Times New Roman" w:cs="Times New Roman"/>
        </w:rPr>
        <w:t>根据内垸农田及渠底高程，确定箱涵</w:t>
      </w:r>
      <w:r>
        <w:rPr>
          <w:rFonts w:hint="default" w:ascii="Times New Roman" w:hAnsi="Times New Roman" w:cs="Times New Roman"/>
          <w:lang w:val="en-US" w:eastAsia="zh-CN"/>
        </w:rPr>
        <w:t>1</w:t>
      </w:r>
      <w:r>
        <w:rPr>
          <w:rFonts w:hint="default" w:ascii="Times New Roman" w:hAnsi="Times New Roman" w:cs="Times New Roman"/>
        </w:rPr>
        <w:t>底板顶部高程为2</w:t>
      </w:r>
      <w:r>
        <w:rPr>
          <w:rFonts w:hint="default" w:ascii="Times New Roman" w:hAnsi="Times New Roman" w:cs="Times New Roman"/>
          <w:lang w:val="en-US" w:eastAsia="zh-CN"/>
        </w:rPr>
        <w:t>6</w:t>
      </w:r>
      <w:r>
        <w:rPr>
          <w:rFonts w:hint="default" w:ascii="Times New Roman" w:hAnsi="Times New Roman" w:cs="Times New Roman"/>
        </w:rPr>
        <w:t>.</w:t>
      </w:r>
      <w:r>
        <w:rPr>
          <w:rFonts w:hint="default" w:ascii="Times New Roman" w:hAnsi="Times New Roman" w:cs="Times New Roman"/>
          <w:lang w:val="en-US" w:eastAsia="zh-CN"/>
        </w:rPr>
        <w:t>3</w:t>
      </w:r>
      <w:r>
        <w:rPr>
          <w:rFonts w:hint="default" w:ascii="Times New Roman" w:hAnsi="Times New Roman" w:cs="Times New Roman"/>
        </w:rPr>
        <w:t>0m。上、下游设计水头差采用0.10m，箱涵为单孔，闸孔净宽2.5m，根据防洪水位和交通要求，确定箱涵顶路面高程3</w:t>
      </w:r>
      <w:r>
        <w:rPr>
          <w:rFonts w:hint="default" w:ascii="Times New Roman" w:hAnsi="Times New Roman" w:cs="Times New Roman"/>
          <w:lang w:val="en-US" w:eastAsia="zh-CN"/>
        </w:rPr>
        <w:t>0</w:t>
      </w:r>
      <w:r>
        <w:rPr>
          <w:rFonts w:hint="default" w:ascii="Times New Roman" w:hAnsi="Times New Roman" w:cs="Times New Roman"/>
        </w:rPr>
        <w:t>.</w:t>
      </w:r>
      <w:r>
        <w:rPr>
          <w:rFonts w:hint="default" w:ascii="Times New Roman" w:hAnsi="Times New Roman" w:cs="Times New Roman"/>
          <w:lang w:val="en-US" w:eastAsia="zh-CN"/>
        </w:rPr>
        <w:t>0</w:t>
      </w:r>
      <w:r>
        <w:rPr>
          <w:rFonts w:hint="default" w:ascii="Times New Roman" w:hAnsi="Times New Roman" w:cs="Times New Roman"/>
        </w:rPr>
        <w:t>0m。箱涵段长6.00m，单孔，孔口尺寸为2.5m×2.5m，均为C25钢筋混凝土结构，底板厚0.50m，下部设0.10m厚C15砼垫层，侧墙厚0.50m，顶板厚0.40m。</w:t>
      </w:r>
    </w:p>
    <w:p>
      <w:pPr>
        <w:ind w:firstLine="560"/>
        <w:rPr>
          <w:rFonts w:hint="default" w:ascii="Times New Roman" w:hAnsi="Times New Roman" w:cs="Times New Roman"/>
        </w:rPr>
      </w:pPr>
      <w:r>
        <w:rPr>
          <w:rFonts w:hint="default" w:ascii="Times New Roman" w:hAnsi="Times New Roman" w:cs="Times New Roman"/>
        </w:rPr>
        <w:t>上游八字墙采用斜降式U型槽，C25钢筋混凝土整体结构。八字墙底板厚为0.5m，底板宽度为3.9～4.8m，边墙最大高度2.9m。</w:t>
      </w:r>
    </w:p>
    <w:p>
      <w:pPr>
        <w:ind w:firstLine="560"/>
        <w:rPr>
          <w:rFonts w:hint="default" w:ascii="Times New Roman" w:hAnsi="Times New Roman" w:cs="Times New Roman"/>
        </w:rPr>
      </w:pPr>
      <w:r>
        <w:rPr>
          <w:rFonts w:hint="default" w:ascii="Times New Roman" w:hAnsi="Times New Roman" w:cs="Times New Roman"/>
        </w:rPr>
        <w:t>①流量计算</w:t>
      </w:r>
    </w:p>
    <w:p>
      <w:pPr>
        <w:ind w:firstLine="560"/>
        <w:rPr>
          <w:rFonts w:hint="default" w:ascii="Times New Roman" w:hAnsi="Times New Roman" w:cs="Times New Roman"/>
        </w:rPr>
      </w:pPr>
      <w:r>
        <w:rPr>
          <w:rFonts w:hint="default" w:ascii="Times New Roman" w:hAnsi="Times New Roman" w:cs="Times New Roman"/>
        </w:rPr>
        <w:t>箱涵流量公式采用《灌溉与排水渠系建筑物设计规范》（SL482-2011）附录D.0.3-1公式计算：</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44" o:spt="75" type="#_x0000_t75" style="height:19.65pt;width:100.05pt;" o:ole="t" filled="f" o:preferrelative="t" stroked="f" coordsize="21600,21600">
            <v:path/>
            <v:fill on="f" focussize="0,0"/>
            <v:stroke on="f" joinstyle="miter"/>
            <v:imagedata r:id="rId51" o:title=""/>
            <o:lock v:ext="edit" aspectratio="t"/>
            <w10:wrap type="none"/>
            <w10:anchorlock/>
          </v:shape>
          <o:OLEObject Type="Embed" ProgID="Equation.3" ShapeID="_x0000_i1044" DrawAspect="Content" ObjectID="_1468075744" r:id="rId50">
            <o:LockedField>false</o:LockedField>
          </o:OLEObject>
        </w:object>
      </w:r>
      <w:r>
        <w:rPr>
          <w:rFonts w:hint="default" w:ascii="Times New Roman" w:hAnsi="Times New Roman" w:eastAsia="仿宋" w:cs="Times New Roman"/>
          <w:szCs w:val="20"/>
        </w:rPr>
        <w:object>
          <v:shape id="_x0000_i1045" o:spt="75" type="#_x0000_t75" style="height:16.85pt;width:9.35pt;" o:ole="t" filled="f" o:preferrelative="t" stroked="f" coordsize="21600,21600">
            <v:path/>
            <v:fill on="f" focussize="0,0"/>
            <v:stroke on="f" joinstyle="miter"/>
            <v:imagedata r:id="rId53" o:title=""/>
            <o:lock v:ext="edit" aspectratio="t"/>
            <w10:wrap type="none"/>
            <w10:anchorlock/>
          </v:shape>
          <o:OLEObject Type="Embed" ProgID="Equation.3" ShapeID="_x0000_i1045" DrawAspect="Content" ObjectID="_1468075745" r:id="rId52">
            <o:LockedField>false</o:LockedField>
          </o:OLEObject>
        </w:object>
      </w:r>
    </w:p>
    <w:p>
      <w:pPr>
        <w:ind w:firstLine="560"/>
        <w:rPr>
          <w:rFonts w:hint="default" w:ascii="Times New Roman" w:hAnsi="Times New Roman" w:cs="Times New Roman"/>
        </w:rPr>
      </w:pPr>
      <w:r>
        <w:rPr>
          <w:rFonts w:hint="default" w:ascii="Times New Roman" w:hAnsi="Times New Roman" w:cs="Times New Roman"/>
        </w:rPr>
        <w:t>式中：</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46" o:spt="75" type="#_x0000_t75" style="height:15.9pt;width:12.15pt;" o:ole="t" filled="f" o:preferrelative="t" stroked="f" coordsize="21600,21600">
            <v:path/>
            <v:fill on="f" focussize="0,0"/>
            <v:stroke on="f" joinstyle="miter"/>
            <v:imagedata r:id="rId37" o:title=""/>
            <o:lock v:ext="edit" aspectratio="t"/>
            <w10:wrap type="none"/>
            <w10:anchorlock/>
          </v:shape>
          <o:OLEObject Type="Embed" ProgID="Equation.3" ShapeID="_x0000_i1046" DrawAspect="Content" ObjectID="_1468075746" r:id="rId54">
            <o:LockedField>false</o:LockedField>
          </o:OLEObject>
        </w:object>
      </w:r>
      <w:r>
        <w:rPr>
          <w:rFonts w:hint="default" w:ascii="Times New Roman" w:hAnsi="Times New Roman" w:cs="Times New Roman"/>
        </w:rPr>
        <w:t>——涵洞过流量（m</w:t>
      </w:r>
      <w:r>
        <w:rPr>
          <w:rFonts w:hint="default" w:ascii="Times New Roman" w:hAnsi="Times New Roman" w:cs="Times New Roman"/>
          <w:vertAlign w:val="superscript"/>
        </w:rPr>
        <w:t>3</w:t>
      </w:r>
      <w:r>
        <w:rPr>
          <w:rFonts w:hint="default" w:ascii="Times New Roman" w:hAnsi="Times New Roman" w:cs="Times New Roman"/>
        </w:rPr>
        <w:t>/s）；</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47" o:spt="75" type="#_x0000_t75" style="height:13.1pt;width:12.15pt;" o:ole="t" filled="f" o:preferrelative="t" stroked="f" coordsize="21600,21600">
            <v:path/>
            <v:fill on="f" focussize="0,0"/>
            <v:stroke on="f" joinstyle="miter"/>
            <v:imagedata r:id="rId56" o:title=""/>
            <o:lock v:ext="edit" aspectratio="t"/>
            <w10:wrap type="none"/>
            <w10:anchorlock/>
          </v:shape>
          <o:OLEObject Type="Embed" ProgID="Equation.3" ShapeID="_x0000_i1047" DrawAspect="Content" ObjectID="_1468075747" r:id="rId55">
            <o:LockedField>false</o:LockedField>
          </o:OLEObject>
        </w:object>
      </w:r>
      <w:r>
        <w:rPr>
          <w:rFonts w:hint="default" w:ascii="Times New Roman" w:hAnsi="Times New Roman" w:cs="Times New Roman"/>
        </w:rPr>
        <w:t>——洞宽（m）；</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48" o:spt="75" type="#_x0000_t75" style="height:11.2pt;width:13.1pt;" o:ole="t" filled="f" o:preferrelative="t" stroked="f" coordsize="21600,21600">
            <v:path/>
            <v:fill on="f" focussize="0,0"/>
            <v:stroke on="f" joinstyle="miter"/>
            <v:imagedata r:id="rId58" o:title=""/>
            <o:lock v:ext="edit" aspectratio="t"/>
            <w10:wrap type="none"/>
            <w10:anchorlock/>
          </v:shape>
          <o:OLEObject Type="Embed" ProgID="Equation.3" ShapeID="_x0000_i1048" DrawAspect="Content" ObjectID="_1468075748" r:id="rId57">
            <o:LockedField>false</o:LockedField>
          </o:OLEObject>
        </w:object>
      </w:r>
      <w:r>
        <w:rPr>
          <w:rFonts w:hint="default" w:ascii="Times New Roman" w:hAnsi="Times New Roman" w:cs="Times New Roman"/>
        </w:rPr>
        <w:t>——流量系数，取0.36；</w:t>
      </w:r>
    </w:p>
    <w:p>
      <w:pPr>
        <w:ind w:firstLine="560"/>
        <w:rPr>
          <w:rFonts w:hint="default" w:ascii="Times New Roman" w:hAnsi="Times New Roman" w:cs="Times New Roman"/>
        </w:rPr>
      </w:pPr>
      <w:r>
        <w:rPr>
          <w:rFonts w:hint="default" w:ascii="Times New Roman" w:hAnsi="Times New Roman" w:cs="Times New Roman"/>
        </w:rPr>
        <w:t>ε——侧收缩系数，取0.95；</w:t>
      </w:r>
    </w:p>
    <w:p>
      <w:pPr>
        <w:ind w:firstLine="560"/>
        <w:rPr>
          <w:rFonts w:hint="default" w:ascii="Times New Roman" w:hAnsi="Times New Roman" w:cs="Times New Roman"/>
        </w:rPr>
      </w:pPr>
      <w:r>
        <w:rPr>
          <w:rFonts w:hint="default" w:ascii="Times New Roman" w:hAnsi="Times New Roman" w:cs="Times New Roman"/>
        </w:rPr>
        <w:t>σ——淹没系数；</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49" o:spt="75" type="#_x0000_t75" style="height:17.75pt;width:17.75pt;" o:ole="t" filled="f" o:preferrelative="t" stroked="f" coordsize="21600,21600">
            <v:path/>
            <v:fill on="f" focussize="0,0"/>
            <v:stroke on="f" joinstyle="miter"/>
            <v:imagedata r:id="rId60" o:title=""/>
            <o:lock v:ext="edit" aspectratio="t"/>
            <w10:wrap type="none"/>
            <w10:anchorlock/>
          </v:shape>
          <o:OLEObject Type="Embed" ProgID="Equation.3" ShapeID="_x0000_i1049" DrawAspect="Content" ObjectID="_1468075749" r:id="rId59">
            <o:LockedField>false</o:LockedField>
          </o:OLEObject>
        </w:object>
      </w:r>
      <w:r>
        <w:rPr>
          <w:rFonts w:hint="default" w:ascii="Times New Roman" w:hAnsi="Times New Roman" w:cs="Times New Roman"/>
        </w:rPr>
        <w:t>——包括行进流速在内的进口水深（m）。</w:t>
      </w:r>
    </w:p>
    <w:p>
      <w:pPr>
        <w:ind w:firstLine="560"/>
        <w:rPr>
          <w:rFonts w:hint="default" w:ascii="Times New Roman" w:hAnsi="Times New Roman" w:cs="Times New Roman"/>
        </w:rPr>
      </w:pPr>
      <w:r>
        <w:rPr>
          <w:rFonts w:hint="default" w:ascii="Times New Roman" w:hAnsi="Times New Roman" w:cs="Times New Roman"/>
        </w:rPr>
        <w:t>经计算，新建箱涵1过闸流量为6.15m</w:t>
      </w:r>
      <w:r>
        <w:rPr>
          <w:rFonts w:hint="default" w:ascii="Times New Roman" w:hAnsi="Times New Roman" w:cs="Times New Roman"/>
          <w:vertAlign w:val="superscript"/>
        </w:rPr>
        <w:t>3</w:t>
      </w:r>
      <w:r>
        <w:rPr>
          <w:rFonts w:hint="default" w:ascii="Times New Roman" w:hAnsi="Times New Roman" w:cs="Times New Roman"/>
        </w:rPr>
        <w:t>/s。</w:t>
      </w:r>
    </w:p>
    <w:p>
      <w:pPr>
        <w:ind w:firstLine="560"/>
        <w:rPr>
          <w:rFonts w:hint="default" w:ascii="Times New Roman" w:hAnsi="Times New Roman" w:cs="Times New Roman"/>
        </w:rPr>
      </w:pPr>
      <w:r>
        <w:rPr>
          <w:rFonts w:hint="default" w:ascii="Times New Roman" w:hAnsi="Times New Roman" w:cs="Times New Roman"/>
        </w:rPr>
        <w:t>②箱涵基底应力计算</w:t>
      </w:r>
    </w:p>
    <w:p>
      <w:pPr>
        <w:ind w:firstLine="560"/>
        <w:rPr>
          <w:rFonts w:hint="default" w:ascii="Times New Roman" w:hAnsi="Times New Roman" w:cs="Times New Roman"/>
        </w:rPr>
      </w:pPr>
      <w:r>
        <w:rPr>
          <w:rFonts w:hint="default" w:ascii="Times New Roman" w:hAnsi="Times New Roman" w:cs="Times New Roman"/>
        </w:rPr>
        <w:t>箱涵基底应力按照下式计算</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50" o:spt="75" type="#_x0000_t75" style="height:30.85pt;width:94.45pt;" o:ole="t" filled="f" o:preferrelative="t" stroked="f" coordsize="21600,21600">
            <v:path/>
            <v:fill on="f" focussize="0,0"/>
            <v:stroke on="f" joinstyle="miter"/>
            <v:imagedata r:id="rId62" o:title=""/>
            <o:lock v:ext="edit" aspectratio="t"/>
            <w10:wrap type="none"/>
            <w10:anchorlock/>
          </v:shape>
          <o:OLEObject Type="Embed" ProgID="Equation.3" ShapeID="_x0000_i1050" DrawAspect="Content" ObjectID="_1468075750" r:id="rId61">
            <o:LockedField>false</o:LockedField>
          </o:OLEObject>
        </w:object>
      </w:r>
    </w:p>
    <w:p>
      <w:pPr>
        <w:ind w:firstLine="560"/>
        <w:rPr>
          <w:rFonts w:hint="default" w:ascii="Times New Roman" w:hAnsi="Times New Roman" w:cs="Times New Roman"/>
        </w:rPr>
      </w:pPr>
      <w:r>
        <w:rPr>
          <w:rFonts w:hint="default" w:ascii="Times New Roman" w:hAnsi="Times New Roman" w:cs="Times New Roman"/>
        </w:rPr>
        <w:t>式中：</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51" o:spt="75" type="#_x0000_t75" style="height:17.75pt;width:25.25pt;" o:ole="t" filled="f" o:preferrelative="t" stroked="f" coordsize="21600,21600">
            <v:path/>
            <v:fill on="f" focussize="0,0"/>
            <v:stroke on="f" joinstyle="miter"/>
            <v:imagedata r:id="rId64" o:title=""/>
            <o:lock v:ext="edit" aspectratio="t"/>
            <w10:wrap type="none"/>
            <w10:anchorlock/>
          </v:shape>
          <o:OLEObject Type="Embed" ProgID="Equation.3" ShapeID="_x0000_i1051" DrawAspect="Content" ObjectID="_1468075751" r:id="rId63">
            <o:LockedField>false</o:LockedField>
          </o:OLEObject>
        </w:object>
      </w:r>
      <w:r>
        <w:rPr>
          <w:rFonts w:hint="default" w:ascii="Times New Roman" w:hAnsi="Times New Roman" w:cs="Times New Roman"/>
        </w:rPr>
        <w:t>——箱涵基底应力的最大值或最小值；应力不均匀系数:基本组合取2.0，特殊组合取2.5；</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52" o:spt="75" type="#_x0000_t75" style="height:14.05pt;width:19.65pt;" o:ole="t" filled="f" o:preferrelative="t" stroked="f" coordsize="21600,21600">
            <v:path/>
            <v:fill on="f" focussize="0,0"/>
            <v:stroke on="f" joinstyle="miter"/>
            <v:imagedata r:id="rId66" o:title=""/>
            <o:lock v:ext="edit" aspectratio="t"/>
            <w10:wrap type="none"/>
            <w10:anchorlock/>
          </v:shape>
          <o:OLEObject Type="Embed" ProgID="Equation.3" ShapeID="_x0000_i1052" DrawAspect="Content" ObjectID="_1468075752" r:id="rId65">
            <o:LockedField>false</o:LockedField>
          </o:OLEObject>
        </w:object>
      </w:r>
      <w:r>
        <w:rPr>
          <w:rFonts w:hint="default" w:ascii="Times New Roman" w:hAnsi="Times New Roman" w:cs="Times New Roman"/>
        </w:rPr>
        <w:t>——作用在箱涵上全部竖向荷载；</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53" o:spt="75" type="#_x0000_t75" style="height:13.1pt;width:22.45pt;" o:ole="t" filled="f" o:preferrelative="t" stroked="f" coordsize="21600,21600">
            <v:path/>
            <v:fill on="f" focussize="0,0"/>
            <v:stroke on="f" joinstyle="miter"/>
            <v:imagedata r:id="rId68" o:title=""/>
            <o:lock v:ext="edit" aspectratio="t"/>
            <w10:wrap type="none"/>
            <w10:anchorlock/>
          </v:shape>
          <o:OLEObject Type="Embed" ProgID="Equation.3" ShapeID="_x0000_i1053" DrawAspect="Content" ObjectID="_1468075753" r:id="rId67">
            <o:LockedField>false</o:LockedField>
          </o:OLEObject>
        </w:object>
      </w:r>
      <w:r>
        <w:rPr>
          <w:rFonts w:hint="default" w:ascii="Times New Roman" w:hAnsi="Times New Roman" w:cs="Times New Roman"/>
        </w:rPr>
        <w:t>——作用在箱涵上的全部竖向和水平向荷载对基础底面垂直水流方向的形心轴的力矩；</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54" o:spt="75" type="#_x0000_t75" style="height:13.1pt;width:12.15pt;" o:ole="t" filled="f" o:preferrelative="t" stroked="f" coordsize="21600,21600">
            <v:path/>
            <v:fill on="f" focussize="0,0"/>
            <v:stroke on="f" joinstyle="miter"/>
            <v:imagedata r:id="rId70" o:title=""/>
            <o:lock v:ext="edit" aspectratio="t"/>
            <w10:wrap type="none"/>
            <w10:anchorlock/>
          </v:shape>
          <o:OLEObject Type="Embed" ProgID="Equation.3" ShapeID="_x0000_i1054" DrawAspect="Content" ObjectID="_1468075754" r:id="rId69">
            <o:LockedField>false</o:LockedField>
          </o:OLEObject>
        </w:object>
      </w:r>
      <w:r>
        <w:rPr>
          <w:rFonts w:hint="default" w:ascii="Times New Roman" w:hAnsi="Times New Roman" w:cs="Times New Roman"/>
        </w:rPr>
        <w:t>——箱涵基底面的面积；</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55" o:spt="75" type="#_x0000_t75" style="height:14.05pt;width:14.05pt;" o:ole="t" filled="f" o:preferrelative="t" stroked="f" coordsize="21600,21600">
            <v:path/>
            <v:fill on="f" focussize="0,0"/>
            <v:stroke on="f" joinstyle="miter"/>
            <v:imagedata r:id="rId72" o:title=""/>
            <o:lock v:ext="edit" aspectratio="t"/>
            <w10:wrap type="none"/>
            <w10:anchorlock/>
          </v:shape>
          <o:OLEObject Type="Embed" ProgID="Equation.3" ShapeID="_x0000_i1055" DrawAspect="Content" ObjectID="_1468075755" r:id="rId71">
            <o:LockedField>false</o:LockedField>
          </o:OLEObject>
        </w:object>
      </w:r>
      <w:r>
        <w:rPr>
          <w:rFonts w:hint="default" w:ascii="Times New Roman" w:hAnsi="Times New Roman" w:cs="Times New Roman"/>
        </w:rPr>
        <w:t>——箱涵基底面对该底面垂直水流方向形心轴的面积矩。</w:t>
      </w:r>
    </w:p>
    <w:p>
      <w:pPr>
        <w:ind w:firstLine="560"/>
        <w:jc w:val="center"/>
        <w:rPr>
          <w:rFonts w:hint="default" w:ascii="Times New Roman" w:hAnsi="Times New Roman" w:eastAsia="仿宋" w:cs="Times New Roman"/>
          <w:szCs w:val="20"/>
        </w:rPr>
      </w:pPr>
      <w:r>
        <w:rPr>
          <w:rFonts w:hint="default" w:ascii="Times New Roman" w:hAnsi="Times New Roman" w:eastAsia="仿宋" w:cs="Times New Roman"/>
          <w:szCs w:val="20"/>
        </w:rPr>
        <w:t>箱涵稳定计算成果表</w:t>
      </w:r>
    </w:p>
    <w:tbl>
      <w:tblPr>
        <w:tblStyle w:val="20"/>
        <w:tblW w:w="727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88"/>
        <w:gridCol w:w="1610"/>
        <w:gridCol w:w="1547"/>
        <w:gridCol w:w="1495"/>
        <w:gridCol w:w="10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88" w:type="dxa"/>
            <w:vMerge w:val="restart"/>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计算工况</w:t>
            </w:r>
          </w:p>
        </w:tc>
        <w:tc>
          <w:tcPr>
            <w:tcW w:w="1610" w:type="dxa"/>
            <w:vMerge w:val="restart"/>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偏心距(m)</w:t>
            </w:r>
          </w:p>
        </w:tc>
        <w:tc>
          <w:tcPr>
            <w:tcW w:w="1547" w:type="dxa"/>
            <w:vMerge w:val="restart"/>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σmax (kpa)</w:t>
            </w:r>
          </w:p>
        </w:tc>
        <w:tc>
          <w:tcPr>
            <w:tcW w:w="1495" w:type="dxa"/>
            <w:vMerge w:val="restart"/>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σmin (kpa)</w:t>
            </w:r>
          </w:p>
        </w:tc>
        <w:tc>
          <w:tcPr>
            <w:tcW w:w="1035" w:type="dxa"/>
            <w:vMerge w:val="restart"/>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88" w:type="dxa"/>
            <w:vMerge w:val="continue"/>
            <w:vAlign w:val="center"/>
          </w:tcPr>
          <w:p>
            <w:pPr>
              <w:ind w:firstLine="0" w:firstLineChars="0"/>
              <w:jc w:val="center"/>
              <w:rPr>
                <w:rFonts w:hint="default" w:ascii="Times New Roman" w:hAnsi="Times New Roman" w:eastAsia="仿宋" w:cs="Times New Roman"/>
                <w:sz w:val="21"/>
                <w:szCs w:val="21"/>
              </w:rPr>
            </w:pPr>
          </w:p>
        </w:tc>
        <w:tc>
          <w:tcPr>
            <w:tcW w:w="1610" w:type="dxa"/>
            <w:vMerge w:val="continue"/>
            <w:vAlign w:val="center"/>
          </w:tcPr>
          <w:p>
            <w:pPr>
              <w:ind w:firstLine="0" w:firstLineChars="0"/>
              <w:jc w:val="center"/>
              <w:rPr>
                <w:rFonts w:hint="default" w:ascii="Times New Roman" w:hAnsi="Times New Roman" w:eastAsia="仿宋" w:cs="Times New Roman"/>
                <w:sz w:val="21"/>
                <w:szCs w:val="21"/>
              </w:rPr>
            </w:pPr>
          </w:p>
        </w:tc>
        <w:tc>
          <w:tcPr>
            <w:tcW w:w="1547" w:type="dxa"/>
            <w:vMerge w:val="continue"/>
            <w:vAlign w:val="center"/>
          </w:tcPr>
          <w:p>
            <w:pPr>
              <w:ind w:firstLine="0" w:firstLineChars="0"/>
              <w:jc w:val="center"/>
              <w:rPr>
                <w:rFonts w:hint="default" w:ascii="Times New Roman" w:hAnsi="Times New Roman" w:eastAsia="仿宋" w:cs="Times New Roman"/>
                <w:sz w:val="21"/>
                <w:szCs w:val="21"/>
              </w:rPr>
            </w:pPr>
          </w:p>
        </w:tc>
        <w:tc>
          <w:tcPr>
            <w:tcW w:w="1495" w:type="dxa"/>
            <w:vMerge w:val="continue"/>
            <w:vAlign w:val="center"/>
          </w:tcPr>
          <w:p>
            <w:pPr>
              <w:ind w:firstLine="0" w:firstLineChars="0"/>
              <w:jc w:val="center"/>
              <w:rPr>
                <w:rFonts w:hint="default" w:ascii="Times New Roman" w:hAnsi="Times New Roman" w:eastAsia="仿宋" w:cs="Times New Roman"/>
                <w:sz w:val="21"/>
                <w:szCs w:val="21"/>
              </w:rPr>
            </w:pPr>
          </w:p>
        </w:tc>
        <w:tc>
          <w:tcPr>
            <w:tcW w:w="1035" w:type="dxa"/>
            <w:vMerge w:val="continue"/>
            <w:vAlign w:val="center"/>
          </w:tcPr>
          <w:p>
            <w:pPr>
              <w:ind w:firstLine="0" w:firstLineChars="0"/>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88"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完建工况</w:t>
            </w:r>
          </w:p>
        </w:tc>
        <w:tc>
          <w:tcPr>
            <w:tcW w:w="1610"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0</w:t>
            </w:r>
          </w:p>
        </w:tc>
        <w:tc>
          <w:tcPr>
            <w:tcW w:w="1547"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60.10</w:t>
            </w:r>
          </w:p>
        </w:tc>
        <w:tc>
          <w:tcPr>
            <w:tcW w:w="1495"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60.10</w:t>
            </w:r>
          </w:p>
        </w:tc>
        <w:tc>
          <w:tcPr>
            <w:tcW w:w="1035"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1588"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校核工况</w:t>
            </w:r>
          </w:p>
        </w:tc>
        <w:tc>
          <w:tcPr>
            <w:tcW w:w="1610"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0.01</w:t>
            </w:r>
          </w:p>
        </w:tc>
        <w:tc>
          <w:tcPr>
            <w:tcW w:w="1547"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59.12</w:t>
            </w:r>
          </w:p>
        </w:tc>
        <w:tc>
          <w:tcPr>
            <w:tcW w:w="1495"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58.57</w:t>
            </w:r>
          </w:p>
        </w:tc>
        <w:tc>
          <w:tcPr>
            <w:tcW w:w="1035" w:type="dxa"/>
            <w:vAlign w:val="center"/>
          </w:tcPr>
          <w:p>
            <w:pPr>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1.01</w:t>
            </w:r>
          </w:p>
        </w:tc>
      </w:tr>
    </w:tbl>
    <w:p>
      <w:pPr>
        <w:ind w:firstLine="560"/>
        <w:rPr>
          <w:rFonts w:hint="default" w:ascii="Times New Roman" w:hAnsi="Times New Roman" w:cs="Times New Roman"/>
          <w:szCs w:val="28"/>
          <w:lang w:eastAsia="zh-CN"/>
        </w:rPr>
      </w:pPr>
    </w:p>
    <w:p>
      <w:pPr>
        <w:ind w:firstLine="560"/>
        <w:rPr>
          <w:rFonts w:hint="default" w:ascii="Times New Roman" w:hAnsi="Times New Roman" w:cs="Times New Roman"/>
          <w:szCs w:val="28"/>
        </w:rPr>
      </w:pPr>
      <w:r>
        <w:rPr>
          <w:rFonts w:hint="default" w:ascii="Times New Roman" w:hAnsi="Times New Roman" w:cs="Times New Roman"/>
          <w:szCs w:val="28"/>
          <w:lang w:eastAsia="zh-CN"/>
        </w:rPr>
        <w:t>（</w:t>
      </w:r>
      <w:r>
        <w:rPr>
          <w:rFonts w:hint="default" w:ascii="Times New Roman" w:hAnsi="Times New Roman" w:cs="Times New Roman"/>
          <w:szCs w:val="28"/>
          <w:lang w:val="en-US" w:eastAsia="zh-CN"/>
        </w:rPr>
        <w:t>4</w:t>
      </w:r>
      <w:r>
        <w:rPr>
          <w:rFonts w:hint="default" w:ascii="Times New Roman" w:hAnsi="Times New Roman" w:cs="Times New Roman"/>
          <w:szCs w:val="28"/>
          <w:lang w:eastAsia="zh-CN"/>
        </w:rPr>
        <w:t>）</w:t>
      </w:r>
      <w:r>
        <w:rPr>
          <w:rFonts w:hint="default" w:ascii="Times New Roman" w:hAnsi="Times New Roman" w:cs="Times New Roman"/>
          <w:szCs w:val="28"/>
        </w:rPr>
        <w:t>涵管</w:t>
      </w:r>
    </w:p>
    <w:p>
      <w:pPr>
        <w:ind w:firstLine="560"/>
        <w:rPr>
          <w:rFonts w:hint="default" w:ascii="Times New Roman" w:hAnsi="Times New Roman" w:cs="Times New Roman"/>
        </w:rPr>
      </w:pPr>
      <w:r>
        <w:rPr>
          <w:rFonts w:hint="default" w:ascii="Times New Roman" w:hAnsi="Times New Roman" w:cs="Times New Roman"/>
        </w:rPr>
        <w:t>涵管根据通过道路类型的不同分为4m长涵管、6m长涵管、8m长涵管。过田间道涵管铺设于沟渠与田间道交汇处，置于田间道路面之下</w:t>
      </w:r>
      <w:r>
        <w:rPr>
          <w:rFonts w:hint="default" w:ascii="Times New Roman" w:hAnsi="Times New Roman" w:cs="Times New Roman"/>
          <w:lang w:val="en-US" w:eastAsia="zh-CN"/>
        </w:rPr>
        <w:t>50-</w:t>
      </w:r>
      <w:r>
        <w:rPr>
          <w:rFonts w:hint="default" w:ascii="Times New Roman" w:hAnsi="Times New Roman" w:cs="Times New Roman"/>
        </w:rPr>
        <w:t>70cm，基础用C20砼铺设。过生产路涵管埋设于生产路与沟渠相交处，略低于路面，满足人畜力通行要求。另一方面，考虑到节省投资，将田间涝水由毛沟通过涵管直接排到斗沟，同时为防止沟坡冲刷，修建砖砌泄水槽导流于沟。涵管长度和管径尺寸依上下级排水沟设计流量和路宽而定，涵管的过水设计流量按下列公式计算：</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56" o:spt="75" type="#_x0000_t75" style="height:21.5pt;width:71.05pt;" o:ole="t" filled="f" o:preferrelative="t" stroked="f" coordsize="21600,21600">
            <v:path/>
            <v:fill on="f" focussize="0,0"/>
            <v:stroke on="f" joinstyle="miter"/>
            <v:imagedata r:id="rId74" o:title=""/>
            <o:lock v:ext="edit" aspectratio="t"/>
            <w10:wrap type="none"/>
            <w10:anchorlock/>
          </v:shape>
          <o:OLEObject Type="Embed" ProgID="Equation.3" ShapeID="_x0000_i1056" DrawAspect="Content" ObjectID="_1468075756" r:id="rId73">
            <o:LockedField>false</o:LockedField>
          </o:OLEObject>
        </w:object>
      </w:r>
    </w:p>
    <w:p>
      <w:pPr>
        <w:ind w:firstLine="560"/>
        <w:rPr>
          <w:rFonts w:hint="default" w:ascii="Times New Roman" w:hAnsi="Times New Roman" w:cs="Times New Roman"/>
        </w:rPr>
      </w:pPr>
      <w:r>
        <w:rPr>
          <w:rFonts w:hint="default" w:ascii="Times New Roman" w:hAnsi="Times New Roman" w:cs="Times New Roman"/>
        </w:rPr>
        <w:t>涵管水力计算采用下列公式：</w:t>
      </w:r>
    </w:p>
    <w:p>
      <w:pPr>
        <w:ind w:firstLine="560"/>
        <w:rPr>
          <w:rFonts w:hint="default" w:ascii="Times New Roman" w:hAnsi="Times New Roman" w:cs="Times New Roman"/>
        </w:rPr>
      </w:pPr>
      <w:r>
        <w:rPr>
          <w:rFonts w:hint="default" w:ascii="Times New Roman" w:hAnsi="Times New Roman" w:cs="Times New Roman"/>
        </w:rPr>
        <w:t>A=πr2；</w:t>
      </w:r>
    </w:p>
    <w:p>
      <w:pPr>
        <w:ind w:firstLine="560"/>
        <w:rPr>
          <w:rFonts w:hint="default" w:ascii="Times New Roman" w:hAnsi="Times New Roman" w:cs="Times New Roman"/>
        </w:rPr>
      </w:pPr>
      <w:r>
        <w:rPr>
          <w:rFonts w:hint="default" w:ascii="Times New Roman" w:hAnsi="Times New Roman" w:cs="Times New Roman"/>
        </w:rPr>
        <w:t>x=2πr；</w:t>
      </w:r>
    </w:p>
    <w:p>
      <w:pPr>
        <w:ind w:firstLine="560"/>
        <w:rPr>
          <w:rFonts w:hint="default" w:ascii="Times New Roman" w:hAnsi="Times New Roman" w:cs="Times New Roman"/>
        </w:rPr>
      </w:pPr>
      <w:r>
        <w:rPr>
          <w:rFonts w:hint="default" w:ascii="Times New Roman" w:hAnsi="Times New Roman" w:cs="Times New Roman"/>
        </w:rPr>
        <w:t>R=A/x；</w:t>
      </w:r>
    </w:p>
    <w:p>
      <w:pPr>
        <w:ind w:firstLine="560"/>
        <w:rPr>
          <w:rFonts w:hint="default" w:ascii="Times New Roman" w:hAnsi="Times New Roman" w:cs="Times New Roman"/>
        </w:rPr>
      </w:pPr>
      <w:r>
        <w:rPr>
          <w:rFonts w:hint="default" w:ascii="Times New Roman" w:hAnsi="Times New Roman" w:eastAsia="仿宋" w:cs="Times New Roman"/>
          <w:szCs w:val="20"/>
        </w:rPr>
        <w:object>
          <v:shape id="_x0000_i1057" o:spt="75" type="#_x0000_t75" style="height:33.65pt;width:47.7pt;" o:ole="t" filled="f" o:preferrelative="t" stroked="f" coordsize="21600,21600">
            <v:path/>
            <v:fill on="f" focussize="0,0"/>
            <v:stroke on="f" joinstyle="miter"/>
            <v:imagedata r:id="rId76" o:title=""/>
            <o:lock v:ext="edit" aspectratio="t"/>
            <w10:wrap type="none"/>
            <w10:anchorlock/>
          </v:shape>
          <o:OLEObject Type="Embed" ProgID="Equation.3" ShapeID="_x0000_i1057" DrawAspect="Content" ObjectID="_1468075757" r:id="rId75">
            <o:LockedField>false</o:LockedField>
          </o:OLEObject>
        </w:object>
      </w:r>
      <w:r>
        <w:rPr>
          <w:rFonts w:hint="default" w:ascii="Times New Roman" w:hAnsi="Times New Roman" w:cs="Times New Roman"/>
        </w:rPr>
        <w:t>；</w:t>
      </w:r>
    </w:p>
    <w:p>
      <w:pPr>
        <w:ind w:firstLine="560"/>
        <w:rPr>
          <w:rFonts w:hint="default" w:ascii="Times New Roman" w:hAnsi="Times New Roman" w:cs="Times New Roman"/>
        </w:rPr>
      </w:pPr>
      <w:r>
        <w:rPr>
          <w:rFonts w:hint="default" w:ascii="Times New Roman" w:hAnsi="Times New Roman" w:cs="Times New Roman"/>
        </w:rPr>
        <w:t>式中：</w:t>
      </w:r>
    </w:p>
    <w:p>
      <w:pPr>
        <w:ind w:firstLine="560"/>
        <w:rPr>
          <w:rFonts w:hint="default" w:ascii="Times New Roman" w:hAnsi="Times New Roman" w:cs="Times New Roman"/>
        </w:rPr>
      </w:pPr>
      <w:r>
        <w:rPr>
          <w:rFonts w:hint="default" w:ascii="Times New Roman" w:hAnsi="Times New Roman" w:cs="Times New Roman"/>
        </w:rPr>
        <w:t>r——涵管半径（m）；</w:t>
      </w:r>
    </w:p>
    <w:p>
      <w:pPr>
        <w:ind w:firstLine="560"/>
        <w:rPr>
          <w:rFonts w:hint="default" w:ascii="Times New Roman" w:hAnsi="Times New Roman" w:cs="Times New Roman"/>
        </w:rPr>
      </w:pPr>
      <w:r>
        <w:rPr>
          <w:rFonts w:hint="default" w:ascii="Times New Roman" w:hAnsi="Times New Roman" w:cs="Times New Roman"/>
        </w:rPr>
        <w:t>R——水力半径（m）；</w:t>
      </w:r>
    </w:p>
    <w:p>
      <w:pPr>
        <w:ind w:firstLine="560"/>
        <w:rPr>
          <w:rFonts w:hint="default" w:ascii="Times New Roman" w:hAnsi="Times New Roman" w:cs="Times New Roman"/>
        </w:rPr>
      </w:pPr>
      <w:r>
        <w:rPr>
          <w:rFonts w:hint="default" w:ascii="Times New Roman" w:hAnsi="Times New Roman" w:cs="Times New Roman"/>
        </w:rPr>
        <w:t>x——湿周（m）；</w:t>
      </w:r>
    </w:p>
    <w:p>
      <w:pPr>
        <w:ind w:firstLine="560"/>
        <w:rPr>
          <w:rFonts w:hint="default" w:ascii="Times New Roman" w:hAnsi="Times New Roman" w:cs="Times New Roman"/>
        </w:rPr>
      </w:pPr>
      <w:r>
        <w:rPr>
          <w:rFonts w:hint="default" w:ascii="Times New Roman" w:hAnsi="Times New Roman" w:cs="Times New Roman"/>
        </w:rPr>
        <w:t>n——糙力系数；</w:t>
      </w:r>
    </w:p>
    <w:p>
      <w:pPr>
        <w:ind w:firstLine="560"/>
        <w:rPr>
          <w:rFonts w:hint="default" w:ascii="Times New Roman" w:hAnsi="Times New Roman" w:cs="Times New Roman"/>
        </w:rPr>
      </w:pPr>
      <w:r>
        <w:rPr>
          <w:rFonts w:hint="default" w:ascii="Times New Roman" w:hAnsi="Times New Roman" w:cs="Times New Roman"/>
        </w:rPr>
        <w:t>i——坡降比。</w:t>
      </w:r>
    </w:p>
    <w:p>
      <w:pPr>
        <w:ind w:firstLine="560"/>
        <w:rPr>
          <w:rFonts w:hint="default" w:ascii="Times New Roman" w:hAnsi="Times New Roman" w:cs="Times New Roman"/>
        </w:rPr>
      </w:pPr>
      <w:r>
        <w:rPr>
          <w:rFonts w:hint="default" w:ascii="Times New Roman" w:hAnsi="Times New Roman" w:cs="Times New Roman"/>
        </w:rPr>
        <w:t>经过计算，项目区涵管工程规格分为D100*6、D80*6、D600*6、D600*4、D500*6、D500*4、D400*4等7种规格。各类型涵管的具体结构见规划单体图。</w:t>
      </w:r>
    </w:p>
    <w:p>
      <w:pPr>
        <w:ind w:firstLine="560"/>
        <w:rPr>
          <w:rFonts w:hint="default" w:ascii="Times New Roman" w:hAnsi="Times New Roman" w:cs="Times New Roman"/>
          <w:szCs w:val="28"/>
        </w:rPr>
      </w:pPr>
      <w:r>
        <w:rPr>
          <w:rFonts w:hint="default" w:ascii="Times New Roman" w:hAnsi="Times New Roman" w:cs="Times New Roman"/>
          <w:szCs w:val="28"/>
          <w:lang w:eastAsia="zh-CN"/>
        </w:rPr>
        <w:t>（</w:t>
      </w:r>
      <w:r>
        <w:rPr>
          <w:rFonts w:hint="default" w:ascii="Times New Roman" w:hAnsi="Times New Roman" w:cs="Times New Roman"/>
          <w:szCs w:val="28"/>
          <w:lang w:val="en-US" w:eastAsia="zh-CN"/>
        </w:rPr>
        <w:t>5</w:t>
      </w:r>
      <w:r>
        <w:rPr>
          <w:rFonts w:hint="default" w:ascii="Times New Roman" w:hAnsi="Times New Roman" w:cs="Times New Roman"/>
          <w:szCs w:val="28"/>
          <w:lang w:eastAsia="zh-CN"/>
        </w:rPr>
        <w:t>）</w:t>
      </w:r>
      <w:r>
        <w:rPr>
          <w:rFonts w:hint="default" w:ascii="Times New Roman" w:hAnsi="Times New Roman" w:cs="Times New Roman"/>
          <w:szCs w:val="28"/>
        </w:rPr>
        <w:t>泵站</w:t>
      </w:r>
    </w:p>
    <w:p>
      <w:pPr>
        <w:ind w:firstLine="560"/>
        <w:rPr>
          <w:rFonts w:hint="default" w:ascii="Times New Roman" w:hAnsi="Times New Roman" w:cs="Times New Roman"/>
        </w:rPr>
      </w:pPr>
      <w:r>
        <w:rPr>
          <w:rFonts w:hint="default" w:ascii="Times New Roman" w:hAnsi="Times New Roman" w:cs="Times New Roman"/>
        </w:rPr>
        <w:t>项目区灌排水主要通过杨林口泵站（4*75kw，2*155kw）。杨林口泵站距离项目区约4000米，泵站运行压力较大，项目区不能及时进行排灌。</w:t>
      </w:r>
    </w:p>
    <w:p>
      <w:pPr>
        <w:ind w:firstLine="560"/>
        <w:rPr>
          <w:rFonts w:hint="default" w:ascii="Times New Roman" w:hAnsi="Times New Roman" w:cs="Times New Roman"/>
        </w:rPr>
      </w:pPr>
      <w:r>
        <w:rPr>
          <w:rFonts w:hint="default" w:ascii="Times New Roman" w:hAnsi="Times New Roman" w:cs="Times New Roman"/>
        </w:rPr>
        <w:t>在去年防汛期间，外河水位较大，内院水无法排出，在金家剅沟站安装临时排水泵站进行抽排，为解决内院洪涝现象，计划在金家剅沟与汉南河交汇处重建一座排灌两用的泵站（2*75kw），</w:t>
      </w:r>
      <w:bookmarkStart w:id="97" w:name="_Toc5730"/>
      <w:r>
        <w:rPr>
          <w:rFonts w:hint="default" w:ascii="Times New Roman" w:hAnsi="Times New Roman" w:cs="Times New Roman"/>
        </w:rPr>
        <w:t>泵站设计安装600ZLB-125型水泵2台，配Y315-8-75KW立式电动机，1台S11-M-200KVA/10变压器，设计扬程3.2m，设计单机流量1.08m</w:t>
      </w:r>
      <w:r>
        <w:rPr>
          <w:rFonts w:hint="default" w:ascii="Times New Roman" w:hAnsi="Times New Roman" w:cs="Times New Roman"/>
          <w:vertAlign w:val="superscript"/>
        </w:rPr>
        <w:t>3</w:t>
      </w:r>
      <w:r>
        <w:rPr>
          <w:rFonts w:hint="default" w:ascii="Times New Roman" w:hAnsi="Times New Roman" w:cs="Times New Roman"/>
        </w:rPr>
        <w:t>/s</w:t>
      </w:r>
      <w:r>
        <w:rPr>
          <w:rFonts w:hint="default" w:ascii="Times New Roman" w:hAnsi="Times New Roman" w:cs="Times New Roman"/>
          <w:lang w:eastAsia="zh-CN"/>
        </w:rPr>
        <w:t>，</w:t>
      </w:r>
      <w:r>
        <w:rPr>
          <w:rFonts w:hint="default" w:ascii="Times New Roman" w:hAnsi="Times New Roman" w:cs="Times New Roman"/>
        </w:rPr>
        <w:t>总流量2.16 m</w:t>
      </w:r>
      <w:r>
        <w:rPr>
          <w:rFonts w:hint="default" w:ascii="Times New Roman" w:hAnsi="Times New Roman" w:cs="Times New Roman"/>
          <w:vertAlign w:val="superscript"/>
        </w:rPr>
        <w:t>3</w:t>
      </w:r>
      <w:r>
        <w:rPr>
          <w:rFonts w:hint="default" w:ascii="Times New Roman" w:hAnsi="Times New Roman" w:cs="Times New Roman"/>
        </w:rPr>
        <w:t>/s。</w:t>
      </w:r>
    </w:p>
    <w:p>
      <w:pPr>
        <w:bidi w:val="0"/>
        <w:rPr>
          <w:rFonts w:hint="default" w:ascii="Times New Roman" w:hAnsi="Times New Roman" w:cs="Times New Roman"/>
        </w:rPr>
      </w:pPr>
      <w:r>
        <w:rPr>
          <w:rFonts w:hint="default" w:ascii="Times New Roman" w:hAnsi="Times New Roman" w:cs="Times New Roman"/>
          <w:lang w:val="en-US" w:eastAsia="zh-CN"/>
        </w:rPr>
        <w:t>1</w:t>
      </w:r>
      <w:r>
        <w:rPr>
          <w:rFonts w:hint="default" w:ascii="Times New Roman" w:hAnsi="Times New Roman" w:cs="Times New Roman"/>
        </w:rPr>
        <w:t>）工程总布置</w:t>
      </w:r>
    </w:p>
    <w:p>
      <w:pPr>
        <w:bidi w:val="0"/>
        <w:rPr>
          <w:rFonts w:hint="default" w:ascii="Times New Roman" w:hAnsi="Times New Roman" w:eastAsia="宋体" w:cs="Times New Roman"/>
          <w:lang w:eastAsia="zh-CN"/>
        </w:rPr>
      </w:pPr>
      <w:r>
        <w:rPr>
          <w:rFonts w:hint="default" w:ascii="Times New Roman" w:hAnsi="Times New Roman" w:cs="Times New Roman"/>
          <w:lang w:val="en-US" w:eastAsia="zh-CN"/>
        </w:rPr>
        <w:t>金家剅</w:t>
      </w:r>
      <w:r>
        <w:rPr>
          <w:rFonts w:hint="default" w:ascii="Times New Roman" w:hAnsi="Times New Roman" w:cs="Times New Roman"/>
        </w:rPr>
        <w:t>泵站位于</w:t>
      </w:r>
      <w:r>
        <w:rPr>
          <w:rFonts w:hint="default" w:ascii="Times New Roman" w:hAnsi="Times New Roman" w:cs="Times New Roman"/>
          <w:lang w:val="en-US" w:eastAsia="zh-CN"/>
        </w:rPr>
        <w:t>汉南河与金家剅沟交汇处</w:t>
      </w:r>
      <w:r>
        <w:rPr>
          <w:rFonts w:hint="default" w:ascii="Times New Roman" w:hAnsi="Times New Roman" w:cs="Times New Roman"/>
        </w:rPr>
        <w:t>，拟建为堤后式钢筋混凝土</w:t>
      </w:r>
      <w:r>
        <w:rPr>
          <w:rFonts w:hint="default" w:ascii="Times New Roman" w:hAnsi="Times New Roman" w:cs="Times New Roman"/>
          <w:lang w:val="en-US" w:eastAsia="zh-CN"/>
        </w:rPr>
        <w:t>排灌</w:t>
      </w:r>
      <w:r>
        <w:rPr>
          <w:rFonts w:hint="default" w:ascii="Times New Roman" w:hAnsi="Times New Roman" w:cs="Times New Roman"/>
        </w:rPr>
        <w:t>泵站，泵站装机容量2×</w:t>
      </w:r>
      <w:r>
        <w:rPr>
          <w:rFonts w:hint="default" w:ascii="Times New Roman" w:hAnsi="Times New Roman" w:cs="Times New Roman"/>
          <w:lang w:val="en-US" w:eastAsia="zh-CN"/>
        </w:rPr>
        <w:t>75</w:t>
      </w:r>
      <w:r>
        <w:rPr>
          <w:rFonts w:hint="default" w:ascii="Times New Roman" w:hAnsi="Times New Roman" w:cs="Times New Roman"/>
        </w:rPr>
        <w:t>KW，</w:t>
      </w:r>
      <w:r>
        <w:rPr>
          <w:rFonts w:hint="eastAsia" w:ascii="Times New Roman" w:hAnsi="Times New Roman" w:cs="Times New Roman"/>
          <w:lang w:val="en-US" w:eastAsia="zh-CN"/>
        </w:rPr>
        <w:t>其中1台机组灌溉，2台机组排涝，</w:t>
      </w:r>
      <w:r>
        <w:rPr>
          <w:rFonts w:hint="default" w:ascii="Times New Roman" w:hAnsi="Times New Roman" w:cs="Times New Roman"/>
        </w:rPr>
        <w:t>满足自排要求，设自排闸</w:t>
      </w:r>
      <w:r>
        <w:rPr>
          <w:rFonts w:hint="default" w:ascii="Times New Roman" w:hAnsi="Times New Roman" w:cs="Times New Roman"/>
          <w:lang w:val="en-US" w:eastAsia="zh-CN"/>
        </w:rPr>
        <w:t>2孔</w:t>
      </w:r>
      <w:r>
        <w:rPr>
          <w:rFonts w:hint="default" w:ascii="Times New Roman" w:hAnsi="Times New Roman" w:cs="Times New Roman"/>
        </w:rPr>
        <w:t>，闸孔口尺寸</w:t>
      </w:r>
      <w:r>
        <w:rPr>
          <w:rFonts w:hint="default" w:ascii="Times New Roman" w:hAnsi="Times New Roman" w:cs="Times New Roman"/>
          <w:lang w:val="en-US" w:eastAsia="zh-CN"/>
        </w:rPr>
        <w:t>2.5</w:t>
      </w:r>
      <w:r>
        <w:rPr>
          <w:rFonts w:hint="default" w:ascii="Times New Roman" w:hAnsi="Times New Roman" w:cs="Times New Roman"/>
        </w:rPr>
        <w:t>×</w:t>
      </w:r>
      <w:r>
        <w:rPr>
          <w:rFonts w:hint="default" w:ascii="Times New Roman" w:hAnsi="Times New Roman" w:cs="Times New Roman"/>
          <w:lang w:val="en-US" w:eastAsia="zh-CN"/>
        </w:rPr>
        <w:t>2</w:t>
      </w:r>
      <w:r>
        <w:rPr>
          <w:rFonts w:hint="default" w:ascii="Times New Roman" w:hAnsi="Times New Roman" w:cs="Times New Roman"/>
        </w:rPr>
        <w:t>.5m，与泵站合建。泵站建筑物全长</w:t>
      </w:r>
      <w:r>
        <w:rPr>
          <w:rFonts w:hint="default" w:ascii="Times New Roman" w:hAnsi="Times New Roman" w:cs="Times New Roman"/>
          <w:lang w:val="en-US" w:eastAsia="zh-CN"/>
        </w:rPr>
        <w:t>56.36</w:t>
      </w:r>
      <w:r>
        <w:rPr>
          <w:rFonts w:hint="default" w:ascii="Times New Roman" w:hAnsi="Times New Roman" w:cs="Times New Roman"/>
        </w:rPr>
        <w:t>m，其中</w:t>
      </w:r>
      <w:r>
        <w:rPr>
          <w:rFonts w:hint="eastAsia" w:ascii="Times New Roman" w:hAnsi="Times New Roman" w:cs="Times New Roman"/>
          <w:lang w:val="en-US" w:eastAsia="zh-CN"/>
        </w:rPr>
        <w:t>进水池长</w:t>
      </w:r>
      <w:r>
        <w:rPr>
          <w:rFonts w:hint="default" w:ascii="Times New Roman" w:hAnsi="Times New Roman" w:cs="Times New Roman"/>
          <w:lang w:val="en-US" w:eastAsia="zh-CN"/>
        </w:rPr>
        <w:t>出水</w:t>
      </w:r>
      <w:r>
        <w:rPr>
          <w:rFonts w:hint="default" w:ascii="Times New Roman" w:hAnsi="Times New Roman" w:cs="Times New Roman"/>
        </w:rPr>
        <w:t>池段</w:t>
      </w:r>
      <w:r>
        <w:rPr>
          <w:rFonts w:hint="default" w:ascii="Times New Roman" w:hAnsi="Times New Roman" w:cs="Times New Roman"/>
          <w:lang w:val="en-US" w:eastAsia="zh-CN"/>
        </w:rPr>
        <w:t>箱涵5.55</w:t>
      </w:r>
      <w:r>
        <w:rPr>
          <w:rFonts w:hint="default" w:ascii="Times New Roman" w:hAnsi="Times New Roman" w:cs="Times New Roman"/>
        </w:rPr>
        <w:t>m，</w:t>
      </w:r>
      <w:r>
        <w:rPr>
          <w:rFonts w:hint="default" w:ascii="Times New Roman" w:hAnsi="Times New Roman" w:cs="Times New Roman"/>
          <w:lang w:val="en-US" w:eastAsia="zh-CN"/>
        </w:rPr>
        <w:t>公路段箱涵7.7m，</w:t>
      </w:r>
      <w:r>
        <w:rPr>
          <w:rFonts w:hint="default" w:ascii="Times New Roman" w:hAnsi="Times New Roman" w:cs="Times New Roman"/>
        </w:rPr>
        <w:t>泵室段长</w:t>
      </w:r>
      <w:r>
        <w:rPr>
          <w:rFonts w:hint="default" w:ascii="Times New Roman" w:hAnsi="Times New Roman" w:cs="Times New Roman"/>
          <w:lang w:val="en-US" w:eastAsia="zh-CN"/>
        </w:rPr>
        <w:t>8</w:t>
      </w:r>
      <w:r>
        <w:rPr>
          <w:rFonts w:hint="default" w:ascii="Times New Roman" w:hAnsi="Times New Roman" w:cs="Times New Roman"/>
        </w:rPr>
        <w:t>.5m，下游八字段1</w:t>
      </w:r>
      <w:r>
        <w:rPr>
          <w:rFonts w:hint="default" w:ascii="Times New Roman" w:hAnsi="Times New Roman" w:cs="Times New Roman"/>
          <w:lang w:val="en-US" w:eastAsia="zh-CN"/>
        </w:rPr>
        <w:t>3</w:t>
      </w:r>
      <w:r>
        <w:rPr>
          <w:rFonts w:hint="default" w:ascii="Times New Roman" w:hAnsi="Times New Roman" w:cs="Times New Roman"/>
        </w:rPr>
        <w:t>.25m，上游护坡长</w:t>
      </w:r>
      <w:r>
        <w:rPr>
          <w:rFonts w:hint="default" w:ascii="Times New Roman" w:hAnsi="Times New Roman" w:cs="Times New Roman"/>
          <w:lang w:val="en-US" w:eastAsia="zh-CN"/>
        </w:rPr>
        <w:t>10</w:t>
      </w:r>
      <w:r>
        <w:rPr>
          <w:rFonts w:hint="default" w:ascii="Times New Roman" w:hAnsi="Times New Roman" w:cs="Times New Roman"/>
        </w:rPr>
        <w:t>.0m，。根据农田最低高程及水泵汽蚀性能推得泵室底板高程</w:t>
      </w:r>
      <w:r>
        <w:rPr>
          <w:rFonts w:hint="default" w:ascii="Times New Roman" w:hAnsi="Times New Roman" w:cs="Times New Roman"/>
          <w:lang w:val="en-US" w:eastAsia="zh-CN"/>
        </w:rPr>
        <w:t>25.93</w:t>
      </w:r>
      <w:r>
        <w:rPr>
          <w:rFonts w:hint="default" w:ascii="Times New Roman" w:hAnsi="Times New Roman" w:cs="Times New Roman"/>
        </w:rPr>
        <w:t>m，水泵梁高程2</w:t>
      </w:r>
      <w:r>
        <w:rPr>
          <w:rFonts w:hint="default" w:ascii="Times New Roman" w:hAnsi="Times New Roman" w:cs="Times New Roman"/>
          <w:lang w:val="en-US" w:eastAsia="zh-CN"/>
        </w:rPr>
        <w:t>7.63</w:t>
      </w:r>
      <w:r>
        <w:rPr>
          <w:rFonts w:hint="default" w:ascii="Times New Roman" w:hAnsi="Times New Roman" w:cs="Times New Roman"/>
        </w:rPr>
        <w:t>m，根据内垸最高水位及结合路面推得电机层高程3</w:t>
      </w:r>
      <w:r>
        <w:rPr>
          <w:rFonts w:hint="default" w:ascii="Times New Roman" w:hAnsi="Times New Roman" w:cs="Times New Roman"/>
          <w:lang w:val="en-US" w:eastAsia="zh-CN"/>
        </w:rPr>
        <w:t>1</w:t>
      </w:r>
      <w:r>
        <w:rPr>
          <w:rFonts w:hint="default" w:ascii="Times New Roman" w:hAnsi="Times New Roman" w:cs="Times New Roman"/>
        </w:rPr>
        <w:t>.</w:t>
      </w:r>
      <w:r>
        <w:rPr>
          <w:rFonts w:hint="default" w:ascii="Times New Roman" w:hAnsi="Times New Roman" w:cs="Times New Roman"/>
          <w:lang w:val="en-US" w:eastAsia="zh-CN"/>
        </w:rPr>
        <w:t>16</w:t>
      </w:r>
      <w:r>
        <w:rPr>
          <w:rFonts w:hint="default" w:ascii="Times New Roman" w:hAnsi="Times New Roman" w:cs="Times New Roman"/>
        </w:rPr>
        <w:t>m，泵房顶板顶部高程3</w:t>
      </w:r>
      <w:r>
        <w:rPr>
          <w:rFonts w:hint="default" w:ascii="Times New Roman" w:hAnsi="Times New Roman" w:cs="Times New Roman"/>
          <w:lang w:val="en-US" w:eastAsia="zh-CN"/>
        </w:rPr>
        <w:t>5</w:t>
      </w:r>
      <w:r>
        <w:rPr>
          <w:rFonts w:hint="default" w:ascii="Times New Roman" w:hAnsi="Times New Roman" w:cs="Times New Roman"/>
        </w:rPr>
        <w:t>.</w:t>
      </w:r>
      <w:r>
        <w:rPr>
          <w:rFonts w:hint="default" w:ascii="Times New Roman" w:hAnsi="Times New Roman" w:cs="Times New Roman"/>
          <w:lang w:val="en-US" w:eastAsia="zh-CN"/>
        </w:rPr>
        <w:t>76</w:t>
      </w:r>
      <w:r>
        <w:rPr>
          <w:rFonts w:hint="default" w:ascii="Times New Roman" w:hAnsi="Times New Roman" w:cs="Times New Roman"/>
        </w:rPr>
        <w:t>m</w:t>
      </w:r>
      <w:r>
        <w:rPr>
          <w:rFonts w:hint="default" w:ascii="Times New Roman" w:hAnsi="Times New Roman" w:cs="Times New Roman"/>
          <w:lang w:eastAsia="zh-CN"/>
        </w:rPr>
        <w:t>。</w:t>
      </w:r>
    </w:p>
    <w:p>
      <w:pPr>
        <w:bidi w:val="0"/>
        <w:rPr>
          <w:rFonts w:hint="default" w:ascii="Times New Roman" w:hAnsi="Times New Roman" w:cs="Times New Roman"/>
        </w:rPr>
      </w:pPr>
      <w:r>
        <w:rPr>
          <w:rFonts w:hint="default" w:ascii="Times New Roman" w:hAnsi="Times New Roman" w:cs="Times New Roman"/>
        </w:rPr>
        <w:t>泵房采用砖混框架结构，长</w:t>
      </w:r>
      <w:r>
        <w:rPr>
          <w:rFonts w:hint="default" w:ascii="Times New Roman" w:hAnsi="Times New Roman" w:cs="Times New Roman"/>
          <w:lang w:val="en-US" w:eastAsia="zh-CN"/>
        </w:rPr>
        <w:t>7.25</w:t>
      </w:r>
      <w:r>
        <w:rPr>
          <w:rFonts w:hint="default" w:ascii="Times New Roman" w:hAnsi="Times New Roman" w:cs="Times New Roman"/>
        </w:rPr>
        <w:t>m，宽6.</w:t>
      </w:r>
      <w:r>
        <w:rPr>
          <w:rFonts w:hint="default" w:ascii="Times New Roman" w:hAnsi="Times New Roman" w:cs="Times New Roman"/>
          <w:lang w:val="en-US" w:eastAsia="zh-CN"/>
        </w:rPr>
        <w:t>3</w:t>
      </w:r>
      <w:r>
        <w:rPr>
          <w:rFonts w:hint="default" w:ascii="Times New Roman" w:hAnsi="Times New Roman" w:cs="Times New Roman"/>
        </w:rPr>
        <w:t>m，净高</w:t>
      </w:r>
      <w:r>
        <w:rPr>
          <w:rFonts w:hint="default" w:ascii="Times New Roman" w:hAnsi="Times New Roman" w:cs="Times New Roman"/>
          <w:lang w:val="en-US" w:eastAsia="zh-CN"/>
        </w:rPr>
        <w:t>4.45</w:t>
      </w:r>
      <w:r>
        <w:rPr>
          <w:rFonts w:hint="default" w:ascii="Times New Roman" w:hAnsi="Times New Roman" w:cs="Times New Roman"/>
        </w:rPr>
        <w:t>m。泵室底板厚0.</w:t>
      </w:r>
      <w:r>
        <w:rPr>
          <w:rFonts w:hint="default" w:ascii="Times New Roman" w:hAnsi="Times New Roman" w:cs="Times New Roman"/>
          <w:lang w:val="en-US" w:eastAsia="zh-CN"/>
        </w:rPr>
        <w:t>6</w:t>
      </w:r>
      <w:r>
        <w:rPr>
          <w:rFonts w:hint="default" w:ascii="Times New Roman" w:hAnsi="Times New Roman" w:cs="Times New Roman"/>
        </w:rPr>
        <w:t>m，后墙、边墩厚0.5m，中墩厚05m，砼标号均为C2</w:t>
      </w:r>
      <w:r>
        <w:rPr>
          <w:rFonts w:hint="default" w:ascii="Times New Roman" w:hAnsi="Times New Roman" w:cs="Times New Roman"/>
          <w:lang w:val="en-US" w:eastAsia="zh-CN"/>
        </w:rPr>
        <w:t>5</w:t>
      </w:r>
      <w:r>
        <w:rPr>
          <w:rFonts w:hint="default" w:ascii="Times New Roman" w:hAnsi="Times New Roman" w:cs="Times New Roman"/>
        </w:rPr>
        <w:t>。</w:t>
      </w:r>
    </w:p>
    <w:p>
      <w:pPr>
        <w:bidi w:val="0"/>
        <w:rPr>
          <w:rFonts w:hint="default" w:ascii="Times New Roman" w:hAnsi="Times New Roman" w:cs="Times New Roman"/>
        </w:rPr>
      </w:pPr>
      <w:r>
        <w:rPr>
          <w:rFonts w:hint="default" w:ascii="Times New Roman" w:hAnsi="Times New Roman" w:cs="Times New Roman"/>
        </w:rPr>
        <w:t>根据地质资料，泵站建基面高程为2</w:t>
      </w:r>
      <w:r>
        <w:rPr>
          <w:rFonts w:hint="default" w:ascii="Times New Roman" w:hAnsi="Times New Roman" w:cs="Times New Roman"/>
          <w:lang w:val="en-US" w:eastAsia="zh-CN"/>
        </w:rPr>
        <w:t>5.33</w:t>
      </w:r>
      <w:r>
        <w:rPr>
          <w:rFonts w:hint="default" w:ascii="Times New Roman" w:hAnsi="Times New Roman" w:cs="Times New Roman"/>
        </w:rPr>
        <w:t>m，持力层为③淤泥质粉质粘土夹粉土、粉砂，fak=</w:t>
      </w:r>
      <w:r>
        <w:rPr>
          <w:rFonts w:hint="eastAsia" w:ascii="Times New Roman" w:hAnsi="Times New Roman" w:cs="Times New Roman"/>
          <w:lang w:val="en-US" w:eastAsia="zh-CN"/>
        </w:rPr>
        <w:t>70</w:t>
      </w:r>
      <w:r>
        <w:rPr>
          <w:rFonts w:hint="default" w:ascii="Times New Roman" w:hAnsi="Times New Roman" w:cs="Times New Roman"/>
        </w:rPr>
        <w:t>kpa，Es=3.5MPa。经计算，各种工况下，泵室平均基底应力大于地基允许承载力，最大应力90.99KPa，最大应力大于1.2倍地基允许承载力；不均匀系数η均小于1.5，承载力不满足规范要求，需作基础处理。</w:t>
      </w:r>
    </w:p>
    <w:p>
      <w:pPr>
        <w:bidi w:val="0"/>
        <w:rPr>
          <w:rFonts w:hint="default" w:ascii="Times New Roman" w:hAnsi="Times New Roman" w:cs="Times New Roman"/>
        </w:rPr>
      </w:pPr>
      <w:r>
        <w:rPr>
          <w:rFonts w:hint="default" w:ascii="Times New Roman" w:hAnsi="Times New Roman" w:cs="Times New Roman"/>
        </w:rPr>
        <w:t>2</w:t>
      </w:r>
      <w:r>
        <w:rPr>
          <w:rFonts w:hint="default" w:ascii="Times New Roman" w:hAnsi="Times New Roman" w:cs="Times New Roman"/>
          <w:lang w:eastAsia="zh-CN"/>
        </w:rPr>
        <w:t>）</w:t>
      </w:r>
      <w:r>
        <w:rPr>
          <w:rFonts w:hint="default" w:ascii="Times New Roman" w:hAnsi="Times New Roman" w:cs="Times New Roman"/>
        </w:rPr>
        <w:t>设计计算</w:t>
      </w:r>
    </w:p>
    <w:p>
      <w:pPr>
        <w:bidi w:val="0"/>
        <w:rPr>
          <w:rFonts w:hint="default" w:ascii="Times New Roman" w:hAnsi="Times New Roman" w:cs="Times New Roman"/>
        </w:rPr>
      </w:pPr>
      <w:r>
        <w:rPr>
          <w:rFonts w:hint="default" w:ascii="Times New Roman" w:hAnsi="Times New Roman" w:cs="Times New Roman"/>
        </w:rPr>
        <w:t>①设计流量和水位确定</w:t>
      </w:r>
    </w:p>
    <w:p>
      <w:pPr>
        <w:bidi w:val="0"/>
        <w:rPr>
          <w:rFonts w:hint="default" w:ascii="Times New Roman" w:hAnsi="Times New Roman" w:eastAsia="宋体" w:cs="Times New Roman"/>
          <w:lang w:eastAsia="zh-CN"/>
        </w:rPr>
      </w:pPr>
      <w:r>
        <w:rPr>
          <w:rFonts w:hint="default" w:ascii="Times New Roman" w:hAnsi="Times New Roman" w:cs="Times New Roman"/>
        </w:rPr>
        <w:t>根据规模复核成果，设计流量为</w:t>
      </w:r>
      <w:r>
        <w:rPr>
          <w:rFonts w:hint="default" w:ascii="Times New Roman" w:hAnsi="Times New Roman" w:cs="Times New Roman"/>
          <w:lang w:val="en-US" w:eastAsia="zh-CN"/>
        </w:rPr>
        <w:t>2.16</w:t>
      </w:r>
      <w:r>
        <w:rPr>
          <w:rFonts w:hint="default" w:ascii="Times New Roman" w:hAnsi="Times New Roman" w:cs="Times New Roman"/>
        </w:rPr>
        <w:t>m</w:t>
      </w:r>
      <w:r>
        <w:rPr>
          <w:rFonts w:hint="default" w:ascii="Times New Roman" w:hAnsi="Times New Roman" w:cs="Times New Roman"/>
          <w:vertAlign w:val="superscript"/>
        </w:rPr>
        <w:t>3</w:t>
      </w:r>
      <w:r>
        <w:rPr>
          <w:rFonts w:hint="default" w:ascii="Times New Roman" w:hAnsi="Times New Roman" w:cs="Times New Roman"/>
        </w:rPr>
        <w:t>/s。进水池设计水位为29.</w:t>
      </w:r>
      <w:r>
        <w:rPr>
          <w:rFonts w:hint="default" w:ascii="Times New Roman" w:hAnsi="Times New Roman" w:cs="Times New Roman"/>
          <w:lang w:val="en-US" w:eastAsia="zh-CN"/>
        </w:rPr>
        <w:t>0</w:t>
      </w:r>
      <w:r>
        <w:rPr>
          <w:rFonts w:hint="default" w:ascii="Times New Roman" w:hAnsi="Times New Roman" w:cs="Times New Roman"/>
        </w:rPr>
        <w:t>0m，最低运行水位为2</w:t>
      </w:r>
      <w:r>
        <w:rPr>
          <w:rFonts w:hint="default" w:ascii="Times New Roman" w:hAnsi="Times New Roman" w:cs="Times New Roman"/>
          <w:lang w:val="en-US" w:eastAsia="zh-CN"/>
        </w:rPr>
        <w:t>7</w:t>
      </w:r>
      <w:r>
        <w:rPr>
          <w:rFonts w:hint="default" w:ascii="Times New Roman" w:hAnsi="Times New Roman" w:cs="Times New Roman"/>
        </w:rPr>
        <w:t>.</w:t>
      </w:r>
      <w:r>
        <w:rPr>
          <w:rFonts w:hint="default" w:ascii="Times New Roman" w:hAnsi="Times New Roman" w:cs="Times New Roman"/>
          <w:lang w:val="en-US" w:eastAsia="zh-CN"/>
        </w:rPr>
        <w:t>5</w:t>
      </w:r>
      <w:r>
        <w:rPr>
          <w:rFonts w:hint="default" w:ascii="Times New Roman" w:hAnsi="Times New Roman" w:cs="Times New Roman"/>
        </w:rPr>
        <w:t>0m</w:t>
      </w:r>
      <w:r>
        <w:rPr>
          <w:rFonts w:hint="default" w:ascii="Times New Roman" w:hAnsi="Times New Roman" w:cs="Times New Roman"/>
          <w:lang w:eastAsia="zh-CN"/>
        </w:rPr>
        <w:t>。</w:t>
      </w:r>
    </w:p>
    <w:p>
      <w:pPr>
        <w:bidi w:val="0"/>
        <w:rPr>
          <w:rFonts w:hint="default" w:ascii="Times New Roman" w:hAnsi="Times New Roman" w:cs="Times New Roman"/>
        </w:rPr>
      </w:pPr>
      <w:r>
        <w:rPr>
          <w:rFonts w:hint="default" w:ascii="Times New Roman" w:hAnsi="Times New Roman" w:cs="Times New Roman"/>
        </w:rPr>
        <w:t>②泵室、闸室稳定分析</w:t>
      </w:r>
    </w:p>
    <w:p>
      <w:pPr>
        <w:bidi w:val="0"/>
        <w:rPr>
          <w:rFonts w:hint="default" w:ascii="Times New Roman" w:hAnsi="Times New Roman" w:cs="Times New Roman"/>
        </w:rPr>
      </w:pPr>
      <w:r>
        <w:rPr>
          <w:rFonts w:hint="default" w:ascii="Times New Roman" w:hAnsi="Times New Roman" w:cs="Times New Roman"/>
        </w:rPr>
        <w:t>①计算工况</w:t>
      </w:r>
    </w:p>
    <w:p>
      <w:pPr>
        <w:bidi w:val="0"/>
        <w:rPr>
          <w:rFonts w:hint="default" w:ascii="Times New Roman" w:hAnsi="Times New Roman" w:cs="Times New Roman"/>
        </w:rPr>
      </w:pPr>
      <w:r>
        <w:rPr>
          <w:rFonts w:hint="default" w:ascii="Times New Roman" w:hAnsi="Times New Roman" w:cs="Times New Roman"/>
        </w:rPr>
        <w:t>完建期：泵站建成，土方回填，上、下游无水。</w:t>
      </w:r>
    </w:p>
    <w:p>
      <w:pPr>
        <w:bidi w:val="0"/>
        <w:rPr>
          <w:rFonts w:hint="default" w:ascii="Times New Roman" w:hAnsi="Times New Roman" w:cs="Times New Roman"/>
        </w:rPr>
      </w:pPr>
      <w:r>
        <w:rPr>
          <w:rFonts w:hint="default" w:ascii="Times New Roman" w:hAnsi="Times New Roman" w:cs="Times New Roman"/>
        </w:rPr>
        <w:t>运用期：上游水位2</w:t>
      </w:r>
      <w:r>
        <w:rPr>
          <w:rFonts w:hint="default" w:ascii="Times New Roman" w:hAnsi="Times New Roman" w:cs="Times New Roman"/>
          <w:lang w:val="en-US" w:eastAsia="zh-CN"/>
        </w:rPr>
        <w:t>7</w:t>
      </w:r>
      <w:r>
        <w:rPr>
          <w:rFonts w:hint="default" w:ascii="Times New Roman" w:hAnsi="Times New Roman" w:cs="Times New Roman"/>
        </w:rPr>
        <w:t>.</w:t>
      </w:r>
      <w:r>
        <w:rPr>
          <w:rFonts w:hint="default" w:ascii="Times New Roman" w:hAnsi="Times New Roman" w:cs="Times New Roman"/>
          <w:lang w:val="en-US" w:eastAsia="zh-CN"/>
        </w:rPr>
        <w:t>5</w:t>
      </w:r>
      <w:r>
        <w:rPr>
          <w:rFonts w:hint="default" w:ascii="Times New Roman" w:hAnsi="Times New Roman" w:cs="Times New Roman"/>
        </w:rPr>
        <w:t>0m，下游</w:t>
      </w:r>
      <w:r>
        <w:rPr>
          <w:rFonts w:hint="default" w:ascii="Times New Roman" w:hAnsi="Times New Roman" w:cs="Times New Roman"/>
          <w:lang w:val="en-US" w:eastAsia="zh-CN"/>
        </w:rPr>
        <w:t>汉南</w:t>
      </w:r>
      <w:r>
        <w:rPr>
          <w:rFonts w:hint="default" w:ascii="Times New Roman" w:hAnsi="Times New Roman" w:cs="Times New Roman"/>
        </w:rPr>
        <w:t>河水位30.</w:t>
      </w:r>
      <w:r>
        <w:rPr>
          <w:rFonts w:hint="default" w:ascii="Times New Roman" w:hAnsi="Times New Roman" w:cs="Times New Roman"/>
          <w:lang w:val="en-US" w:eastAsia="zh-CN"/>
        </w:rPr>
        <w:t>50</w:t>
      </w:r>
      <w:r>
        <w:rPr>
          <w:rFonts w:hint="default" w:ascii="Times New Roman" w:hAnsi="Times New Roman" w:cs="Times New Roman"/>
        </w:rPr>
        <w:t>m。</w:t>
      </w:r>
    </w:p>
    <w:p>
      <w:pPr>
        <w:bidi w:val="0"/>
        <w:rPr>
          <w:rFonts w:hint="default" w:ascii="Times New Roman" w:hAnsi="Times New Roman" w:cs="Times New Roman"/>
        </w:rPr>
      </w:pPr>
      <w:r>
        <w:rPr>
          <w:rFonts w:hint="default" w:ascii="Times New Roman" w:hAnsi="Times New Roman" w:cs="Times New Roman"/>
        </w:rPr>
        <w:t>校核期：</w:t>
      </w:r>
      <w:r>
        <w:rPr>
          <w:rFonts w:hint="default" w:ascii="Times New Roman" w:hAnsi="Times New Roman" w:cs="Times New Roman"/>
          <w:lang w:val="en-US" w:eastAsia="zh-CN"/>
        </w:rPr>
        <w:t>汉南</w:t>
      </w:r>
      <w:r>
        <w:rPr>
          <w:rFonts w:hint="default" w:ascii="Times New Roman" w:hAnsi="Times New Roman" w:cs="Times New Roman"/>
        </w:rPr>
        <w:t>河洪水位3</w:t>
      </w:r>
      <w:r>
        <w:rPr>
          <w:rFonts w:hint="default" w:ascii="Times New Roman" w:hAnsi="Times New Roman" w:cs="Times New Roman"/>
          <w:lang w:val="en-US" w:eastAsia="zh-CN"/>
        </w:rPr>
        <w:t>0.50</w:t>
      </w:r>
      <w:r>
        <w:rPr>
          <w:rFonts w:hint="default" w:ascii="Times New Roman" w:hAnsi="Times New Roman" w:cs="Times New Roman"/>
        </w:rPr>
        <w:t>m，上游水位29.00m。</w:t>
      </w:r>
    </w:p>
    <w:p>
      <w:pPr>
        <w:bidi w:val="0"/>
        <w:rPr>
          <w:rFonts w:hint="default" w:ascii="Times New Roman" w:hAnsi="Times New Roman" w:cs="Times New Roman"/>
        </w:rPr>
      </w:pPr>
      <w:r>
        <w:rPr>
          <w:rFonts w:hint="default" w:ascii="Times New Roman" w:hAnsi="Times New Roman" w:cs="Times New Roman"/>
        </w:rPr>
        <w:t>②计算参数</w:t>
      </w:r>
    </w:p>
    <w:p>
      <w:pPr>
        <w:bidi w:val="0"/>
        <w:rPr>
          <w:rFonts w:hint="default" w:ascii="Times New Roman" w:hAnsi="Times New Roman" w:cs="Times New Roman"/>
        </w:rPr>
      </w:pPr>
      <w:r>
        <w:rPr>
          <w:rFonts w:hint="default" w:ascii="Times New Roman" w:hAnsi="Times New Roman" w:cs="Times New Roman"/>
        </w:rPr>
        <w:t>地基持力层为淤泥质粉质粘土夹粉土、粉砂，承载力特征值为</w:t>
      </w:r>
      <w:r>
        <w:rPr>
          <w:rFonts w:hint="eastAsia" w:ascii="Times New Roman" w:hAnsi="Times New Roman" w:cs="Times New Roman"/>
          <w:lang w:val="en-US" w:eastAsia="zh-CN"/>
        </w:rPr>
        <w:t>70</w:t>
      </w:r>
      <w:r>
        <w:rPr>
          <w:rFonts w:hint="default" w:ascii="Times New Roman" w:hAnsi="Times New Roman" w:cs="Times New Roman"/>
        </w:rPr>
        <w:t>KPa，土壤与闸底板摩擦系数为0.20。主要材料容重：γ砼=24KN/m</w:t>
      </w:r>
      <w:r>
        <w:rPr>
          <w:rFonts w:hint="default" w:ascii="Times New Roman" w:hAnsi="Times New Roman" w:cs="Times New Roman"/>
          <w:vertAlign w:val="superscript"/>
        </w:rPr>
        <w:t>3</w:t>
      </w:r>
      <w:r>
        <w:rPr>
          <w:rFonts w:hint="default" w:ascii="Times New Roman" w:hAnsi="Times New Roman" w:cs="Times New Roman"/>
        </w:rPr>
        <w:t>，γ钢筋砼=25KN/m</w:t>
      </w:r>
      <w:r>
        <w:rPr>
          <w:rFonts w:hint="default" w:ascii="Times New Roman" w:hAnsi="Times New Roman" w:cs="Times New Roman"/>
          <w:vertAlign w:val="superscript"/>
        </w:rPr>
        <w:t>3</w:t>
      </w:r>
      <w:r>
        <w:rPr>
          <w:rFonts w:hint="default" w:ascii="Times New Roman" w:hAnsi="Times New Roman" w:cs="Times New Roman"/>
        </w:rPr>
        <w:t>，γ土=18.5KN/m</w:t>
      </w:r>
      <w:r>
        <w:rPr>
          <w:rFonts w:hint="default" w:ascii="Times New Roman" w:hAnsi="Times New Roman" w:cs="Times New Roman"/>
          <w:vertAlign w:val="superscript"/>
        </w:rPr>
        <w:t>3</w:t>
      </w:r>
      <w:r>
        <w:rPr>
          <w:rFonts w:hint="default" w:ascii="Times New Roman" w:hAnsi="Times New Roman" w:cs="Times New Roman"/>
        </w:rPr>
        <w:t>，γ砌=20.5KN/m</w:t>
      </w:r>
      <w:r>
        <w:rPr>
          <w:rFonts w:hint="default" w:ascii="Times New Roman" w:hAnsi="Times New Roman" w:cs="Times New Roman"/>
          <w:vertAlign w:val="superscript"/>
        </w:rPr>
        <w:t>3</w:t>
      </w:r>
      <w:r>
        <w:rPr>
          <w:rFonts w:hint="default" w:ascii="Times New Roman" w:hAnsi="Times New Roman" w:cs="Times New Roman"/>
        </w:rPr>
        <w:t>。</w:t>
      </w:r>
    </w:p>
    <w:p>
      <w:pPr>
        <w:bidi w:val="0"/>
        <w:rPr>
          <w:rFonts w:hint="default" w:ascii="Times New Roman" w:hAnsi="Times New Roman" w:cs="Times New Roman"/>
        </w:rPr>
      </w:pPr>
      <w:r>
        <w:rPr>
          <w:rFonts w:hint="default" w:ascii="Times New Roman" w:hAnsi="Times New Roman" w:cs="Times New Roman"/>
        </w:rPr>
        <w:t>泵室稳定计算（对底板上游求矩）及闸室稳定计算（对底板下游求矩）成果见</w:t>
      </w:r>
      <w:r>
        <w:rPr>
          <w:rFonts w:hint="default" w:ascii="Times New Roman" w:hAnsi="Times New Roman" w:cs="Times New Roman"/>
          <w:lang w:val="en-US" w:eastAsia="zh-CN"/>
        </w:rPr>
        <w:t>下表</w:t>
      </w:r>
      <w:r>
        <w:rPr>
          <w:rFonts w:hint="default" w:ascii="Times New Roman" w:hAnsi="Times New Roman" w:cs="Times New Roman"/>
        </w:rPr>
        <w:t>。</w:t>
      </w:r>
    </w:p>
    <w:p>
      <w:pPr>
        <w:spacing w:line="360" w:lineRule="auto"/>
        <w:jc w:val="center"/>
        <w:rPr>
          <w:rFonts w:hint="default" w:ascii="Times New Roman" w:hAnsi="Times New Roman" w:eastAsia="黑体" w:cs="Times New Roman"/>
          <w:bCs/>
          <w:sz w:val="24"/>
        </w:rPr>
      </w:pPr>
      <w:r>
        <w:rPr>
          <w:rFonts w:hint="default" w:ascii="Times New Roman" w:hAnsi="Times New Roman" w:eastAsia="黑体" w:cs="Times New Roman"/>
          <w:bCs/>
          <w:sz w:val="24"/>
        </w:rPr>
        <w:t>泵室稳定计算成果表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400"/>
        <w:gridCol w:w="1400"/>
        <w:gridCol w:w="1400"/>
        <w:gridCol w:w="1168"/>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计算工况</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偏心距(m)</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σ</w:t>
            </w:r>
            <w:r>
              <w:rPr>
                <w:rFonts w:hint="default" w:ascii="Times New Roman" w:hAnsi="Times New Roman" w:cs="Times New Roman"/>
                <w:sz w:val="18"/>
                <w:szCs w:val="18"/>
                <w:vertAlign w:val="subscript"/>
              </w:rPr>
              <w:t>max</w:t>
            </w:r>
            <w:r>
              <w:rPr>
                <w:rFonts w:hint="default" w:ascii="Times New Roman" w:hAnsi="Times New Roman" w:cs="Times New Roman"/>
                <w:sz w:val="18"/>
                <w:szCs w:val="18"/>
              </w:rPr>
              <w:t>(Kpa)</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σ</w:t>
            </w:r>
            <w:r>
              <w:rPr>
                <w:rFonts w:hint="default" w:ascii="Times New Roman" w:hAnsi="Times New Roman" w:cs="Times New Roman"/>
                <w:sz w:val="18"/>
                <w:szCs w:val="18"/>
                <w:vertAlign w:val="subscript"/>
              </w:rPr>
              <w:t>min</w:t>
            </w:r>
            <w:r>
              <w:rPr>
                <w:rFonts w:hint="default" w:ascii="Times New Roman" w:hAnsi="Times New Roman" w:cs="Times New Roman"/>
                <w:sz w:val="18"/>
                <w:szCs w:val="18"/>
              </w:rPr>
              <w:t>(Kpa)</w:t>
            </w:r>
          </w:p>
        </w:tc>
        <w:tc>
          <w:tcPr>
            <w:tcW w:w="11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η</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抗滑安全系数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完建期</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0.19</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90.99</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75.74</w:t>
            </w:r>
          </w:p>
        </w:tc>
        <w:tc>
          <w:tcPr>
            <w:tcW w:w="11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1.20</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运用期</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0.15</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80.52</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61.55</w:t>
            </w:r>
          </w:p>
        </w:tc>
        <w:tc>
          <w:tcPr>
            <w:tcW w:w="11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1.31</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校核期</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73.29</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62.40</w:t>
            </w:r>
          </w:p>
        </w:tc>
        <w:tc>
          <w:tcPr>
            <w:tcW w:w="11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1.17</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1.21</w:t>
            </w:r>
          </w:p>
        </w:tc>
      </w:tr>
    </w:tbl>
    <w:p>
      <w:pPr>
        <w:spacing w:line="360" w:lineRule="auto"/>
        <w:jc w:val="center"/>
        <w:rPr>
          <w:rFonts w:hint="default" w:ascii="Times New Roman" w:hAnsi="Times New Roman" w:eastAsia="黑体" w:cs="Times New Roman"/>
          <w:bCs/>
          <w:sz w:val="24"/>
        </w:rPr>
      </w:pPr>
      <w:r>
        <w:rPr>
          <w:rFonts w:hint="default" w:ascii="Times New Roman" w:hAnsi="Times New Roman" w:eastAsia="黑体" w:cs="Times New Roman"/>
          <w:bCs/>
          <w:sz w:val="24"/>
        </w:rPr>
        <w:t>闸室稳定计算成果表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400"/>
        <w:gridCol w:w="1400"/>
        <w:gridCol w:w="1400"/>
        <w:gridCol w:w="1168"/>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计算工况</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偏心距(m)</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σ</w:t>
            </w:r>
            <w:r>
              <w:rPr>
                <w:rFonts w:hint="default" w:ascii="Times New Roman" w:hAnsi="Times New Roman" w:cs="Times New Roman"/>
                <w:sz w:val="18"/>
                <w:szCs w:val="18"/>
                <w:vertAlign w:val="subscript"/>
              </w:rPr>
              <w:t>max</w:t>
            </w:r>
            <w:r>
              <w:rPr>
                <w:rFonts w:hint="default" w:ascii="Times New Roman" w:hAnsi="Times New Roman" w:cs="Times New Roman"/>
                <w:sz w:val="18"/>
                <w:szCs w:val="18"/>
              </w:rPr>
              <w:t>(Kpa)</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σ</w:t>
            </w:r>
            <w:r>
              <w:rPr>
                <w:rFonts w:hint="default" w:ascii="Times New Roman" w:hAnsi="Times New Roman" w:cs="Times New Roman"/>
                <w:sz w:val="18"/>
                <w:szCs w:val="18"/>
                <w:vertAlign w:val="subscript"/>
              </w:rPr>
              <w:t>min</w:t>
            </w:r>
            <w:r>
              <w:rPr>
                <w:rFonts w:hint="default" w:ascii="Times New Roman" w:hAnsi="Times New Roman" w:cs="Times New Roman"/>
                <w:sz w:val="18"/>
                <w:szCs w:val="18"/>
              </w:rPr>
              <w:t>(Kpa)</w:t>
            </w:r>
          </w:p>
        </w:tc>
        <w:tc>
          <w:tcPr>
            <w:tcW w:w="11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η</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抗滑安全系数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完建期</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0.25</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85.25</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63.36</w:t>
            </w:r>
          </w:p>
        </w:tc>
        <w:tc>
          <w:tcPr>
            <w:tcW w:w="11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1.35</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运用期</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0.19</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75.47</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60.26</w:t>
            </w:r>
          </w:p>
        </w:tc>
        <w:tc>
          <w:tcPr>
            <w:tcW w:w="11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1.25</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校核期</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0.23</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55.32</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73.88</w:t>
            </w:r>
          </w:p>
        </w:tc>
        <w:tc>
          <w:tcPr>
            <w:tcW w:w="11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1.34</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1.15</w:t>
            </w:r>
          </w:p>
        </w:tc>
      </w:tr>
    </w:tbl>
    <w:p>
      <w:pPr>
        <w:pStyle w:val="15"/>
        <w:spacing w:before="0" w:after="0"/>
        <w:rPr>
          <w:rFonts w:hint="default" w:ascii="Times New Roman" w:hAnsi="Times New Roman" w:cs="Times New Roman"/>
        </w:rPr>
      </w:pPr>
    </w:p>
    <w:p>
      <w:pPr>
        <w:bidi w:val="0"/>
        <w:rPr>
          <w:rFonts w:hint="default" w:ascii="Times New Roman" w:hAnsi="Times New Roman" w:cs="Times New Roman"/>
        </w:rPr>
      </w:pPr>
      <w:r>
        <w:rPr>
          <w:rFonts w:hint="default" w:ascii="Times New Roman" w:hAnsi="Times New Roman" w:cs="Times New Roman"/>
        </w:rPr>
        <w:t>正常运行工况下抗滑安全系数计算值大于规范要求的1.20，非正常运行工况下抗滑安全系数计算值大于规范要求的1.05，满足规范要求。</w:t>
      </w:r>
    </w:p>
    <w:p>
      <w:pPr>
        <w:bidi w:val="0"/>
        <w:rPr>
          <w:rFonts w:hint="default" w:ascii="Times New Roman" w:hAnsi="Times New Roman" w:cs="Times New Roman"/>
        </w:rPr>
      </w:pPr>
      <w:r>
        <w:rPr>
          <w:rFonts w:hint="default" w:ascii="Times New Roman" w:hAnsi="Times New Roman" w:cs="Times New Roman"/>
        </w:rPr>
        <w:t>完建工况下，泵室、闸室平均基底应力大于地基允许承载力，泵室最大应力90.99KPa，闸室最大应力85.25KPa，泵室、闸室最大应力均大于1.2倍地基允许承载力，不满足规范要求，需进行地基加固处理。通过比较，采用水泥粉喷桩进行基础处理。</w:t>
      </w:r>
    </w:p>
    <w:p>
      <w:pPr>
        <w:bidi w:val="0"/>
        <w:rPr>
          <w:rFonts w:hint="default" w:ascii="Times New Roman" w:hAnsi="Times New Roman" w:cs="Times New Roman"/>
        </w:rPr>
      </w:pPr>
      <w:r>
        <w:rPr>
          <w:rFonts w:hint="default" w:ascii="Times New Roman" w:hAnsi="Times New Roman" w:cs="Times New Roman"/>
        </w:rPr>
        <w:t>③上、下游八字挡土墙抗滑稳定及基底应力计算</w:t>
      </w:r>
    </w:p>
    <w:p>
      <w:pPr>
        <w:bidi w:val="0"/>
        <w:rPr>
          <w:rFonts w:hint="default" w:ascii="Times New Roman" w:hAnsi="Times New Roman" w:eastAsia="宋体" w:cs="Times New Roman"/>
          <w:lang w:val="en-US" w:eastAsia="zh-CN"/>
        </w:rPr>
      </w:pPr>
      <w:r>
        <w:rPr>
          <w:rFonts w:hint="default" w:ascii="Times New Roman" w:hAnsi="Times New Roman" w:cs="Times New Roman"/>
        </w:rPr>
        <w:t>取单位长度根据公式计算八字挡土墙稳定，计算成果见</w:t>
      </w:r>
      <w:r>
        <w:rPr>
          <w:rFonts w:hint="default" w:ascii="Times New Roman" w:hAnsi="Times New Roman" w:cs="Times New Roman"/>
          <w:lang w:val="en-US" w:eastAsia="zh-CN"/>
        </w:rPr>
        <w:t>下表。</w:t>
      </w:r>
    </w:p>
    <w:p>
      <w:pPr>
        <w:bidi w:val="0"/>
        <w:rPr>
          <w:rFonts w:hint="default" w:ascii="Times New Roman" w:hAnsi="Times New Roman" w:cs="Times New Roman"/>
        </w:rPr>
      </w:pPr>
      <w:r>
        <w:rPr>
          <w:rFonts w:hint="default" w:ascii="Times New Roman" w:hAnsi="Times New Roman" w:cs="Times New Roman"/>
        </w:rPr>
        <w:t>计算公式：抗倾覆稳定安全系数</w:t>
      </w:r>
      <w:r>
        <w:rPr>
          <w:rFonts w:hint="default" w:ascii="Times New Roman" w:hAnsi="Times New Roman" w:cs="Times New Roman"/>
          <w:position w:val="-32"/>
        </w:rPr>
        <w:object>
          <v:shape id="_x0000_i1058" o:spt="75" type="#_x0000_t75" style="height:36.25pt;width:68.3pt;" o:ole="t" filled="f" o:preferrelative="t" stroked="f" coordsize="21600,21600">
            <v:path/>
            <v:fill on="f" alignshape="1" focussize="0,0"/>
            <v:stroke on="f"/>
            <v:imagedata r:id="rId78" grayscale="f" bilevel="f" o:title=""/>
            <o:lock v:ext="edit" aspectratio="t"/>
            <w10:wrap type="none"/>
            <w10:anchorlock/>
          </v:shape>
          <o:OLEObject Type="Embed" ProgID="Equation.3" ShapeID="_x0000_i1058" DrawAspect="Content" ObjectID="_1468075758" r:id="rId77">
            <o:LockedField>false</o:LockedField>
          </o:OLEObject>
        </w:object>
      </w:r>
    </w:p>
    <w:p>
      <w:pPr>
        <w:bidi w:val="0"/>
        <w:rPr>
          <w:rFonts w:hint="default" w:ascii="Times New Roman" w:hAnsi="Times New Roman" w:cs="Times New Roman"/>
        </w:rPr>
      </w:pPr>
      <w:r>
        <w:rPr>
          <w:rFonts w:hint="default" w:ascii="Times New Roman" w:hAnsi="Times New Roman" w:cs="Times New Roman"/>
        </w:rPr>
        <w:t>式中： ∑MV－对基底前趾的抗倾力矩（kN.m）；</w:t>
      </w:r>
    </w:p>
    <w:p>
      <w:pPr>
        <w:bidi w:val="0"/>
        <w:rPr>
          <w:rFonts w:hint="default" w:ascii="Times New Roman" w:hAnsi="Times New Roman" w:cs="Times New Roman"/>
        </w:rPr>
      </w:pPr>
      <w:r>
        <w:rPr>
          <w:rFonts w:hint="default" w:ascii="Times New Roman" w:hAnsi="Times New Roman" w:cs="Times New Roman"/>
        </w:rPr>
        <w:t>∑MH－对基底前趾的倾覆力矩（kN.m）；</w:t>
      </w:r>
    </w:p>
    <w:p>
      <w:pPr>
        <w:bidi w:val="0"/>
        <w:rPr>
          <w:rFonts w:hint="default" w:ascii="Times New Roman" w:hAnsi="Times New Roman" w:cs="Times New Roman"/>
        </w:rPr>
      </w:pPr>
      <w:r>
        <w:rPr>
          <w:rFonts w:hint="default" w:ascii="Times New Roman" w:hAnsi="Times New Roman" w:cs="Times New Roman"/>
        </w:rPr>
        <w:t>抗滑安全稳定、基底应力公式同前。</w:t>
      </w:r>
    </w:p>
    <w:p>
      <w:pPr>
        <w:spacing w:line="360" w:lineRule="auto"/>
        <w:jc w:val="center"/>
        <w:rPr>
          <w:rFonts w:hint="default" w:ascii="Times New Roman" w:hAnsi="Times New Roman" w:cs="Times New Roman"/>
          <w:b/>
          <w:bCs/>
          <w:sz w:val="24"/>
        </w:rPr>
      </w:pPr>
      <w:r>
        <w:rPr>
          <w:rFonts w:hint="default" w:ascii="Times New Roman" w:hAnsi="Times New Roman" w:cs="Times New Roman"/>
          <w:b/>
          <w:bCs/>
          <w:sz w:val="24"/>
        </w:rPr>
        <w:t>上游八字挡土墙稳定计算成果表</w:t>
      </w:r>
    </w:p>
    <w:tbl>
      <w:tblPr>
        <w:tblStyle w:val="20"/>
        <w:tblW w:w="92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3"/>
        <w:gridCol w:w="873"/>
        <w:gridCol w:w="1293"/>
        <w:gridCol w:w="1400"/>
        <w:gridCol w:w="886"/>
        <w:gridCol w:w="1535"/>
        <w:gridCol w:w="2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2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计算工况</w:t>
            </w:r>
          </w:p>
        </w:tc>
        <w:tc>
          <w:tcPr>
            <w:tcW w:w="87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偏心距(m)</w:t>
            </w:r>
          </w:p>
        </w:tc>
        <w:tc>
          <w:tcPr>
            <w:tcW w:w="129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σ</w:t>
            </w:r>
            <w:r>
              <w:rPr>
                <w:rFonts w:hint="default" w:ascii="Times New Roman" w:hAnsi="Times New Roman" w:cs="Times New Roman"/>
                <w:sz w:val="18"/>
                <w:szCs w:val="18"/>
                <w:vertAlign w:val="subscript"/>
              </w:rPr>
              <w:t>max</w:t>
            </w:r>
            <w:r>
              <w:rPr>
                <w:rFonts w:hint="default" w:ascii="Times New Roman" w:hAnsi="Times New Roman" w:cs="Times New Roman"/>
                <w:sz w:val="18"/>
                <w:szCs w:val="18"/>
              </w:rPr>
              <w:t>(Kpa)</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σ</w:t>
            </w:r>
            <w:r>
              <w:rPr>
                <w:rFonts w:hint="default" w:ascii="Times New Roman" w:hAnsi="Times New Roman" w:cs="Times New Roman"/>
                <w:sz w:val="18"/>
                <w:szCs w:val="18"/>
                <w:vertAlign w:val="subscript"/>
              </w:rPr>
              <w:t>min</w:t>
            </w:r>
            <w:r>
              <w:rPr>
                <w:rFonts w:hint="default" w:ascii="Times New Roman" w:hAnsi="Times New Roman" w:cs="Times New Roman"/>
                <w:sz w:val="18"/>
                <w:szCs w:val="18"/>
              </w:rPr>
              <w:t>(Kpa)</w:t>
            </w:r>
          </w:p>
        </w:tc>
        <w:tc>
          <w:tcPr>
            <w:tcW w:w="88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η</w:t>
            </w:r>
          </w:p>
        </w:tc>
        <w:tc>
          <w:tcPr>
            <w:tcW w:w="153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bookmarkStart w:id="98" w:name="OLE_LINK7"/>
            <w:bookmarkStart w:id="99" w:name="OLE_LINK6"/>
            <w:r>
              <w:rPr>
                <w:rFonts w:hint="default" w:ascii="Times New Roman" w:hAnsi="Times New Roman" w:cs="Times New Roman"/>
                <w:sz w:val="18"/>
                <w:szCs w:val="18"/>
              </w:rPr>
              <w:t>抗滑安全系数</w:t>
            </w:r>
            <w:bookmarkEnd w:id="98"/>
            <w:bookmarkEnd w:id="99"/>
          </w:p>
        </w:tc>
        <w:tc>
          <w:tcPr>
            <w:tcW w:w="20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抗倾覆安全系数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2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完建期</w:t>
            </w:r>
          </w:p>
        </w:tc>
        <w:tc>
          <w:tcPr>
            <w:tcW w:w="87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0.04</w:t>
            </w:r>
          </w:p>
        </w:tc>
        <w:tc>
          <w:tcPr>
            <w:tcW w:w="129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94.21</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85.76</w:t>
            </w:r>
          </w:p>
        </w:tc>
        <w:tc>
          <w:tcPr>
            <w:tcW w:w="88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1.10</w:t>
            </w:r>
          </w:p>
        </w:tc>
        <w:tc>
          <w:tcPr>
            <w:tcW w:w="153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1.28</w:t>
            </w:r>
          </w:p>
        </w:tc>
        <w:tc>
          <w:tcPr>
            <w:tcW w:w="20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22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运用期</w:t>
            </w:r>
          </w:p>
        </w:tc>
        <w:tc>
          <w:tcPr>
            <w:tcW w:w="87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0.06</w:t>
            </w:r>
          </w:p>
        </w:tc>
        <w:tc>
          <w:tcPr>
            <w:tcW w:w="129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84.32</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70.72</w:t>
            </w:r>
          </w:p>
        </w:tc>
        <w:tc>
          <w:tcPr>
            <w:tcW w:w="88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1.19</w:t>
            </w:r>
          </w:p>
        </w:tc>
        <w:tc>
          <w:tcPr>
            <w:tcW w:w="153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1.23</w:t>
            </w:r>
          </w:p>
        </w:tc>
        <w:tc>
          <w:tcPr>
            <w:tcW w:w="200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1.67</w:t>
            </w:r>
          </w:p>
        </w:tc>
      </w:tr>
    </w:tbl>
    <w:p>
      <w:pPr>
        <w:spacing w:line="360" w:lineRule="auto"/>
        <w:jc w:val="center"/>
        <w:rPr>
          <w:rFonts w:hint="default" w:ascii="Times New Roman" w:hAnsi="Times New Roman" w:cs="Times New Roman"/>
          <w:b/>
          <w:bCs/>
          <w:sz w:val="24"/>
        </w:rPr>
      </w:pPr>
      <w:r>
        <w:rPr>
          <w:rFonts w:hint="default" w:ascii="Times New Roman" w:hAnsi="Times New Roman" w:cs="Times New Roman"/>
          <w:b/>
          <w:bCs/>
          <w:sz w:val="24"/>
        </w:rPr>
        <w:t>下游八字挡土墙稳定计算成果表</w:t>
      </w:r>
    </w:p>
    <w:tbl>
      <w:tblPr>
        <w:tblStyle w:val="20"/>
        <w:tblW w:w="91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2"/>
        <w:gridCol w:w="816"/>
        <w:gridCol w:w="1400"/>
        <w:gridCol w:w="1400"/>
        <w:gridCol w:w="866"/>
        <w:gridCol w:w="1634"/>
        <w:gridCol w:w="1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22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计算工况</w:t>
            </w: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偏心距(m)</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σ</w:t>
            </w:r>
            <w:r>
              <w:rPr>
                <w:rFonts w:hint="default" w:ascii="Times New Roman" w:hAnsi="Times New Roman" w:cs="Times New Roman"/>
                <w:sz w:val="18"/>
                <w:szCs w:val="18"/>
                <w:vertAlign w:val="subscript"/>
              </w:rPr>
              <w:t>max</w:t>
            </w:r>
            <w:r>
              <w:rPr>
                <w:rFonts w:hint="default" w:ascii="Times New Roman" w:hAnsi="Times New Roman" w:cs="Times New Roman"/>
                <w:sz w:val="18"/>
                <w:szCs w:val="18"/>
              </w:rPr>
              <w:t>(Kpa)</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σ</w:t>
            </w:r>
            <w:r>
              <w:rPr>
                <w:rFonts w:hint="default" w:ascii="Times New Roman" w:hAnsi="Times New Roman" w:cs="Times New Roman"/>
                <w:sz w:val="18"/>
                <w:szCs w:val="18"/>
                <w:vertAlign w:val="subscript"/>
              </w:rPr>
              <w:t>min</w:t>
            </w:r>
            <w:r>
              <w:rPr>
                <w:rFonts w:hint="default" w:ascii="Times New Roman" w:hAnsi="Times New Roman" w:cs="Times New Roman"/>
                <w:sz w:val="18"/>
                <w:szCs w:val="18"/>
              </w:rPr>
              <w:t>(Kpa)</w:t>
            </w:r>
          </w:p>
        </w:tc>
        <w:tc>
          <w:tcPr>
            <w:tcW w:w="86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η</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抗滑安全系数</w:t>
            </w:r>
          </w:p>
        </w:tc>
        <w:tc>
          <w:tcPr>
            <w:tcW w:w="18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抗倾覆安全系数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22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完建期</w:t>
            </w: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0.02</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57.30</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51.28</w:t>
            </w:r>
          </w:p>
        </w:tc>
        <w:tc>
          <w:tcPr>
            <w:tcW w:w="86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1.12</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1.30</w:t>
            </w:r>
          </w:p>
        </w:tc>
        <w:tc>
          <w:tcPr>
            <w:tcW w:w="18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22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运用期</w:t>
            </w: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0.03</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50.23</w:t>
            </w:r>
          </w:p>
        </w:tc>
        <w:tc>
          <w:tcPr>
            <w:tcW w:w="14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43.75</w:t>
            </w:r>
          </w:p>
        </w:tc>
        <w:tc>
          <w:tcPr>
            <w:tcW w:w="86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1.15</w:t>
            </w:r>
          </w:p>
        </w:tc>
        <w:tc>
          <w:tcPr>
            <w:tcW w:w="16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1.24</w:t>
            </w:r>
          </w:p>
        </w:tc>
        <w:tc>
          <w:tcPr>
            <w:tcW w:w="18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1.89</w:t>
            </w:r>
          </w:p>
        </w:tc>
      </w:tr>
    </w:tbl>
    <w:p>
      <w:pPr>
        <w:bidi w:val="0"/>
        <w:rPr>
          <w:rFonts w:hint="default" w:ascii="Times New Roman" w:hAnsi="Times New Roman" w:cs="Times New Roman"/>
        </w:rPr>
      </w:pPr>
      <w:r>
        <w:rPr>
          <w:rFonts w:hint="default" w:ascii="Times New Roman" w:hAnsi="Times New Roman" w:cs="Times New Roman"/>
        </w:rPr>
        <w:t>经计算，正常工况下抗滑、抗倾安全系数和地基不均匀系数满足规范要求。</w:t>
      </w:r>
    </w:p>
    <w:p>
      <w:pPr>
        <w:bidi w:val="0"/>
        <w:rPr>
          <w:rFonts w:hint="default" w:ascii="Times New Roman" w:hAnsi="Times New Roman" w:cs="Times New Roman"/>
        </w:rPr>
      </w:pPr>
      <w:r>
        <w:rPr>
          <w:rFonts w:hint="default" w:ascii="Times New Roman" w:hAnsi="Times New Roman" w:cs="Times New Roman"/>
        </w:rPr>
        <w:t>各种工况下，下游八字墙平均基底应力不大于地基允许承载力，最大应力小于1.2倍地基允许承载力，η均小于1.5，满足规范要求。</w:t>
      </w:r>
    </w:p>
    <w:p>
      <w:pPr>
        <w:bidi w:val="0"/>
        <w:rPr>
          <w:rFonts w:hint="default" w:ascii="Times New Roman" w:hAnsi="Times New Roman" w:cs="Times New Roman"/>
        </w:rPr>
      </w:pPr>
      <w:r>
        <w:rPr>
          <w:rFonts w:hint="default" w:ascii="Times New Roman" w:hAnsi="Times New Roman" w:cs="Times New Roman"/>
        </w:rPr>
        <w:t>完建工况下，上游八字墙底板平均基底应力大于地基允许承载力，最大应力94.21KPa，最大应力大于1.2倍地基允许承载力，不满足规范要求，需进行地基加固处理，采用水泥粉喷桩进行处理。</w:t>
      </w:r>
    </w:p>
    <w:p>
      <w:pPr>
        <w:bidi w:val="0"/>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 4 \* GB3 \* MERGEFORMAT </w:instrText>
      </w:r>
      <w:r>
        <w:rPr>
          <w:rFonts w:hint="default" w:ascii="Times New Roman" w:hAnsi="Times New Roman" w:cs="Times New Roman"/>
        </w:rPr>
        <w:fldChar w:fldCharType="separate"/>
      </w:r>
      <w:r>
        <w:rPr>
          <w:rFonts w:hint="default" w:ascii="Times New Roman" w:hAnsi="Times New Roman" w:cs="Times New Roman"/>
        </w:rPr>
        <w:t>④</w:t>
      </w:r>
      <w:r>
        <w:rPr>
          <w:rFonts w:hint="default" w:ascii="Times New Roman" w:hAnsi="Times New Roman" w:cs="Times New Roman"/>
        </w:rPr>
        <w:fldChar w:fldCharType="end"/>
      </w:r>
      <w:r>
        <w:rPr>
          <w:rFonts w:hint="default" w:ascii="Times New Roman" w:hAnsi="Times New Roman" w:cs="Times New Roman"/>
        </w:rPr>
        <w:t>泵室底板、闸室底底板、上游八字墙底板加固处理计算</w:t>
      </w:r>
    </w:p>
    <w:p>
      <w:pPr>
        <w:bidi w:val="0"/>
        <w:rPr>
          <w:rFonts w:hint="default" w:ascii="Times New Roman" w:hAnsi="Times New Roman" w:cs="Times New Roman"/>
        </w:rPr>
      </w:pPr>
      <w:r>
        <w:rPr>
          <w:rFonts w:hint="default" w:ascii="Times New Roman" w:hAnsi="Times New Roman" w:cs="Times New Roman"/>
          <w:lang w:val="en-US" w:eastAsia="zh-CN"/>
        </w:rPr>
        <w:t>a</w:t>
      </w:r>
      <w:r>
        <w:rPr>
          <w:rFonts w:hint="default" w:ascii="Times New Roman" w:hAnsi="Times New Roman" w:cs="Times New Roman"/>
        </w:rPr>
        <w:t>加固处理方法</w:t>
      </w:r>
    </w:p>
    <w:p>
      <w:pPr>
        <w:bidi w:val="0"/>
        <w:rPr>
          <w:rFonts w:hint="default" w:ascii="Times New Roman" w:hAnsi="Times New Roman" w:cs="Times New Roman"/>
        </w:rPr>
      </w:pPr>
      <w:r>
        <w:rPr>
          <w:rFonts w:hint="default" w:ascii="Times New Roman" w:hAnsi="Times New Roman" w:cs="Times New Roman"/>
        </w:rPr>
        <w:t>根据本工程地基含粉土软基，参考类似成功处理经验，经比较地基加固处理采用水泥粉喷桩。水泥粉喷桩直径采用50cm，桩间距1m，桩长6m，深入地基第4层，梅花状布置，桩顶与底板垫层之间设25cm厚砂石褥垫层。</w:t>
      </w:r>
    </w:p>
    <w:p>
      <w:pPr>
        <w:bidi w:val="0"/>
        <w:rPr>
          <w:rFonts w:hint="default" w:ascii="Times New Roman" w:hAnsi="Times New Roman" w:cs="Times New Roman"/>
        </w:rPr>
      </w:pPr>
      <w:r>
        <w:rPr>
          <w:rFonts w:hint="default" w:ascii="Times New Roman" w:hAnsi="Times New Roman" w:cs="Times New Roman"/>
          <w:lang w:val="en-US" w:eastAsia="zh-CN"/>
        </w:rPr>
        <w:t>b</w:t>
      </w:r>
      <w:r>
        <w:rPr>
          <w:rFonts w:hint="default" w:ascii="Times New Roman" w:hAnsi="Times New Roman" w:cs="Times New Roman"/>
        </w:rPr>
        <w:t>单桩竖向承载力特征值计算</w:t>
      </w:r>
    </w:p>
    <w:p>
      <w:pPr>
        <w:bidi w:val="0"/>
        <w:rPr>
          <w:rFonts w:hint="default" w:ascii="Times New Roman" w:hAnsi="Times New Roman" w:cs="Times New Roman"/>
        </w:rPr>
      </w:pPr>
      <w:r>
        <w:rPr>
          <w:rFonts w:hint="default" w:ascii="Times New Roman" w:hAnsi="Times New Roman" w:cs="Times New Roman"/>
        </w:rPr>
        <w:t>单桩竖向承载力特征值采用《建筑地基处理技术规范》（JGJ 79-2002）式（11.2.4-1）估算，并同时满足式（11.2.4-2）。</w:t>
      </w:r>
    </w:p>
    <w:p>
      <w:pPr>
        <w:bidi w:val="0"/>
        <w:rPr>
          <w:rFonts w:hint="default" w:ascii="Times New Roman" w:hAnsi="Times New Roman" w:cs="Times New Roman"/>
        </w:rPr>
      </w:pPr>
      <w:r>
        <w:rPr>
          <w:rFonts w:hint="default" w:ascii="Times New Roman" w:hAnsi="Times New Roman" w:cs="Times New Roman"/>
          <w:position w:val="-28"/>
        </w:rPr>
        <w:object>
          <v:shape id="_x0000_i1059" o:spt="75" type="#_x0000_t75" style="height:34pt;width:121pt;" o:ole="t" filled="f" o:preferrelative="t" stroked="f" coordsize="21600,21600">
            <v:path/>
            <v:fill on="f" alignshape="1" focussize="0,0"/>
            <v:stroke on="f"/>
            <v:imagedata r:id="rId80" grayscale="f" bilevel="f" o:title=""/>
            <o:lock v:ext="edit" aspectratio="t"/>
            <w10:wrap type="none"/>
            <w10:anchorlock/>
          </v:shape>
          <o:OLEObject Type="Embed" ProgID="Equation.3" ShapeID="_x0000_i1059" DrawAspect="Content" ObjectID="_1468075759" r:id="rId79">
            <o:LockedField>false</o:LockedField>
          </o:OLEObject>
        </w:object>
      </w:r>
    </w:p>
    <w:p>
      <w:pPr>
        <w:bidi w:val="0"/>
        <w:rPr>
          <w:rFonts w:hint="default" w:ascii="Times New Roman" w:hAnsi="Times New Roman" w:cs="Times New Roman"/>
        </w:rPr>
      </w:pPr>
      <w:r>
        <w:rPr>
          <w:rFonts w:hint="default" w:ascii="Times New Roman" w:hAnsi="Times New Roman" w:cs="Times New Roman"/>
          <w:position w:val="-14"/>
        </w:rPr>
        <w:object>
          <v:shape id="_x0000_i1060" o:spt="75" type="#_x0000_t75" style="height:19pt;width:60.95pt;" o:ole="t" filled="f" o:preferrelative="t" stroked="f" coordsize="21600,21600">
            <v:path/>
            <v:fill on="f" alignshape="1" focussize="0,0"/>
            <v:stroke on="f"/>
            <v:imagedata r:id="rId82" grayscale="f" bilevel="f" o:title=""/>
            <o:lock v:ext="edit" aspectratio="t"/>
            <w10:wrap type="none"/>
            <w10:anchorlock/>
          </v:shape>
          <o:OLEObject Type="Embed" ProgID="Equation.3" ShapeID="_x0000_i1060" DrawAspect="Content" ObjectID="_1468075760" r:id="rId81">
            <o:LockedField>false</o:LockedField>
          </o:OLEObject>
        </w:object>
      </w:r>
    </w:p>
    <w:p>
      <w:pPr>
        <w:bidi w:val="0"/>
        <w:rPr>
          <w:rFonts w:hint="default" w:ascii="Times New Roman" w:hAnsi="Times New Roman" w:cs="Times New Roman"/>
        </w:rPr>
      </w:pPr>
      <w:r>
        <w:rPr>
          <w:rFonts w:hint="default" w:ascii="Times New Roman" w:hAnsi="Times New Roman" w:cs="Times New Roman"/>
        </w:rPr>
        <w:t>式中：Ra—单桩竖向承载力特征值(kN)；</w:t>
      </w:r>
    </w:p>
    <w:p>
      <w:pPr>
        <w:bidi w:val="0"/>
        <w:rPr>
          <w:rFonts w:hint="default" w:ascii="Times New Roman" w:hAnsi="Times New Roman" w:cs="Times New Roman"/>
        </w:rPr>
      </w:pPr>
      <w:r>
        <w:rPr>
          <w:rFonts w:hint="default" w:ascii="Times New Roman" w:hAnsi="Times New Roman" w:cs="Times New Roman"/>
        </w:rPr>
        <w:t>fcu—与搅拌桩桩身水泥土配比相同的室内加固土试块（边长为70.7mm的立方体，也可采用边长为50mm的立方体）在标准养护条件下90d龄期的立方体抗压强度平均值（kPa）；</w:t>
      </w:r>
    </w:p>
    <w:p>
      <w:pPr>
        <w:bidi w:val="0"/>
        <w:rPr>
          <w:rFonts w:hint="default" w:ascii="Times New Roman" w:hAnsi="Times New Roman" w:cs="Times New Roman"/>
        </w:rPr>
      </w:pPr>
      <w:r>
        <w:rPr>
          <w:rFonts w:hint="default" w:ascii="Times New Roman" w:hAnsi="Times New Roman" w:cs="Times New Roman"/>
          <w:position w:val="-10"/>
        </w:rPr>
        <w:object>
          <v:shape id="_x0000_i1061" o:spt="75" type="#_x0000_t75" style="height:13pt;width:10pt;" o:ole="t" filled="f" stroked="f" coordsize="21600,21600">
            <v:path/>
            <v:fill on="f" focussize="0,0"/>
            <v:stroke on="f"/>
            <v:imagedata r:id="rId84" o:title=""/>
            <o:lock v:ext="edit" aspectratio="t"/>
            <w10:wrap type="none"/>
            <w10:anchorlock/>
          </v:shape>
          <o:OLEObject Type="Embed" ProgID="Equation.3" ShapeID="_x0000_i1061" DrawAspect="Content" ObjectID="_1468075761" r:id="rId83">
            <o:LockedField>false</o:LockedField>
          </o:OLEObject>
        </w:object>
      </w:r>
      <w:r>
        <w:rPr>
          <w:rFonts w:hint="default" w:ascii="Times New Roman" w:hAnsi="Times New Roman" w:cs="Times New Roman"/>
        </w:rPr>
        <w:t>—桩身强度折减系数；</w:t>
      </w:r>
    </w:p>
    <w:p>
      <w:pPr>
        <w:bidi w:val="0"/>
        <w:rPr>
          <w:rFonts w:hint="default" w:ascii="Times New Roman" w:hAnsi="Times New Roman" w:cs="Times New Roman"/>
        </w:rPr>
      </w:pPr>
      <w:r>
        <w:rPr>
          <w:rFonts w:hint="default" w:ascii="Times New Roman" w:hAnsi="Times New Roman" w:cs="Times New Roman"/>
          <w:position w:val="-14"/>
        </w:rPr>
        <w:object>
          <v:shape id="_x0000_i1062" o:spt="75" type="#_x0000_t75" style="height:19pt;width:13.95pt;" o:ole="t" filled="f" stroked="f" coordsize="21600,21600">
            <v:path/>
            <v:fill on="f" focussize="0,0"/>
            <v:stroke on="f"/>
            <v:imagedata r:id="rId86" o:title=""/>
            <o:lock v:ext="edit" aspectratio="t"/>
            <w10:wrap type="none"/>
            <w10:anchorlock/>
          </v:shape>
          <o:OLEObject Type="Embed" ProgID="Equation.3" ShapeID="_x0000_i1062" DrawAspect="Content" ObjectID="_1468075762" r:id="rId85">
            <o:LockedField>false</o:LockedField>
          </o:OLEObject>
        </w:object>
      </w:r>
      <w:r>
        <w:rPr>
          <w:rFonts w:hint="default" w:ascii="Times New Roman" w:hAnsi="Times New Roman" w:cs="Times New Roman"/>
        </w:rPr>
        <w:t>—桩的周长(m)；</w:t>
      </w:r>
    </w:p>
    <w:p>
      <w:pPr>
        <w:bidi w:val="0"/>
        <w:rPr>
          <w:rFonts w:hint="default" w:ascii="Times New Roman" w:hAnsi="Times New Roman" w:cs="Times New Roman"/>
        </w:rPr>
      </w:pPr>
      <w:r>
        <w:rPr>
          <w:rFonts w:hint="default" w:ascii="Times New Roman" w:hAnsi="Times New Roman" w:cs="Times New Roman"/>
        </w:rPr>
        <w:t>qsi—桩周第i层土的侧阻力特征值；</w:t>
      </w:r>
    </w:p>
    <w:p>
      <w:pPr>
        <w:bidi w:val="0"/>
        <w:rPr>
          <w:rFonts w:hint="default" w:ascii="Times New Roman" w:hAnsi="Times New Roman" w:cs="Times New Roman"/>
        </w:rPr>
      </w:pPr>
      <w:r>
        <w:rPr>
          <w:rFonts w:hint="default" w:ascii="Times New Roman" w:hAnsi="Times New Roman" w:cs="Times New Roman"/>
        </w:rPr>
        <w:t>li—桩长范围内第i层土的厚度(m)；</w:t>
      </w:r>
    </w:p>
    <w:p>
      <w:pPr>
        <w:bidi w:val="0"/>
        <w:rPr>
          <w:rFonts w:hint="default" w:ascii="Times New Roman" w:hAnsi="Times New Roman" w:cs="Times New Roman"/>
        </w:rPr>
      </w:pPr>
      <w:r>
        <w:rPr>
          <w:rFonts w:hint="default" w:ascii="Times New Roman" w:hAnsi="Times New Roman" w:cs="Times New Roman"/>
        </w:rPr>
        <w:t>qp—桩端地基土未经修正的承载力特征值(kPa)；</w:t>
      </w:r>
    </w:p>
    <w:p>
      <w:pPr>
        <w:bidi w:val="0"/>
        <w:rPr>
          <w:rFonts w:hint="default" w:ascii="Times New Roman" w:hAnsi="Times New Roman" w:cs="Times New Roman"/>
        </w:rPr>
      </w:pPr>
      <w:r>
        <w:rPr>
          <w:rFonts w:hint="default" w:ascii="Times New Roman" w:hAnsi="Times New Roman" w:cs="Times New Roman"/>
          <w:position w:val="-6"/>
        </w:rPr>
        <w:object>
          <v:shape id="_x0000_i1063" o:spt="75" type="#_x0000_t75" style="height:11pt;width:10pt;" o:ole="t" filled="f" stroked="f" coordsize="21600,21600">
            <v:path/>
            <v:fill on="f" focussize="0,0"/>
            <v:stroke on="f"/>
            <v:imagedata r:id="rId88" o:title=""/>
            <o:lock v:ext="edit" aspectratio="t"/>
            <w10:wrap type="none"/>
            <w10:anchorlock/>
          </v:shape>
          <o:OLEObject Type="Embed" ProgID="Equation.3" ShapeID="_x0000_i1063" DrawAspect="Content" ObjectID="_1468075763" r:id="rId87">
            <o:LockedField>false</o:LockedField>
          </o:OLEObject>
        </w:object>
      </w:r>
      <w:r>
        <w:rPr>
          <w:rFonts w:hint="default" w:ascii="Times New Roman" w:hAnsi="Times New Roman" w:cs="Times New Roman"/>
        </w:rPr>
        <w:t>—桩端天然地基土的承载力折减系数。</w:t>
      </w:r>
    </w:p>
    <w:p>
      <w:pPr>
        <w:bidi w:val="0"/>
        <w:rPr>
          <w:rFonts w:hint="default" w:ascii="Times New Roman" w:hAnsi="Times New Roman" w:cs="Times New Roman"/>
        </w:rPr>
      </w:pPr>
      <w:r>
        <w:rPr>
          <w:rFonts w:hint="default" w:ascii="Times New Roman" w:hAnsi="Times New Roman" w:cs="Times New Roman"/>
          <w:position w:val="-14"/>
        </w:rPr>
        <w:object>
          <v:shape id="_x0000_i1064" o:spt="75" type="#_x0000_t75" style="height:19pt;width:16pt;" o:ole="t" filled="f" stroked="f" coordsize="21600,21600">
            <v:path/>
            <v:fill on="f" focussize="0,0"/>
            <v:stroke on="f"/>
            <v:imagedata r:id="rId90" o:title=""/>
            <o:lock v:ext="edit" aspectratio="t"/>
            <w10:wrap type="none"/>
            <w10:anchorlock/>
          </v:shape>
          <o:OLEObject Type="Embed" ProgID="Equation.3" ShapeID="_x0000_i1064" DrawAspect="Content" ObjectID="_1468075764" r:id="rId89">
            <o:LockedField>false</o:LockedField>
          </o:OLEObject>
        </w:object>
      </w:r>
      <w:r>
        <w:rPr>
          <w:rFonts w:hint="default" w:ascii="Times New Roman" w:hAnsi="Times New Roman" w:cs="Times New Roman"/>
        </w:rPr>
        <w:t>—桩的截面积(m2)；</w:t>
      </w:r>
    </w:p>
    <w:p>
      <w:pPr>
        <w:bidi w:val="0"/>
        <w:rPr>
          <w:rFonts w:hint="default" w:ascii="Times New Roman" w:hAnsi="Times New Roman" w:cs="Times New Roman"/>
        </w:rPr>
      </w:pPr>
      <w:r>
        <w:rPr>
          <w:rFonts w:hint="default" w:ascii="Times New Roman" w:hAnsi="Times New Roman" w:cs="Times New Roman"/>
        </w:rPr>
        <w:t>计算得单桩竖向承载力特征值为100kN。</w:t>
      </w:r>
    </w:p>
    <w:p>
      <w:pPr>
        <w:bidi w:val="0"/>
        <w:rPr>
          <w:rFonts w:hint="default" w:ascii="Times New Roman" w:hAnsi="Times New Roman" w:cs="Times New Roman"/>
        </w:rPr>
      </w:pPr>
      <w:r>
        <w:rPr>
          <w:rFonts w:hint="default" w:ascii="Times New Roman" w:hAnsi="Times New Roman" w:cs="Times New Roman"/>
          <w:lang w:val="en-US" w:eastAsia="zh-CN"/>
        </w:rPr>
        <w:t>c</w:t>
      </w:r>
      <w:r>
        <w:rPr>
          <w:rFonts w:hint="default" w:ascii="Times New Roman" w:hAnsi="Times New Roman" w:cs="Times New Roman"/>
        </w:rPr>
        <w:t>复合地基承载力特征值计算</w:t>
      </w:r>
    </w:p>
    <w:p>
      <w:pPr>
        <w:bidi w:val="0"/>
        <w:rPr>
          <w:rFonts w:hint="default" w:ascii="Times New Roman" w:hAnsi="Times New Roman" w:cs="Times New Roman"/>
        </w:rPr>
      </w:pPr>
      <w:r>
        <w:rPr>
          <w:rFonts w:hint="default" w:ascii="Times New Roman" w:hAnsi="Times New Roman" w:cs="Times New Roman"/>
          <w:position w:val="-32"/>
        </w:rPr>
        <w:object>
          <v:shape id="_x0000_i1065" o:spt="75" type="#_x0000_t75" style="height:36pt;width:128pt;" o:ole="t" filled="f" o:preferrelative="t" stroked="f" coordsize="21600,21600">
            <v:path/>
            <v:fill on="f" alignshape="1" focussize="0,0"/>
            <v:stroke on="f"/>
            <v:imagedata r:id="rId92" grayscale="f" bilevel="f" o:title=""/>
            <o:lock v:ext="edit" aspectratio="t"/>
            <w10:wrap type="none"/>
            <w10:anchorlock/>
          </v:shape>
          <o:OLEObject Type="Embed" ProgID="Equation.3" ShapeID="_x0000_i1065" DrawAspect="Content" ObjectID="_1468075765" r:id="rId91">
            <o:LockedField>false</o:LockedField>
          </o:OLEObject>
        </w:object>
      </w:r>
    </w:p>
    <w:p>
      <w:pPr>
        <w:bidi w:val="0"/>
        <w:rPr>
          <w:rFonts w:hint="default" w:ascii="Times New Roman" w:hAnsi="Times New Roman" w:cs="Times New Roman"/>
        </w:rPr>
      </w:pPr>
      <w:r>
        <w:rPr>
          <w:rFonts w:hint="default" w:ascii="Times New Roman" w:hAnsi="Times New Roman" w:cs="Times New Roman"/>
        </w:rPr>
        <w:t>式中：</w:t>
      </w:r>
      <w:r>
        <w:rPr>
          <w:rFonts w:hint="default" w:ascii="Times New Roman" w:hAnsi="Times New Roman" w:cs="Times New Roman"/>
          <w:position w:val="-14"/>
        </w:rPr>
        <w:object>
          <v:shape id="_x0000_i1066" o:spt="75" type="#_x0000_t75" style="height:19pt;width:20pt;" o:ole="t" filled="f" stroked="f" coordsize="21600,21600">
            <v:path/>
            <v:fill on="f" focussize="0,0"/>
            <v:stroke on="f"/>
            <v:imagedata r:id="rId94" o:title=""/>
            <o:lock v:ext="edit" aspectratio="t"/>
            <w10:wrap type="none"/>
            <w10:anchorlock/>
          </v:shape>
          <o:OLEObject Type="Embed" ProgID="Equation.3" ShapeID="_x0000_i1066" DrawAspect="Content" ObjectID="_1468075766" r:id="rId93">
            <o:LockedField>false</o:LockedField>
          </o:OLEObject>
        </w:object>
      </w:r>
      <w:r>
        <w:rPr>
          <w:rFonts w:hint="default" w:ascii="Times New Roman" w:hAnsi="Times New Roman" w:cs="Times New Roman"/>
        </w:rPr>
        <w:t>—复合地基承载力特征值(kPa)；</w:t>
      </w:r>
    </w:p>
    <w:p>
      <w:pPr>
        <w:bidi w:val="0"/>
        <w:rPr>
          <w:rFonts w:hint="default" w:ascii="Times New Roman" w:hAnsi="Times New Roman" w:cs="Times New Roman"/>
        </w:rPr>
      </w:pPr>
      <w:r>
        <w:rPr>
          <w:rFonts w:hint="default" w:ascii="Times New Roman" w:hAnsi="Times New Roman" w:cs="Times New Roman"/>
          <w:position w:val="-6"/>
        </w:rPr>
        <w:object>
          <v:shape id="_x0000_i1067" o:spt="75" type="#_x0000_t75" style="height:11pt;width:13pt;" o:ole="t" filled="f" stroked="f" coordsize="21600,21600">
            <v:path/>
            <v:fill on="f" focussize="0,0"/>
            <v:stroke on="f"/>
            <v:imagedata r:id="rId96" o:title=""/>
            <o:lock v:ext="edit" aspectratio="t"/>
            <w10:wrap type="none"/>
            <w10:anchorlock/>
          </v:shape>
          <o:OLEObject Type="Embed" ProgID="Equation.3" ShapeID="_x0000_i1067" DrawAspect="Content" ObjectID="_1468075767" r:id="rId95">
            <o:LockedField>false</o:LockedField>
          </o:OLEObject>
        </w:object>
      </w:r>
      <w:r>
        <w:rPr>
          <w:rFonts w:hint="default" w:ascii="Times New Roman" w:hAnsi="Times New Roman" w:cs="Times New Roman"/>
        </w:rPr>
        <w:t>—面积置换率，取0.23；</w:t>
      </w:r>
    </w:p>
    <w:p>
      <w:pPr>
        <w:bidi w:val="0"/>
        <w:rPr>
          <w:rFonts w:hint="default" w:ascii="Times New Roman" w:hAnsi="Times New Roman" w:cs="Times New Roman"/>
        </w:rPr>
      </w:pPr>
      <w:r>
        <w:rPr>
          <w:rFonts w:hint="default" w:ascii="Times New Roman" w:hAnsi="Times New Roman" w:cs="Times New Roman"/>
        </w:rPr>
        <w:t>Ra—单桩竖向承载力特征值(kN)；</w:t>
      </w:r>
    </w:p>
    <w:p>
      <w:pPr>
        <w:bidi w:val="0"/>
        <w:rPr>
          <w:rFonts w:hint="default" w:ascii="Times New Roman" w:hAnsi="Times New Roman" w:cs="Times New Roman"/>
        </w:rPr>
      </w:pPr>
      <w:r>
        <w:rPr>
          <w:rFonts w:hint="default" w:ascii="Times New Roman" w:hAnsi="Times New Roman" w:cs="Times New Roman"/>
          <w:position w:val="-10"/>
        </w:rPr>
        <w:object>
          <v:shape id="_x0000_i1068" o:spt="75" type="#_x0000_t75" style="height:16pt;width:12pt;" o:ole="t" filled="f" stroked="f" coordsize="21600,21600">
            <v:path/>
            <v:fill on="f" focussize="0,0"/>
            <v:stroke on="f"/>
            <v:imagedata r:id="rId98" o:title=""/>
            <o:lock v:ext="edit" aspectratio="t"/>
            <w10:wrap type="none"/>
            <w10:anchorlock/>
          </v:shape>
          <o:OLEObject Type="Embed" ProgID="Equation.3" ShapeID="_x0000_i1068" DrawAspect="Content" ObjectID="_1468075768" r:id="rId97">
            <o:LockedField>false</o:LockedField>
          </o:OLEObject>
        </w:object>
      </w:r>
      <w:r>
        <w:rPr>
          <w:rFonts w:hint="default" w:ascii="Times New Roman" w:hAnsi="Times New Roman" w:cs="Times New Roman"/>
        </w:rPr>
        <w:t>—桩间土承载力折减系数；</w:t>
      </w:r>
    </w:p>
    <w:p>
      <w:pPr>
        <w:bidi w:val="0"/>
        <w:rPr>
          <w:rFonts w:hint="default" w:ascii="Times New Roman" w:hAnsi="Times New Roman" w:cs="Times New Roman"/>
        </w:rPr>
      </w:pPr>
      <w:r>
        <w:rPr>
          <w:rFonts w:hint="default" w:ascii="Times New Roman" w:hAnsi="Times New Roman" w:cs="Times New Roman"/>
          <w:position w:val="-12"/>
        </w:rPr>
        <w:object>
          <v:shape id="_x0000_i1069" o:spt="75" type="#_x0000_t75" style="height:18pt;width:17pt;" o:ole="t" filled="f" stroked="f" coordsize="21600,21600">
            <v:path/>
            <v:fill on="f" focussize="0,0"/>
            <v:stroke on="f"/>
            <v:imagedata r:id="rId100" o:title=""/>
            <o:lock v:ext="edit" aspectratio="t"/>
            <w10:wrap type="none"/>
            <w10:anchorlock/>
          </v:shape>
          <o:OLEObject Type="Embed" ProgID="Equation.3" ShapeID="_x0000_i1069" DrawAspect="Content" ObjectID="_1468075769" r:id="rId99">
            <o:LockedField>false</o:LockedField>
          </o:OLEObject>
        </w:object>
      </w:r>
      <w:r>
        <w:rPr>
          <w:rFonts w:hint="default" w:ascii="Times New Roman" w:hAnsi="Times New Roman" w:cs="Times New Roman"/>
        </w:rPr>
        <w:t>—处理后桩间土承载力特征值(kPa)；</w:t>
      </w:r>
    </w:p>
    <w:p>
      <w:pPr>
        <w:bidi w:val="0"/>
        <w:rPr>
          <w:rFonts w:hint="default" w:ascii="Times New Roman" w:hAnsi="Times New Roman" w:cs="Times New Roman"/>
        </w:rPr>
      </w:pPr>
      <w:r>
        <w:rPr>
          <w:rFonts w:hint="default" w:ascii="Times New Roman" w:hAnsi="Times New Roman" w:cs="Times New Roman"/>
        </w:rPr>
        <w:t>计算得复合地基承载力特征值125kPa。</w:t>
      </w:r>
    </w:p>
    <w:p>
      <w:pPr>
        <w:bidi w:val="0"/>
        <w:rPr>
          <w:rFonts w:hint="default" w:ascii="Times New Roman" w:hAnsi="Times New Roman" w:cs="Times New Roman"/>
        </w:rPr>
      </w:pPr>
      <w:r>
        <w:rPr>
          <w:rFonts w:hint="default" w:ascii="Times New Roman" w:hAnsi="Times New Roman" w:cs="Times New Roman"/>
        </w:rPr>
        <w:t>经处理后，泵室底板、闸室底板、上游八字墙底板平均基底应力小于复合地基承载力，最大应力小于1.2倍复合地基承载力，η均小于1.5，满足规范要求。</w:t>
      </w:r>
    </w:p>
    <w:p>
      <w:pPr>
        <w:bidi w:val="0"/>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 5 \* GB3 \* MERGEFORMAT </w:instrText>
      </w:r>
      <w:r>
        <w:rPr>
          <w:rFonts w:hint="default" w:ascii="Times New Roman" w:hAnsi="Times New Roman" w:cs="Times New Roman"/>
        </w:rPr>
        <w:fldChar w:fldCharType="separate"/>
      </w:r>
      <w:r>
        <w:rPr>
          <w:rFonts w:hint="default" w:ascii="Times New Roman" w:hAnsi="Times New Roman" w:cs="Times New Roman"/>
        </w:rPr>
        <w:t>⑤</w:t>
      </w:r>
      <w:r>
        <w:rPr>
          <w:rFonts w:hint="default" w:ascii="Times New Roman" w:hAnsi="Times New Roman" w:cs="Times New Roman"/>
        </w:rPr>
        <w:fldChar w:fldCharType="end"/>
      </w:r>
      <w:r>
        <w:rPr>
          <w:rFonts w:hint="default" w:ascii="Times New Roman" w:hAnsi="Times New Roman" w:cs="Times New Roman"/>
        </w:rPr>
        <w:t>沉降计算</w:t>
      </w:r>
    </w:p>
    <w:p>
      <w:pPr>
        <w:bidi w:val="0"/>
        <w:rPr>
          <w:rFonts w:hint="default" w:ascii="Times New Roman" w:hAnsi="Times New Roman" w:cs="Times New Roman"/>
        </w:rPr>
      </w:pPr>
      <w:r>
        <w:rPr>
          <w:rFonts w:hint="default" w:ascii="Times New Roman" w:hAnsi="Times New Roman" w:cs="Times New Roman"/>
        </w:rPr>
        <w:t>复合地基变形包括搅拌复合土层的平均压缩变形S1与桩端下未加固土层的压缩变形S2。</w:t>
      </w:r>
    </w:p>
    <w:p>
      <w:pPr>
        <w:bidi w:val="0"/>
        <w:rPr>
          <w:rFonts w:hint="default" w:ascii="Times New Roman" w:hAnsi="Times New Roman" w:cs="Times New Roman"/>
        </w:rPr>
      </w:pPr>
      <w:r>
        <w:rPr>
          <w:rFonts w:hint="default" w:ascii="Times New Roman" w:hAnsi="Times New Roman" w:cs="Times New Roman"/>
          <w:position w:val="-32"/>
        </w:rPr>
        <w:object>
          <v:shape id="_x0000_i1070" o:spt="75" type="#_x0000_t75" style="height:35pt;width:72pt;" o:ole="t" filled="f" o:preferrelative="t" stroked="f" coordsize="21600,21600">
            <v:path/>
            <v:fill on="f" alignshape="1" focussize="0,0"/>
            <v:stroke on="f"/>
            <v:imagedata r:id="rId102" grayscale="f" bilevel="f" o:title=""/>
            <o:lock v:ext="edit" aspectratio="t"/>
            <w10:wrap type="none"/>
            <w10:anchorlock/>
          </v:shape>
          <o:OLEObject Type="Embed" ProgID="Equation.3" ShapeID="_x0000_i1070" DrawAspect="Content" ObjectID="_1468075770" r:id="rId101">
            <o:LockedField>false</o:LockedField>
          </o:OLEObject>
        </w:object>
      </w:r>
    </w:p>
    <w:p>
      <w:pPr>
        <w:bidi w:val="0"/>
        <w:rPr>
          <w:rFonts w:hint="default" w:ascii="Times New Roman" w:hAnsi="Times New Roman" w:cs="Times New Roman"/>
        </w:rPr>
      </w:pPr>
      <w:r>
        <w:rPr>
          <w:rFonts w:hint="default" w:ascii="Times New Roman" w:hAnsi="Times New Roman" w:cs="Times New Roman"/>
          <w:position w:val="-14"/>
        </w:rPr>
        <w:object>
          <v:shape id="_x0000_i1071" o:spt="75" type="#_x0000_t75" style="height:19pt;width:103.95pt;" o:ole="t" filled="f" o:preferrelative="t" stroked="f" coordsize="21600,21600">
            <v:path/>
            <v:fill on="f" alignshape="1" focussize="0,0"/>
            <v:stroke on="f"/>
            <v:imagedata r:id="rId104" grayscale="f" bilevel="f" o:title=""/>
            <o:lock v:ext="edit" aspectratio="t"/>
            <w10:wrap type="none"/>
            <w10:anchorlock/>
          </v:shape>
          <o:OLEObject Type="Embed" ProgID="Equation.3" ShapeID="_x0000_i1071" DrawAspect="Content" ObjectID="_1468075771" r:id="rId103">
            <o:LockedField>false</o:LockedField>
          </o:OLEObject>
        </w:object>
      </w:r>
    </w:p>
    <w:p>
      <w:pPr>
        <w:bidi w:val="0"/>
        <w:rPr>
          <w:rFonts w:hint="default" w:ascii="Times New Roman" w:hAnsi="Times New Roman" w:cs="Times New Roman"/>
        </w:rPr>
      </w:pPr>
      <w:r>
        <w:rPr>
          <w:rFonts w:hint="default" w:ascii="Times New Roman" w:hAnsi="Times New Roman" w:cs="Times New Roman"/>
          <w:position w:val="-30"/>
        </w:rPr>
        <w:object>
          <v:shape id="_x0000_i1072" o:spt="75" type="#_x0000_t75" style="height:35pt;width:185pt;" o:ole="t" filled="f" o:preferrelative="t" stroked="f" coordsize="21600,21600">
            <v:path/>
            <v:fill on="f" alignshape="1" focussize="0,0"/>
            <v:stroke on="f"/>
            <v:imagedata r:id="rId106" grayscale="f" bilevel="f" o:title=""/>
            <o:lock v:ext="edit" aspectratio="t"/>
            <w10:wrap type="none"/>
            <w10:anchorlock/>
          </v:shape>
          <o:OLEObject Type="Embed" ProgID="Equation.3" ShapeID="_x0000_i1072" DrawAspect="Content" ObjectID="_1468075772" r:id="rId105">
            <o:LockedField>false</o:LockedField>
          </o:OLEObject>
        </w:object>
      </w:r>
      <w:r>
        <w:rPr>
          <w:rFonts w:hint="default" w:ascii="Times New Roman" w:hAnsi="Times New Roman" w:cs="Times New Roman"/>
        </w:rPr>
        <w:t xml:space="preserve"> </w:t>
      </w:r>
    </w:p>
    <w:p>
      <w:pPr>
        <w:bidi w:val="0"/>
        <w:rPr>
          <w:rFonts w:hint="default" w:ascii="Times New Roman" w:hAnsi="Times New Roman" w:cs="Times New Roman"/>
        </w:rPr>
      </w:pPr>
      <w:r>
        <w:rPr>
          <w:rFonts w:hint="default" w:ascii="Times New Roman" w:hAnsi="Times New Roman" w:cs="Times New Roman"/>
        </w:rPr>
        <w:t>式中Pz—搅拌桩复合土层顶面的附加压力值(kPa)；</w:t>
      </w:r>
    </w:p>
    <w:p>
      <w:pPr>
        <w:bidi w:val="0"/>
        <w:rPr>
          <w:rFonts w:hint="default" w:ascii="Times New Roman" w:hAnsi="Times New Roman" w:cs="Times New Roman"/>
        </w:rPr>
      </w:pPr>
      <w:r>
        <w:rPr>
          <w:rFonts w:hint="default" w:ascii="Times New Roman" w:hAnsi="Times New Roman" w:cs="Times New Roman"/>
        </w:rPr>
        <w:t>Pzl—搅拌桩复合土层底面的附加压力值(kPa)；</w:t>
      </w:r>
    </w:p>
    <w:p>
      <w:pPr>
        <w:bidi w:val="0"/>
        <w:rPr>
          <w:rFonts w:hint="default" w:ascii="Times New Roman" w:hAnsi="Times New Roman" w:cs="Times New Roman"/>
        </w:rPr>
      </w:pPr>
      <w:r>
        <w:rPr>
          <w:rFonts w:hint="default" w:ascii="Times New Roman" w:hAnsi="Times New Roman" w:cs="Times New Roman"/>
        </w:rPr>
        <w:t>Esp—搅拌桩复合土层的压缩模量(kPa)；</w:t>
      </w:r>
    </w:p>
    <w:p>
      <w:pPr>
        <w:bidi w:val="0"/>
        <w:rPr>
          <w:rFonts w:hint="default" w:ascii="Times New Roman" w:hAnsi="Times New Roman" w:cs="Times New Roman"/>
        </w:rPr>
      </w:pPr>
      <w:r>
        <w:rPr>
          <w:rFonts w:hint="default" w:ascii="Times New Roman" w:hAnsi="Times New Roman" w:cs="Times New Roman"/>
        </w:rPr>
        <w:t>Ep—搅拌桩的压缩模量，取110</w:t>
      </w:r>
      <w:r>
        <w:rPr>
          <w:rFonts w:hint="default" w:ascii="Times New Roman" w:hAnsi="Times New Roman" w:cs="Times New Roman"/>
          <w:position w:val="-12"/>
        </w:rPr>
        <w:object>
          <v:shape id="_x0000_i1073" o:spt="75" type="#_x0000_t75" style="height:18pt;width:17pt;" o:ole="t" filled="f" o:preferrelative="t" stroked="f" coordsize="21600,21600">
            <v:path/>
            <v:fill on="f" alignshape="1" focussize="0,0"/>
            <v:stroke on="f"/>
            <v:imagedata r:id="rId108" grayscale="f" bilevel="f" o:title=""/>
            <o:lock v:ext="edit" aspectratio="t"/>
            <w10:wrap type="none"/>
            <w10:anchorlock/>
          </v:shape>
          <o:OLEObject Type="Embed" ProgID="Equation.3" ShapeID="_x0000_i1073" DrawAspect="Content" ObjectID="_1468075773" r:id="rId107">
            <o:LockedField>false</o:LockedField>
          </o:OLEObject>
        </w:object>
      </w:r>
      <w:r>
        <w:rPr>
          <w:rFonts w:hint="default" w:ascii="Times New Roman" w:hAnsi="Times New Roman" w:cs="Times New Roman"/>
        </w:rPr>
        <w:t xml:space="preserve"> (kPa)；</w:t>
      </w:r>
    </w:p>
    <w:p>
      <w:pPr>
        <w:bidi w:val="0"/>
        <w:rPr>
          <w:rFonts w:hint="default" w:ascii="Times New Roman" w:hAnsi="Times New Roman" w:cs="Times New Roman"/>
        </w:rPr>
      </w:pPr>
      <w:r>
        <w:rPr>
          <w:rFonts w:hint="default" w:ascii="Times New Roman" w:hAnsi="Times New Roman" w:cs="Times New Roman"/>
        </w:rPr>
        <w:t>Es—桩间土的压缩模量,取4.0MPa；</w:t>
      </w:r>
    </w:p>
    <w:p>
      <w:pPr>
        <w:bidi w:val="0"/>
        <w:rPr>
          <w:rFonts w:hint="default" w:ascii="Times New Roman" w:hAnsi="Times New Roman" w:cs="Times New Roman"/>
        </w:rPr>
      </w:pPr>
      <w:r>
        <w:rPr>
          <w:rFonts w:hint="default" w:ascii="Times New Roman" w:hAnsi="Times New Roman" w:cs="Times New Roman"/>
        </w:rPr>
        <w:t>S’—按分层总和法计算出的地基变形量；</w:t>
      </w:r>
    </w:p>
    <w:p>
      <w:pPr>
        <w:bidi w:val="0"/>
        <w:rPr>
          <w:rFonts w:hint="default" w:ascii="Times New Roman" w:hAnsi="Times New Roman" w:cs="Times New Roman"/>
        </w:rPr>
      </w:pPr>
      <w:r>
        <w:rPr>
          <w:rFonts w:hint="default" w:ascii="Times New Roman" w:hAnsi="Times New Roman" w:cs="Times New Roman"/>
        </w:rPr>
        <w:t>ψs—沉降计算经验系数；</w:t>
      </w:r>
    </w:p>
    <w:p>
      <w:pPr>
        <w:bidi w:val="0"/>
        <w:rPr>
          <w:rFonts w:hint="default" w:ascii="Times New Roman" w:hAnsi="Times New Roman" w:cs="Times New Roman"/>
        </w:rPr>
      </w:pPr>
      <w:r>
        <w:rPr>
          <w:rFonts w:hint="default" w:ascii="Times New Roman" w:hAnsi="Times New Roman" w:cs="Times New Roman"/>
        </w:rPr>
        <w:t>n—地基变形计算深度范围内所划分的土层数；</w:t>
      </w:r>
    </w:p>
    <w:p>
      <w:pPr>
        <w:bidi w:val="0"/>
        <w:rPr>
          <w:rFonts w:hint="default" w:ascii="Times New Roman" w:hAnsi="Times New Roman" w:cs="Times New Roman"/>
        </w:rPr>
      </w:pPr>
      <w:r>
        <w:rPr>
          <w:rFonts w:hint="default" w:ascii="Times New Roman" w:hAnsi="Times New Roman" w:cs="Times New Roman"/>
        </w:rPr>
        <w:t>po—对应于荷载效应准永久组合时的基础底面处的附加压力(kPa)；</w:t>
      </w:r>
    </w:p>
    <w:p>
      <w:pPr>
        <w:bidi w:val="0"/>
        <w:rPr>
          <w:rFonts w:hint="default" w:ascii="Times New Roman" w:hAnsi="Times New Roman" w:cs="Times New Roman"/>
        </w:rPr>
      </w:pPr>
      <w:r>
        <w:rPr>
          <w:rFonts w:hint="default" w:ascii="Times New Roman" w:hAnsi="Times New Roman" w:cs="Times New Roman"/>
        </w:rPr>
        <w:t>Esi—基础底面下第i层土的压缩模量(MPa)；</w:t>
      </w:r>
    </w:p>
    <w:p>
      <w:pPr>
        <w:bidi w:val="0"/>
        <w:rPr>
          <w:rFonts w:hint="default" w:ascii="Times New Roman" w:hAnsi="Times New Roman" w:cs="Times New Roman"/>
        </w:rPr>
      </w:pPr>
      <w:r>
        <w:rPr>
          <w:rFonts w:hint="default" w:ascii="Times New Roman" w:hAnsi="Times New Roman" w:cs="Times New Roman"/>
        </w:rPr>
        <w:t>Zi、Zi-1—基础底面至第i层土、第i-1层土底面的距离(m)；</w:t>
      </w:r>
    </w:p>
    <w:p>
      <w:pPr>
        <w:bidi w:val="0"/>
        <w:rPr>
          <w:rFonts w:hint="default" w:ascii="Times New Roman" w:hAnsi="Times New Roman" w:cs="Times New Roman"/>
        </w:rPr>
      </w:pPr>
      <w:r>
        <w:rPr>
          <w:rFonts w:hint="default" w:ascii="Times New Roman" w:hAnsi="Times New Roman" w:cs="Times New Roman"/>
          <w:position w:val="-12"/>
        </w:rPr>
        <w:object>
          <v:shape id="_x0000_i1074" o:spt="75" type="#_x0000_t75" style="height:20pt;width:13pt;" o:ole="t" filled="f" o:preferrelative="t" stroked="f" coordsize="21600,21600">
            <v:path/>
            <v:fill on="f" alignshape="1" focussize="0,0"/>
            <v:stroke on="f"/>
            <v:imagedata r:id="rId110" grayscale="f" bilevel="f" o:title=""/>
            <o:lock v:ext="edit" aspectratio="t"/>
            <w10:wrap type="none"/>
            <w10:anchorlock/>
          </v:shape>
          <o:OLEObject Type="Embed" ProgID="Equation.3" ShapeID="_x0000_i1074" DrawAspect="Content" ObjectID="_1468075774" r:id="rId109">
            <o:LockedField>false</o:LockedField>
          </o:OLEObject>
        </w:object>
      </w:r>
      <w:r>
        <w:rPr>
          <w:rFonts w:hint="default" w:ascii="Times New Roman" w:hAnsi="Times New Roman" w:cs="Times New Roman"/>
        </w:rPr>
        <w:t>、</w:t>
      </w:r>
      <w:r>
        <w:rPr>
          <w:rFonts w:hint="default" w:ascii="Times New Roman" w:hAnsi="Times New Roman" w:cs="Times New Roman"/>
          <w:position w:val="-6"/>
        </w:rPr>
        <w:object>
          <v:shape id="_x0000_i1075" o:spt="75" type="#_x0000_t75" style="height:17pt;width:20pt;" o:ole="t" filled="f" o:preferrelative="t" stroked="f" coordsize="21600,21600">
            <v:path/>
            <v:fill on="f" alignshape="1" focussize="0,0"/>
            <v:stroke on="f"/>
            <v:imagedata r:id="rId112" grayscale="f" bilevel="f" o:title=""/>
            <o:lock v:ext="edit" aspectratio="t"/>
            <w10:wrap type="none"/>
            <w10:anchorlock/>
          </v:shape>
          <o:OLEObject Type="Embed" ProgID="Equation.3" ShapeID="_x0000_i1075" DrawAspect="Content" ObjectID="_1468075775" r:id="rId111">
            <o:LockedField>false</o:LockedField>
          </o:OLEObject>
        </w:object>
      </w:r>
      <w:r>
        <w:rPr>
          <w:rFonts w:hint="default" w:ascii="Times New Roman" w:hAnsi="Times New Roman" w:cs="Times New Roman"/>
        </w:rPr>
        <w:t>—基础底面计算点至第i层土、第i-1层土底面范围内平均附加应力系数；</w:t>
      </w:r>
    </w:p>
    <w:p>
      <w:pPr>
        <w:bidi w:val="0"/>
        <w:rPr>
          <w:rFonts w:hint="default" w:ascii="Times New Roman" w:hAnsi="Times New Roman" w:cs="Times New Roman"/>
        </w:rPr>
      </w:pPr>
      <w:r>
        <w:rPr>
          <w:rFonts w:hint="default" w:ascii="Times New Roman" w:hAnsi="Times New Roman" w:cs="Times New Roman"/>
        </w:rPr>
        <w:t>经计算地基沉降量为85.36mm</w:t>
      </w:r>
      <w:r>
        <w:rPr>
          <w:rFonts w:hint="default" w:ascii="Times New Roman" w:hAnsi="Times New Roman" w:cs="Times New Roman"/>
          <w:lang w:eastAsia="zh-CN"/>
        </w:rPr>
        <w:t>，</w:t>
      </w:r>
      <w:r>
        <w:rPr>
          <w:rFonts w:hint="default" w:ascii="Times New Roman" w:hAnsi="Times New Roman" w:cs="Times New Roman"/>
        </w:rPr>
        <w:t>小于地基允许沉降值150mm，满足规范要求。</w:t>
      </w:r>
    </w:p>
    <w:p>
      <w:pPr>
        <w:outlineLvl w:val="1"/>
        <w:rPr>
          <w:rFonts w:hint="default" w:ascii="Times New Roman" w:hAnsi="Times New Roman" w:cs="Times New Roman" w:eastAsiaTheme="minorEastAsia"/>
          <w:b/>
          <w:bCs/>
          <w:szCs w:val="28"/>
        </w:rPr>
      </w:pPr>
      <w:bookmarkStart w:id="100" w:name="_Toc26413"/>
      <w:r>
        <w:rPr>
          <w:rFonts w:hint="default" w:ascii="Times New Roman" w:hAnsi="Times New Roman" w:cs="Times New Roman" w:eastAsiaTheme="minorEastAsia"/>
          <w:b/>
          <w:bCs/>
          <w:szCs w:val="28"/>
        </w:rPr>
        <w:t>4.2.3田间道路工程</w:t>
      </w:r>
      <w:bookmarkEnd w:id="97"/>
      <w:bookmarkEnd w:id="100"/>
    </w:p>
    <w:p>
      <w:pPr>
        <w:ind w:firstLine="560"/>
        <w:rPr>
          <w:rFonts w:hint="default" w:ascii="Times New Roman" w:hAnsi="Times New Roman" w:cs="Times New Roman"/>
        </w:rPr>
      </w:pPr>
      <w:r>
        <w:rPr>
          <w:rFonts w:hint="default" w:ascii="Times New Roman" w:hAnsi="Times New Roman" w:cs="Times New Roman"/>
        </w:rPr>
        <w:t>田间道路用于供农业机械、物资和产品运输通行，是项目区内连接村庄与田块，供农业机械、农用物资和农产品运输通行的道路。 田间道路建设应尽量少占农田，不破坏已有的各项基础设施，原有道路可利用的，应尽量维修利用。潜江市竹根滩镇属于平原地区，道路尽量短顺平直；道路布局应与田、林、村、渠、沟等布局相协调，建设区内外的主要道路应贯通，且与村庄干道相连，有利生产，方便生活；田间道路通达度，满足农机作业、农业物资运输等农业生产活动的要求。</w:t>
      </w:r>
    </w:p>
    <w:p>
      <w:pPr>
        <w:ind w:firstLine="560"/>
        <w:rPr>
          <w:rFonts w:hint="default" w:ascii="Times New Roman" w:hAnsi="Times New Roman" w:cs="Times New Roman"/>
          <w:szCs w:val="28"/>
        </w:rPr>
      </w:pPr>
      <w:r>
        <w:rPr>
          <w:rFonts w:hint="default" w:ascii="Times New Roman" w:hAnsi="Times New Roman" w:cs="Times New Roman"/>
          <w:szCs w:val="28"/>
        </w:rPr>
        <w:t>（</w:t>
      </w:r>
      <w:r>
        <w:rPr>
          <w:rFonts w:hint="eastAsia" w:ascii="Times New Roman" w:hAnsi="Times New Roman" w:cs="Times New Roman"/>
          <w:szCs w:val="28"/>
          <w:lang w:val="en-US" w:eastAsia="zh-CN"/>
        </w:rPr>
        <w:t>1</w:t>
      </w:r>
      <w:r>
        <w:rPr>
          <w:rFonts w:hint="default" w:ascii="Times New Roman" w:hAnsi="Times New Roman" w:cs="Times New Roman"/>
          <w:szCs w:val="28"/>
        </w:rPr>
        <w:t>）田间道</w:t>
      </w:r>
    </w:p>
    <w:p>
      <w:pPr>
        <w:ind w:firstLine="560"/>
        <w:rPr>
          <w:rFonts w:hint="default" w:ascii="Times New Roman" w:hAnsi="Times New Roman" w:cs="Times New Roman"/>
        </w:rPr>
      </w:pPr>
      <w:r>
        <w:rPr>
          <w:rFonts w:hint="default" w:ascii="Times New Roman" w:hAnsi="Times New Roman" w:cs="Times New Roman"/>
        </w:rPr>
        <w:t>田间路为水泥路面，路面宽度为3m-4.5m。新建田间路路面结构为20cm 厚现浇 C25 砼路面+3cm 级配碎石（粒径 2-4cm）+原有路基整形。道路两侧各 50cm 路肩回填素土夯实，路面横向坡度均为 1.5%。</w:t>
      </w:r>
    </w:p>
    <w:p>
      <w:pPr>
        <w:ind w:firstLine="560"/>
        <w:rPr>
          <w:rFonts w:hint="default" w:ascii="Times New Roman" w:hAnsi="Times New Roman" w:cs="Times New Roman"/>
        </w:rPr>
      </w:pPr>
      <w:r>
        <w:rPr>
          <w:rFonts w:hint="default" w:ascii="Times New Roman" w:hAnsi="Times New Roman" w:cs="Times New Roman"/>
        </w:rPr>
        <w:t>项目区规划新建4.5m宽碎石路2条长1229m，3.5m宽碎石路</w:t>
      </w:r>
      <w:r>
        <w:rPr>
          <w:rFonts w:hint="eastAsia" w:ascii="Times New Roman" w:hAnsi="Times New Roman" w:cs="Times New Roman"/>
          <w:lang w:val="en-US" w:eastAsia="zh-CN"/>
        </w:rPr>
        <w:t>3060</w:t>
      </w:r>
      <w:r>
        <w:rPr>
          <w:rFonts w:hint="default" w:ascii="Times New Roman" w:hAnsi="Times New Roman" w:cs="Times New Roman"/>
        </w:rPr>
        <w:t>m，3m宽碎石路</w:t>
      </w:r>
      <w:r>
        <w:rPr>
          <w:rFonts w:hint="eastAsia" w:ascii="Times New Roman" w:hAnsi="Times New Roman" w:cs="Times New Roman"/>
          <w:lang w:val="en-US" w:eastAsia="zh-CN"/>
        </w:rPr>
        <w:t>3158</w:t>
      </w:r>
      <w:r>
        <w:rPr>
          <w:rFonts w:hint="default" w:ascii="Times New Roman" w:hAnsi="Times New Roman" w:cs="Times New Roman"/>
        </w:rPr>
        <w:t>m。</w:t>
      </w:r>
    </w:p>
    <w:p>
      <w:pPr>
        <w:outlineLvl w:val="1"/>
        <w:rPr>
          <w:rFonts w:hint="default" w:ascii="Times New Roman" w:hAnsi="Times New Roman" w:cs="Times New Roman" w:eastAsiaTheme="minorEastAsia"/>
          <w:b/>
          <w:bCs/>
          <w:szCs w:val="28"/>
        </w:rPr>
      </w:pPr>
      <w:bookmarkStart w:id="101" w:name="_Toc20783"/>
      <w:r>
        <w:rPr>
          <w:rFonts w:hint="default" w:ascii="Times New Roman" w:hAnsi="Times New Roman" w:cs="Times New Roman" w:eastAsiaTheme="minorEastAsia"/>
          <w:b/>
          <w:bCs/>
          <w:szCs w:val="28"/>
        </w:rPr>
        <w:t>4.2.4 农田防护与生态保护工程</w:t>
      </w:r>
      <w:bookmarkEnd w:id="101"/>
    </w:p>
    <w:p>
      <w:pPr>
        <w:ind w:firstLine="560"/>
        <w:rPr>
          <w:rFonts w:hint="default" w:ascii="Times New Roman" w:hAnsi="Times New Roman" w:cs="Times New Roman"/>
        </w:rPr>
      </w:pPr>
      <w:r>
        <w:rPr>
          <w:rFonts w:hint="default" w:ascii="Times New Roman" w:hAnsi="Times New Roman" w:cs="Times New Roman"/>
        </w:rPr>
        <w:t>农田防护主要为农田防护林，林带的设计应尽量与护路林、护岸林、环村林以及成片造林相结合，一方面可以节省耕地，另一方面又能构成综合的防护林体系，扩大防护作用。林带与道路结合时，可配置在道路两侧。与护岸林结合时，可配置在河流两岸。尽量做到林网、路网、水网三网合一。农田防护林设计中，种植核心区干渠道路、两侧，株距3米，主要种植类型为桂花、红叶石楠、银杏等。绿化工程量如下表：</w:t>
      </w:r>
    </w:p>
    <w:tbl>
      <w:tblPr>
        <w:tblStyle w:val="20"/>
        <w:tblW w:w="7705" w:type="dxa"/>
        <w:jc w:val="center"/>
        <w:tblLayout w:type="autofit"/>
        <w:tblCellMar>
          <w:top w:w="0" w:type="dxa"/>
          <w:left w:w="0" w:type="dxa"/>
          <w:bottom w:w="0" w:type="dxa"/>
          <w:right w:w="0" w:type="dxa"/>
        </w:tblCellMar>
      </w:tblPr>
      <w:tblGrid>
        <w:gridCol w:w="545"/>
        <w:gridCol w:w="1316"/>
        <w:gridCol w:w="1260"/>
        <w:gridCol w:w="1573"/>
        <w:gridCol w:w="1374"/>
        <w:gridCol w:w="545"/>
        <w:gridCol w:w="545"/>
        <w:gridCol w:w="547"/>
      </w:tblGrid>
      <w:tr>
        <w:tblPrEx>
          <w:tblCellMar>
            <w:top w:w="0" w:type="dxa"/>
            <w:left w:w="0" w:type="dxa"/>
            <w:bottom w:w="0" w:type="dxa"/>
            <w:right w:w="0" w:type="dxa"/>
          </w:tblCellMar>
        </w:tblPrEx>
        <w:trPr>
          <w:trHeight w:val="480" w:hRule="atLeast"/>
          <w:jc w:val="center"/>
        </w:trPr>
        <w:tc>
          <w:tcPr>
            <w:tcW w:w="7704" w:type="dxa"/>
            <w:gridSpan w:val="8"/>
            <w:tcBorders>
              <w:top w:val="nil"/>
              <w:left w:val="nil"/>
              <w:bottom w:val="nil"/>
              <w:right w:val="nil"/>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sz w:val="20"/>
                <w:szCs w:val="20"/>
              </w:rPr>
              <w:t>绿化工程量</w:t>
            </w:r>
          </w:p>
        </w:tc>
      </w:tr>
      <w:tr>
        <w:tblPrEx>
          <w:tblCellMar>
            <w:top w:w="0" w:type="dxa"/>
            <w:left w:w="0" w:type="dxa"/>
            <w:bottom w:w="0" w:type="dxa"/>
            <w:right w:w="0" w:type="dxa"/>
          </w:tblCellMar>
        </w:tblPrEx>
        <w:trPr>
          <w:trHeight w:val="40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Style w:val="53"/>
                <w:rFonts w:hint="default" w:ascii="Times New Roman" w:hAnsi="Times New Roman" w:cs="Times New Roman"/>
                <w:lang w:bidi="ar"/>
              </w:rPr>
              <w:t>编号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Style w:val="53"/>
                <w:rFonts w:hint="default" w:ascii="Times New Roman" w:hAnsi="Times New Roman" w:cs="Times New Roman"/>
                <w:lang w:bidi="ar"/>
              </w:rPr>
              <w:t>种植地点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Style w:val="53"/>
                <w:rFonts w:hint="default" w:ascii="Times New Roman" w:hAnsi="Times New Roman" w:cs="Times New Roman"/>
                <w:lang w:bidi="ar"/>
              </w:rPr>
              <w:t>长度（</w:t>
            </w:r>
            <w:r>
              <w:rPr>
                <w:rStyle w:val="54"/>
                <w:rFonts w:hint="default" w:ascii="Times New Roman" w:hAnsi="Times New Roman" w:cs="Times New Roman"/>
                <w:lang w:bidi="ar"/>
              </w:rPr>
              <w:t>m</w:t>
            </w:r>
            <w:r>
              <w:rPr>
                <w:rStyle w:val="53"/>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Style w:val="53"/>
                <w:rFonts w:hint="default" w:ascii="Times New Roman" w:hAnsi="Times New Roman" w:cs="Times New Roman"/>
                <w:lang w:bidi="ar"/>
              </w:rPr>
              <w:t>种植类型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Style w:val="53"/>
                <w:rFonts w:hint="default" w:ascii="Times New Roman" w:hAnsi="Times New Roman" w:cs="Times New Roman"/>
                <w:lang w:bidi="ar"/>
              </w:rPr>
              <w:t>规格（</w:t>
            </w:r>
            <w:r>
              <w:rPr>
                <w:rStyle w:val="54"/>
                <w:rFonts w:hint="default" w:ascii="Times New Roman" w:hAnsi="Times New Roman" w:cs="Times New Roman"/>
                <w:lang w:bidi="ar"/>
              </w:rPr>
              <w:t>cm</w:t>
            </w:r>
            <w:r>
              <w:rPr>
                <w:rStyle w:val="53"/>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Style w:val="53"/>
                <w:rFonts w:hint="default" w:ascii="Times New Roman" w:hAnsi="Times New Roman" w:cs="Times New Roman"/>
                <w:lang w:bidi="ar"/>
              </w:rPr>
              <w:t>排树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Style w:val="53"/>
                <w:rFonts w:hint="default" w:ascii="Times New Roman" w:hAnsi="Times New Roman" w:cs="Times New Roman"/>
                <w:lang w:bidi="ar"/>
              </w:rPr>
              <w:t>株距</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ind w:firstLine="0" w:firstLineChars="0"/>
              <w:jc w:val="center"/>
              <w:textAlignment w:val="center"/>
              <w:rPr>
                <w:rFonts w:hint="default" w:ascii="Times New Roman" w:hAnsi="Times New Roman" w:cs="Times New Roman"/>
                <w:color w:val="000000"/>
                <w:sz w:val="20"/>
                <w:szCs w:val="20"/>
              </w:rPr>
            </w:pPr>
            <w:r>
              <w:rPr>
                <w:rStyle w:val="53"/>
                <w:rFonts w:hint="default" w:ascii="Times New Roman" w:hAnsi="Times New Roman" w:cs="Times New Roman"/>
                <w:lang w:bidi="ar"/>
              </w:rPr>
              <w:t>数量</w:t>
            </w:r>
          </w:p>
        </w:tc>
      </w:tr>
      <w:tr>
        <w:tblPrEx>
          <w:tblCellMar>
            <w:top w:w="0" w:type="dxa"/>
            <w:left w:w="0" w:type="dxa"/>
            <w:bottom w:w="0" w:type="dxa"/>
            <w:right w:w="0" w:type="dxa"/>
          </w:tblCellMar>
        </w:tblPrEx>
        <w:trPr>
          <w:trHeight w:val="400" w:hRule="atLeast"/>
          <w:jc w:val="center"/>
        </w:trPr>
        <w:tc>
          <w:tcPr>
            <w:tcW w:w="545"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1</w:t>
            </w:r>
          </w:p>
        </w:tc>
        <w:tc>
          <w:tcPr>
            <w:tcW w:w="1316"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left"/>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十三支渠</w:t>
            </w:r>
          </w:p>
        </w:tc>
        <w:tc>
          <w:tcPr>
            <w:tcW w:w="126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2033</w:t>
            </w:r>
          </w:p>
        </w:tc>
        <w:tc>
          <w:tcPr>
            <w:tcW w:w="1573"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桂花</w:t>
            </w:r>
          </w:p>
        </w:tc>
        <w:tc>
          <w:tcPr>
            <w:tcW w:w="1374"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干径</w:t>
            </w:r>
            <w:r>
              <w:rPr>
                <w:rStyle w:val="59"/>
                <w:rFonts w:hint="default" w:ascii="Times New Roman" w:hAnsi="Times New Roman" w:eastAsia="宋体" w:cs="Times New Roman"/>
                <w:lang w:val="en-US" w:eastAsia="zh-CN" w:bidi="ar"/>
              </w:rPr>
              <w:t>6</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1</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6</w:t>
            </w:r>
          </w:p>
        </w:tc>
        <w:tc>
          <w:tcPr>
            <w:tcW w:w="54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338</w:t>
            </w:r>
          </w:p>
        </w:tc>
      </w:tr>
      <w:tr>
        <w:tblPrEx>
          <w:tblCellMar>
            <w:top w:w="0" w:type="dxa"/>
            <w:left w:w="0" w:type="dxa"/>
            <w:bottom w:w="0" w:type="dxa"/>
            <w:right w:w="0" w:type="dxa"/>
          </w:tblCellMar>
        </w:tblPrEx>
        <w:trPr>
          <w:trHeight w:val="400" w:hRule="atLeast"/>
          <w:jc w:val="center"/>
        </w:trPr>
        <w:tc>
          <w:tcPr>
            <w:tcW w:w="54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1316"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left"/>
              <w:rPr>
                <w:rFonts w:hint="default" w:ascii="Times New Roman" w:hAnsi="Times New Roman" w:cs="Times New Roman"/>
                <w:color w:val="000000"/>
                <w:sz w:val="20"/>
                <w:szCs w:val="20"/>
              </w:rPr>
            </w:pPr>
          </w:p>
        </w:tc>
        <w:tc>
          <w:tcPr>
            <w:tcW w:w="126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1573"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银杏</w:t>
            </w:r>
          </w:p>
        </w:tc>
        <w:tc>
          <w:tcPr>
            <w:tcW w:w="1374"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干径</w:t>
            </w:r>
            <w:r>
              <w:rPr>
                <w:rStyle w:val="59"/>
                <w:rFonts w:hint="default" w:ascii="Times New Roman" w:hAnsi="Times New Roman" w:eastAsia="宋体" w:cs="Times New Roman"/>
                <w:lang w:val="en-US" w:eastAsia="zh-CN" w:bidi="ar"/>
              </w:rPr>
              <w:t>8</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1</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6</w:t>
            </w:r>
          </w:p>
        </w:tc>
        <w:tc>
          <w:tcPr>
            <w:tcW w:w="54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339</w:t>
            </w:r>
          </w:p>
        </w:tc>
      </w:tr>
      <w:tr>
        <w:tblPrEx>
          <w:tblCellMar>
            <w:top w:w="0" w:type="dxa"/>
            <w:left w:w="0" w:type="dxa"/>
            <w:bottom w:w="0" w:type="dxa"/>
            <w:right w:w="0" w:type="dxa"/>
          </w:tblCellMar>
        </w:tblPrEx>
        <w:trPr>
          <w:trHeight w:val="400" w:hRule="atLeast"/>
          <w:jc w:val="center"/>
        </w:trPr>
        <w:tc>
          <w:tcPr>
            <w:tcW w:w="545"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2</w:t>
            </w:r>
          </w:p>
        </w:tc>
        <w:tc>
          <w:tcPr>
            <w:tcW w:w="1316"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left"/>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泗河中心渠</w:t>
            </w:r>
          </w:p>
        </w:tc>
        <w:tc>
          <w:tcPr>
            <w:tcW w:w="126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1477</w:t>
            </w:r>
          </w:p>
        </w:tc>
        <w:tc>
          <w:tcPr>
            <w:tcW w:w="1573"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桂花</w:t>
            </w:r>
          </w:p>
        </w:tc>
        <w:tc>
          <w:tcPr>
            <w:tcW w:w="1374"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干径</w:t>
            </w:r>
            <w:r>
              <w:rPr>
                <w:rStyle w:val="59"/>
                <w:rFonts w:hint="default" w:ascii="Times New Roman" w:hAnsi="Times New Roman" w:eastAsia="宋体" w:cs="Times New Roman"/>
                <w:lang w:val="en-US" w:eastAsia="zh-CN" w:bidi="ar"/>
              </w:rPr>
              <w:t>6</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2</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6</w:t>
            </w:r>
          </w:p>
        </w:tc>
        <w:tc>
          <w:tcPr>
            <w:tcW w:w="54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492</w:t>
            </w:r>
          </w:p>
        </w:tc>
      </w:tr>
      <w:tr>
        <w:tblPrEx>
          <w:tblCellMar>
            <w:top w:w="0" w:type="dxa"/>
            <w:left w:w="0" w:type="dxa"/>
            <w:bottom w:w="0" w:type="dxa"/>
            <w:right w:w="0" w:type="dxa"/>
          </w:tblCellMar>
        </w:tblPrEx>
        <w:trPr>
          <w:trHeight w:val="400" w:hRule="atLeast"/>
          <w:jc w:val="center"/>
        </w:trPr>
        <w:tc>
          <w:tcPr>
            <w:tcW w:w="54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1316"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left"/>
              <w:rPr>
                <w:rFonts w:hint="default" w:ascii="Times New Roman" w:hAnsi="Times New Roman" w:cs="Times New Roman"/>
                <w:color w:val="000000"/>
                <w:sz w:val="20"/>
                <w:szCs w:val="20"/>
              </w:rPr>
            </w:pPr>
          </w:p>
        </w:tc>
        <w:tc>
          <w:tcPr>
            <w:tcW w:w="126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1573"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银杏</w:t>
            </w:r>
          </w:p>
        </w:tc>
        <w:tc>
          <w:tcPr>
            <w:tcW w:w="1374"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干径</w:t>
            </w:r>
            <w:r>
              <w:rPr>
                <w:rStyle w:val="59"/>
                <w:rFonts w:hint="default" w:ascii="Times New Roman" w:hAnsi="Times New Roman" w:eastAsia="宋体" w:cs="Times New Roman"/>
                <w:lang w:val="en-US" w:eastAsia="zh-CN" w:bidi="ar"/>
              </w:rPr>
              <w:t>8</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1</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3</w:t>
            </w:r>
          </w:p>
        </w:tc>
        <w:tc>
          <w:tcPr>
            <w:tcW w:w="54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492</w:t>
            </w:r>
          </w:p>
        </w:tc>
      </w:tr>
      <w:tr>
        <w:tblPrEx>
          <w:tblCellMar>
            <w:top w:w="0" w:type="dxa"/>
            <w:left w:w="0" w:type="dxa"/>
            <w:bottom w:w="0" w:type="dxa"/>
            <w:right w:w="0" w:type="dxa"/>
          </w:tblCellMar>
        </w:tblPrEx>
        <w:trPr>
          <w:trHeight w:val="400" w:hRule="atLeast"/>
          <w:jc w:val="center"/>
        </w:trPr>
        <w:tc>
          <w:tcPr>
            <w:tcW w:w="54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1316"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left"/>
              <w:rPr>
                <w:rFonts w:hint="default" w:ascii="Times New Roman" w:hAnsi="Times New Roman" w:cs="Times New Roman"/>
                <w:color w:val="000000"/>
                <w:sz w:val="20"/>
                <w:szCs w:val="20"/>
              </w:rPr>
            </w:pPr>
          </w:p>
        </w:tc>
        <w:tc>
          <w:tcPr>
            <w:tcW w:w="126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1573"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独干红叶石楠</w:t>
            </w:r>
          </w:p>
        </w:tc>
        <w:tc>
          <w:tcPr>
            <w:tcW w:w="1374"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干径</w:t>
            </w:r>
            <w:r>
              <w:rPr>
                <w:rStyle w:val="59"/>
                <w:rFonts w:hint="default" w:ascii="Times New Roman" w:hAnsi="Times New Roman" w:eastAsia="宋体" w:cs="Times New Roman"/>
                <w:lang w:val="en-US" w:eastAsia="zh-CN" w:bidi="ar"/>
              </w:rPr>
              <w:t>6</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2</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6</w:t>
            </w:r>
          </w:p>
        </w:tc>
        <w:tc>
          <w:tcPr>
            <w:tcW w:w="54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492</w:t>
            </w:r>
          </w:p>
        </w:tc>
      </w:tr>
      <w:tr>
        <w:tblPrEx>
          <w:tblCellMar>
            <w:top w:w="0" w:type="dxa"/>
            <w:left w:w="0" w:type="dxa"/>
            <w:bottom w:w="0" w:type="dxa"/>
            <w:right w:w="0" w:type="dxa"/>
          </w:tblCellMar>
        </w:tblPrEx>
        <w:trPr>
          <w:trHeight w:val="400" w:hRule="atLeast"/>
          <w:jc w:val="center"/>
        </w:trPr>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3</w:t>
            </w:r>
          </w:p>
        </w:tc>
        <w:tc>
          <w:tcPr>
            <w:tcW w:w="1316"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left"/>
              <w:textAlignment w:val="center"/>
              <w:rPr>
                <w:rFonts w:hint="default" w:ascii="Times New Roman" w:hAnsi="Times New Roman" w:cs="Times New Roman"/>
              </w:rPr>
            </w:pPr>
            <w:r>
              <w:rPr>
                <w:rFonts w:hint="default" w:ascii="Times New Roman" w:hAnsi="Times New Roman" w:eastAsia="宋体" w:cs="Times New Roman"/>
                <w:i w:val="0"/>
                <w:color w:val="000000"/>
                <w:kern w:val="0"/>
                <w:sz w:val="20"/>
                <w:szCs w:val="20"/>
                <w:u w:val="none"/>
                <w:lang w:val="en-US" w:eastAsia="zh-CN" w:bidi="ar"/>
              </w:rPr>
              <w:t>团结沟</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1360</w:t>
            </w:r>
          </w:p>
        </w:tc>
        <w:tc>
          <w:tcPr>
            <w:tcW w:w="1573"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独干红叶石楠</w:t>
            </w:r>
          </w:p>
        </w:tc>
        <w:tc>
          <w:tcPr>
            <w:tcW w:w="1374"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干径</w:t>
            </w:r>
            <w:r>
              <w:rPr>
                <w:rStyle w:val="59"/>
                <w:rFonts w:hint="default" w:ascii="Times New Roman" w:hAnsi="Times New Roman" w:eastAsia="宋体" w:cs="Times New Roman"/>
                <w:lang w:val="en-US" w:eastAsia="zh-CN" w:bidi="ar"/>
              </w:rPr>
              <w:t>6</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2</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3</w:t>
            </w:r>
          </w:p>
        </w:tc>
        <w:tc>
          <w:tcPr>
            <w:tcW w:w="54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eastAsia="宋体" w:cs="Times New Roman"/>
                <w:i w:val="0"/>
                <w:color w:val="000000"/>
                <w:kern w:val="0"/>
                <w:sz w:val="20"/>
                <w:szCs w:val="20"/>
                <w:u w:val="none"/>
                <w:lang w:val="en-US" w:eastAsia="zh-CN" w:bidi="ar"/>
              </w:rPr>
              <w:t>908</w:t>
            </w:r>
          </w:p>
        </w:tc>
      </w:tr>
      <w:tr>
        <w:tblPrEx>
          <w:tblCellMar>
            <w:top w:w="0" w:type="dxa"/>
            <w:left w:w="0" w:type="dxa"/>
            <w:bottom w:w="0" w:type="dxa"/>
            <w:right w:w="0" w:type="dxa"/>
          </w:tblCellMar>
        </w:tblPrEx>
        <w:trPr>
          <w:trHeight w:val="400" w:hRule="atLeast"/>
          <w:jc w:val="center"/>
        </w:trPr>
        <w:tc>
          <w:tcPr>
            <w:tcW w:w="186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eastAsia="宋体" w:cs="Times New Roman"/>
                <w:i w:val="0"/>
                <w:color w:val="000000"/>
                <w:kern w:val="0"/>
                <w:sz w:val="20"/>
                <w:szCs w:val="20"/>
                <w:u w:val="none"/>
                <w:lang w:val="en-US" w:eastAsia="zh-CN" w:bidi="ar"/>
              </w:rPr>
              <w:t>合计</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eastAsia="宋体" w:cs="Times New Roman"/>
                <w:i w:val="0"/>
                <w:color w:val="000000"/>
                <w:kern w:val="0"/>
                <w:sz w:val="20"/>
                <w:szCs w:val="20"/>
                <w:u w:val="none"/>
                <w:lang w:val="en-US" w:eastAsia="zh-CN" w:bidi="ar"/>
              </w:rPr>
              <w:t>4870</w:t>
            </w:r>
          </w:p>
        </w:tc>
        <w:tc>
          <w:tcPr>
            <w:tcW w:w="1573"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1374"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center"/>
              <w:rPr>
                <w:rFonts w:hint="default" w:ascii="Times New Roman" w:hAnsi="Times New Roman" w:cs="Times New Roman"/>
                <w:color w:val="000000"/>
                <w:sz w:val="20"/>
                <w:szCs w:val="20"/>
              </w:rPr>
            </w:pPr>
          </w:p>
        </w:tc>
        <w:tc>
          <w:tcPr>
            <w:tcW w:w="54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eastAsia="宋体" w:cs="Times New Roman"/>
                <w:i w:val="0"/>
                <w:color w:val="000000"/>
                <w:kern w:val="0"/>
                <w:sz w:val="20"/>
                <w:szCs w:val="20"/>
                <w:u w:val="none"/>
                <w:lang w:val="en-US" w:eastAsia="zh-CN" w:bidi="ar"/>
              </w:rPr>
              <w:t>3061</w:t>
            </w:r>
          </w:p>
        </w:tc>
      </w:tr>
    </w:tbl>
    <w:p>
      <w:pPr>
        <w:ind w:left="0" w:leftChars="0" w:firstLine="0" w:firstLineChars="0"/>
        <w:rPr>
          <w:rFonts w:hint="default" w:ascii="Times New Roman" w:hAnsi="Times New Roman" w:cs="Times New Roman"/>
        </w:rPr>
      </w:pPr>
    </w:p>
    <w:p>
      <w:pPr>
        <w:outlineLvl w:val="1"/>
        <w:rPr>
          <w:rFonts w:hint="default" w:ascii="Times New Roman" w:hAnsi="Times New Roman" w:cs="Times New Roman" w:eastAsiaTheme="minorEastAsia"/>
          <w:b/>
          <w:bCs/>
          <w:szCs w:val="28"/>
        </w:rPr>
      </w:pPr>
      <w:bookmarkStart w:id="102" w:name="_Toc16389"/>
      <w:r>
        <w:rPr>
          <w:rFonts w:hint="default" w:ascii="Times New Roman" w:hAnsi="Times New Roman" w:cs="Times New Roman" w:eastAsiaTheme="minorEastAsia"/>
          <w:b/>
          <w:bCs/>
          <w:szCs w:val="28"/>
        </w:rPr>
        <w:t>4.2.5 农田输配电工程</w:t>
      </w:r>
      <w:bookmarkEnd w:id="102"/>
    </w:p>
    <w:p>
      <w:pPr>
        <w:ind w:firstLine="560"/>
        <w:rPr>
          <w:rFonts w:hint="default" w:ascii="Times New Roman" w:hAnsi="Times New Roman" w:cs="Times New Roman"/>
        </w:rPr>
      </w:pPr>
      <w:r>
        <w:rPr>
          <w:rFonts w:hint="default" w:ascii="Times New Roman" w:hAnsi="Times New Roman" w:cs="Times New Roman"/>
        </w:rPr>
        <w:t>1）输电线路。高压输电线路宜采用钢芯铝绞线等高压电缆，一</w:t>
      </w:r>
    </w:p>
    <w:p>
      <w:pPr>
        <w:ind w:firstLine="0" w:firstLineChars="0"/>
        <w:rPr>
          <w:rFonts w:hint="default" w:ascii="Times New Roman" w:hAnsi="Times New Roman" w:cs="Times New Roman"/>
        </w:rPr>
      </w:pPr>
      <w:r>
        <w:rPr>
          <w:rFonts w:hint="default" w:ascii="Times New Roman" w:hAnsi="Times New Roman" w:cs="Times New Roman"/>
        </w:rPr>
        <w:t>般输送 220kV 以下的输电电压；低压线路宜采用低压电缆，采用三相五线制接法并设置标志。</w:t>
      </w:r>
    </w:p>
    <w:p>
      <w:pPr>
        <w:ind w:firstLine="560"/>
        <w:rPr>
          <w:rFonts w:hint="default" w:ascii="Times New Roman" w:hAnsi="Times New Roman" w:cs="Times New Roman"/>
        </w:rPr>
      </w:pPr>
      <w:r>
        <w:rPr>
          <w:rFonts w:hint="default" w:ascii="Times New Roman" w:hAnsi="Times New Roman" w:cs="Times New Roman"/>
        </w:rPr>
        <w:t>2）变配电设施。采用杆上变台，变压器外壳距地面建筑物的净距离不应小于 0.8m；变压器装设在杆上时，无遮拦导电部分距地面应不小于 3.5m，变压器的绝缘子最低瓷裙距地面高度小于 2.5m 时，应设置固定围栏，其高度宜大于 1.5m。</w:t>
      </w:r>
    </w:p>
    <w:p>
      <w:pPr>
        <w:ind w:firstLine="560"/>
        <w:rPr>
          <w:rFonts w:hint="default" w:ascii="Times New Roman" w:hAnsi="Times New Roman" w:cs="Times New Roman"/>
        </w:rPr>
      </w:pPr>
      <w:r>
        <w:rPr>
          <w:rFonts w:hint="default" w:ascii="Times New Roman" w:hAnsi="Times New Roman" w:cs="Times New Roman"/>
        </w:rPr>
        <w:t>3）弱电设施。应根据高标准农田现代化、信息化的管理和建设要求，合理布设。</w:t>
      </w:r>
    </w:p>
    <w:p>
      <w:pPr>
        <w:outlineLvl w:val="1"/>
        <w:rPr>
          <w:rFonts w:hint="default" w:ascii="Times New Roman" w:hAnsi="Times New Roman" w:cs="Times New Roman" w:eastAsiaTheme="minorEastAsia"/>
          <w:b/>
          <w:bCs/>
          <w:szCs w:val="28"/>
        </w:rPr>
      </w:pPr>
      <w:bookmarkStart w:id="103" w:name="_Toc29795"/>
      <w:r>
        <w:rPr>
          <w:rFonts w:hint="default" w:ascii="Times New Roman" w:hAnsi="Times New Roman" w:cs="Times New Roman" w:eastAsiaTheme="minorEastAsia"/>
          <w:b/>
          <w:bCs/>
          <w:szCs w:val="28"/>
        </w:rPr>
        <w:t>4.2.6 科技推广措施</w:t>
      </w:r>
      <w:bookmarkEnd w:id="103"/>
    </w:p>
    <w:p>
      <w:pPr>
        <w:ind w:firstLine="560"/>
        <w:rPr>
          <w:rFonts w:hint="default" w:ascii="Times New Roman" w:hAnsi="Times New Roman" w:cs="Times New Roman"/>
        </w:rPr>
      </w:pPr>
      <w:r>
        <w:rPr>
          <w:rFonts w:hint="default" w:ascii="Times New Roman" w:hAnsi="Times New Roman" w:cs="Times New Roman"/>
        </w:rPr>
        <w:t>在项目区内安装太阳能频振式杀虫灯</w:t>
      </w:r>
      <w:r>
        <w:rPr>
          <w:rFonts w:hint="eastAsia" w:ascii="Times New Roman" w:hAnsi="Times New Roman" w:cs="Times New Roman"/>
          <w:lang w:val="en-US" w:eastAsia="zh-CN"/>
        </w:rPr>
        <w:t>60</w:t>
      </w:r>
      <w:r>
        <w:rPr>
          <w:rFonts w:hint="default" w:ascii="Times New Roman" w:hAnsi="Times New Roman" w:cs="Times New Roman"/>
        </w:rPr>
        <w:t>台套，每套控制面积20</w:t>
      </w:r>
      <w:r>
        <w:rPr>
          <w:rFonts w:hint="default" w:ascii="Times New Roman" w:hAnsi="Times New Roman" w:cs="Times New Roman"/>
          <w:lang w:eastAsia="zh-CN"/>
        </w:rPr>
        <w:t>—</w:t>
      </w:r>
      <w:r>
        <w:rPr>
          <w:rFonts w:hint="default" w:ascii="Times New Roman" w:hAnsi="Times New Roman" w:cs="Times New Roman"/>
          <w:lang w:val="en-US" w:eastAsia="zh-CN"/>
        </w:rPr>
        <w:t>30</w:t>
      </w:r>
      <w:r>
        <w:rPr>
          <w:rFonts w:hint="default" w:ascii="Times New Roman" w:hAnsi="Times New Roman" w:cs="Times New Roman"/>
        </w:rPr>
        <w:t>亩左右。太阳能频振式杀虫灯是通过灯顶部的光电板，在白天时将太阳能转化为电能，并储存在底部的蓄电池里，到了晚上自动亮起来的太阳能灯，利用害虫较强的趋光性、趋波性、趋色性的生理特性，将光的波长、波段、波的频率设定在特定范围内，近距离用光、远距离用波，加以诱到的害虫本身产生的性信息引诱成虫扑灯，灯外配以频振式高压电网触杀，使害虫落入灯下的接虫袋内，达到杀灭害虫的目的。</w:t>
      </w:r>
    </w:p>
    <w:p>
      <w:pPr>
        <w:outlineLvl w:val="1"/>
        <w:rPr>
          <w:rFonts w:hint="default" w:ascii="Times New Roman" w:hAnsi="Times New Roman" w:cs="Times New Roman" w:eastAsiaTheme="minorEastAsia"/>
          <w:b/>
          <w:bCs/>
          <w:szCs w:val="28"/>
        </w:rPr>
      </w:pPr>
      <w:bookmarkStart w:id="104" w:name="_Toc3986"/>
      <w:bookmarkStart w:id="105" w:name="_Toc32348"/>
      <w:r>
        <w:rPr>
          <w:rFonts w:hint="default" w:ascii="Times New Roman" w:hAnsi="Times New Roman" w:cs="Times New Roman" w:eastAsiaTheme="minorEastAsia"/>
          <w:b/>
          <w:bCs/>
          <w:szCs w:val="28"/>
        </w:rPr>
        <w:t>4.2.7 其他</w:t>
      </w:r>
      <w:bookmarkEnd w:id="104"/>
      <w:bookmarkEnd w:id="105"/>
    </w:p>
    <w:p>
      <w:pPr>
        <w:outlineLvl w:val="1"/>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 xml:space="preserve">  </w:t>
      </w:r>
      <w:bookmarkStart w:id="106" w:name="_Toc11813"/>
      <w:r>
        <w:rPr>
          <w:rFonts w:hint="default" w:ascii="Times New Roman" w:hAnsi="Times New Roman" w:cs="Times New Roman" w:eastAsiaTheme="minorEastAsia"/>
          <w:b/>
          <w:bCs/>
          <w:szCs w:val="28"/>
        </w:rPr>
        <w:t>4.2.7.1 量水设施</w:t>
      </w:r>
      <w:bookmarkEnd w:id="106"/>
    </w:p>
    <w:p>
      <w:pPr>
        <w:ind w:firstLine="560"/>
        <w:rPr>
          <w:rFonts w:hint="default" w:ascii="Times New Roman" w:hAnsi="Times New Roman" w:cs="Times New Roman"/>
        </w:rPr>
      </w:pPr>
      <w:r>
        <w:rPr>
          <w:rFonts w:hint="default" w:ascii="Times New Roman" w:hAnsi="Times New Roman" w:cs="Times New Roman"/>
        </w:rPr>
        <w:t xml:space="preserve">根据《灌溉渠道系统量水规范》（GB/T 21303-2017)，灌溉渠道系统宜采用流速仪量水、标准断面法量水、渠系建筑物量水、堰槽量水、仪表量水等方法。支斗渠及以下小型渠道，宜选用量水堰槽，输水管道宜采用管道流量计。 </w:t>
      </w:r>
    </w:p>
    <w:p>
      <w:pPr>
        <w:ind w:firstLine="560"/>
        <w:rPr>
          <w:rFonts w:hint="default" w:ascii="Times New Roman" w:hAnsi="Times New Roman" w:eastAsia="宋体" w:cs="Times New Roman"/>
          <w:lang w:val="en-US" w:eastAsia="zh-CN"/>
        </w:rPr>
      </w:pPr>
      <w:r>
        <w:rPr>
          <w:rFonts w:hint="default" w:ascii="Times New Roman" w:hAnsi="Times New Roman" w:cs="Times New Roman"/>
        </w:rPr>
        <w:t>本次设计中，</w:t>
      </w:r>
      <w:r>
        <w:rPr>
          <w:rFonts w:hint="default" w:ascii="Times New Roman" w:hAnsi="Times New Roman" w:cs="Times New Roman"/>
          <w:lang w:val="en-US" w:eastAsia="zh-CN"/>
        </w:rPr>
        <w:t>在抽水站安装垂直旋翼远传水表</w:t>
      </w:r>
      <w:r>
        <w:rPr>
          <w:rFonts w:hint="eastAsia" w:ascii="Times New Roman" w:hAnsi="Times New Roman" w:cs="Times New Roman"/>
          <w:lang w:val="en-US" w:eastAsia="zh-CN"/>
        </w:rPr>
        <w:t>9</w:t>
      </w:r>
      <w:r>
        <w:rPr>
          <w:rFonts w:hint="default" w:ascii="Times New Roman" w:hAnsi="Times New Roman" w:cs="Times New Roman"/>
          <w:lang w:val="en-US" w:eastAsia="zh-CN"/>
        </w:rPr>
        <w:t>套。</w:t>
      </w:r>
    </w:p>
    <w:p>
      <w:pPr>
        <w:outlineLvl w:val="1"/>
        <w:rPr>
          <w:rFonts w:hint="default" w:ascii="Times New Roman" w:hAnsi="Times New Roman" w:cs="Times New Roman" w:eastAsiaTheme="minorEastAsia"/>
          <w:b/>
          <w:bCs/>
          <w:szCs w:val="28"/>
        </w:rPr>
      </w:pPr>
      <w:bookmarkStart w:id="107" w:name="_Toc65534701"/>
      <w:bookmarkStart w:id="108" w:name="_Toc11485"/>
      <w:r>
        <w:rPr>
          <w:rFonts w:hint="default" w:ascii="Times New Roman" w:hAnsi="Times New Roman" w:cs="Times New Roman" w:eastAsiaTheme="minorEastAsia"/>
          <w:b/>
          <w:bCs/>
          <w:szCs w:val="28"/>
        </w:rPr>
        <w:t>4.3 工程量分类汇总</w:t>
      </w:r>
      <w:bookmarkEnd w:id="107"/>
      <w:bookmarkEnd w:id="108"/>
      <w:bookmarkStart w:id="109" w:name="_Toc65534702"/>
    </w:p>
    <w:tbl>
      <w:tblPr>
        <w:tblStyle w:val="20"/>
        <w:tblW w:w="8313" w:type="dxa"/>
        <w:jc w:val="center"/>
        <w:tblLayout w:type="autofit"/>
        <w:tblCellMar>
          <w:top w:w="0" w:type="dxa"/>
          <w:left w:w="0" w:type="dxa"/>
          <w:bottom w:w="0" w:type="dxa"/>
          <w:right w:w="0" w:type="dxa"/>
        </w:tblCellMar>
      </w:tblPr>
      <w:tblGrid>
        <w:gridCol w:w="840"/>
        <w:gridCol w:w="3600"/>
        <w:gridCol w:w="825"/>
        <w:gridCol w:w="1260"/>
        <w:gridCol w:w="1788"/>
      </w:tblGrid>
      <w:tr>
        <w:tblPrEx>
          <w:tblCellMar>
            <w:top w:w="0" w:type="dxa"/>
            <w:left w:w="0" w:type="dxa"/>
            <w:bottom w:w="0" w:type="dxa"/>
            <w:right w:w="0" w:type="dxa"/>
          </w:tblCellMar>
        </w:tblPrEx>
        <w:trPr>
          <w:trHeight w:val="340" w:hRule="exact"/>
          <w:jc w:val="center"/>
        </w:trPr>
        <w:tc>
          <w:tcPr>
            <w:tcW w:w="8313" w:type="dxa"/>
            <w:gridSpan w:val="5"/>
            <w:tcBorders>
              <w:top w:val="nil"/>
              <w:left w:val="nil"/>
              <w:bottom w:val="nil"/>
              <w:right w:val="nil"/>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4"/>
              </w:rPr>
            </w:pPr>
            <w:r>
              <w:rPr>
                <w:rFonts w:hint="default" w:ascii="Times New Roman" w:hAnsi="Times New Roman" w:cs="Times New Roman"/>
                <w:color w:val="000000"/>
                <w:kern w:val="0"/>
                <w:sz w:val="24"/>
                <w:lang w:bidi="ar"/>
              </w:rPr>
              <w:t>项目建设情况汇总表</w:t>
            </w: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项目或费用名称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备注</w:t>
            </w: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  建筑工程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土地平整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sz w:val="20"/>
                <w:szCs w:val="20"/>
                <w:lang w:val="en-US" w:eastAsia="zh-CN"/>
              </w:rPr>
            </w:pPr>
            <w:r>
              <w:rPr>
                <w:rFonts w:hint="eastAsia" w:ascii="Times New Roman" w:hAnsi="Times New Roman" w:cs="Times New Roman"/>
                <w:color w:val="000000"/>
                <w:kern w:val="0"/>
                <w:sz w:val="20"/>
                <w:szCs w:val="20"/>
                <w:lang w:val="en-US" w:eastAsia="zh-CN" w:bidi="ar"/>
              </w:rPr>
              <w:t>12.64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土地平整</w:t>
            </w:r>
            <w:r>
              <w:rPr>
                <w:rStyle w:val="55"/>
                <w:rFonts w:hint="eastAsia" w:ascii="Times New Roman" w:hAnsi="Times New Roman" w:cs="Times New Roman"/>
                <w:lang w:val="en-US" w:eastAsia="zh-CN" w:bidi="ar"/>
              </w:rPr>
              <w:t>1</w:t>
            </w:r>
            <w:r>
              <w:rPr>
                <w:rStyle w:val="55"/>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8432.70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（二）</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灌溉与排水工程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渠道工程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沟渠清淤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lang w:val="en-US"/>
              </w:rPr>
            </w:pPr>
            <w:r>
              <w:rPr>
                <w:rFonts w:hint="eastAsia" w:ascii="Times New Roman" w:hAnsi="Times New Roman" w:cs="Times New Roman"/>
                <w:color w:val="000000"/>
                <w:kern w:val="0"/>
                <w:sz w:val="20"/>
                <w:szCs w:val="20"/>
                <w:lang w:val="en-US" w:eastAsia="zh-CN" w:bidi="ar"/>
              </w:rPr>
              <w:t>20874.00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1.2</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坑塘清淤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4</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cs="Times New Roman"/>
                <w:color w:val="000000"/>
                <w:kern w:val="0"/>
                <w:sz w:val="20"/>
                <w:szCs w:val="20"/>
                <w:lang w:bidi="ar"/>
              </w:rPr>
              <w:t>1.3</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kern w:val="0"/>
                <w:sz w:val="20"/>
                <w:szCs w:val="20"/>
                <w:lang w:val="en-US" w:eastAsia="zh-CN" w:bidi="ar"/>
              </w:rPr>
            </w:pPr>
            <w:r>
              <w:rPr>
                <w:rFonts w:hint="default" w:ascii="Times New Roman" w:hAnsi="Times New Roman" w:cs="Times New Roman"/>
                <w:color w:val="000000"/>
                <w:kern w:val="0"/>
                <w:sz w:val="20"/>
                <w:szCs w:val="20"/>
                <w:lang w:val="en-US" w:eastAsia="zh-CN" w:bidi="ar"/>
              </w:rPr>
              <w:t>坑塘回填</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kern w:val="0"/>
                <w:sz w:val="20"/>
                <w:szCs w:val="20"/>
                <w:lang w:val="en-US" w:eastAsia="zh-CN" w:bidi="ar"/>
              </w:rPr>
            </w:pPr>
            <w:r>
              <w:rPr>
                <w:rFonts w:hint="default" w:ascii="Times New Roman" w:hAnsi="Times New Roman" w:cs="Times New Roman"/>
                <w:color w:val="000000"/>
                <w:kern w:val="0"/>
                <w:sz w:val="20"/>
                <w:szCs w:val="20"/>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val="en-US" w:eastAsia="zh-CN" w:bidi="ar"/>
              </w:rPr>
            </w:pPr>
            <w:r>
              <w:rPr>
                <w:rFonts w:hint="default" w:ascii="Times New Roman" w:hAnsi="Times New Roman" w:cs="Times New Roman"/>
                <w:color w:val="000000"/>
                <w:kern w:val="0"/>
                <w:sz w:val="20"/>
                <w:szCs w:val="20"/>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1.4</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ZQ</w:t>
            </w:r>
            <w:r>
              <w:rPr>
                <w:rStyle w:val="56"/>
                <w:rFonts w:hint="default" w:ascii="Times New Roman" w:hAnsi="Times New Roman" w:cs="Times New Roman"/>
                <w:lang w:bidi="ar"/>
              </w:rPr>
              <w:t>硬化渠</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T50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340.00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1.5</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ZQ</w:t>
            </w:r>
            <w:r>
              <w:rPr>
                <w:rStyle w:val="56"/>
                <w:rFonts w:hint="default" w:ascii="Times New Roman" w:hAnsi="Times New Roman" w:cs="Times New Roman"/>
                <w:lang w:bidi="ar"/>
              </w:rPr>
              <w:t>硬化渠</w:t>
            </w:r>
            <w:r>
              <w:rPr>
                <w:rStyle w:val="55"/>
                <w:rFonts w:hint="default" w:ascii="Times New Roman" w:hAnsi="Times New Roman" w:cs="Times New Roman"/>
                <w:lang w:bidi="ar"/>
              </w:rPr>
              <w:t>2</w:t>
            </w:r>
            <w:r>
              <w:rPr>
                <w:rStyle w:val="56"/>
                <w:rFonts w:hint="default" w:ascii="Times New Roman" w:hAnsi="Times New Roman" w:cs="Times New Roman"/>
                <w:lang w:bidi="ar"/>
              </w:rPr>
              <w:t>（</w:t>
            </w:r>
            <w:r>
              <w:rPr>
                <w:rStyle w:val="55"/>
                <w:rFonts w:hint="default" w:ascii="Times New Roman" w:hAnsi="Times New Roman" w:cs="Times New Roman"/>
                <w:lang w:bidi="ar"/>
              </w:rPr>
              <w:t>T50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468.00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1.6</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TK</w:t>
            </w:r>
            <w:r>
              <w:rPr>
                <w:rStyle w:val="56"/>
                <w:rFonts w:hint="default" w:ascii="Times New Roman" w:hAnsi="Times New Roman" w:cs="Times New Roman"/>
                <w:lang w:bidi="ar"/>
              </w:rPr>
              <w:t>硬化沟</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T50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185.00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5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1.7</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w:t>
            </w:r>
            <w:r>
              <w:rPr>
                <w:rStyle w:val="56"/>
                <w:rFonts w:hint="default" w:ascii="Times New Roman" w:hAnsi="Times New Roman" w:cs="Times New Roman"/>
                <w:lang w:bidi="ar"/>
              </w:rPr>
              <w:t>硬化沟</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T80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668.00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1.8</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w:t>
            </w:r>
            <w:r>
              <w:rPr>
                <w:rStyle w:val="56"/>
                <w:rFonts w:hint="default" w:ascii="Times New Roman" w:hAnsi="Times New Roman" w:cs="Times New Roman"/>
                <w:lang w:bidi="ar"/>
              </w:rPr>
              <w:t>硬化沟</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T100</w:t>
            </w:r>
            <w:r>
              <w:rPr>
                <w:rStyle w:val="56"/>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187.00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1.9</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QH排水沟</w:t>
            </w:r>
            <w:r>
              <w:rPr>
                <w:rStyle w:val="55"/>
                <w:rFonts w:hint="default" w:ascii="Times New Roman" w:hAnsi="Times New Roman" w:cs="Times New Roman"/>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534.00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1.10</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D60U型渠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3267</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D100管道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94.00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sz w:val="20"/>
                <w:szCs w:val="20"/>
                <w:lang w:eastAsia="zh-CN"/>
              </w:rPr>
            </w:pPr>
            <w:r>
              <w:rPr>
                <w:rFonts w:hint="default" w:ascii="Times New Roman" w:hAnsi="Times New Roman" w:cs="Times New Roman"/>
                <w:color w:val="000000"/>
                <w:kern w:val="0"/>
                <w:sz w:val="20"/>
                <w:szCs w:val="20"/>
                <w:lang w:bidi="ar"/>
              </w:rPr>
              <w:t>1.1</w:t>
            </w:r>
            <w:r>
              <w:rPr>
                <w:rFonts w:hint="default" w:ascii="Times New Roman" w:hAnsi="Times New Roman" w:cs="Times New Roman"/>
                <w:color w:val="000000"/>
                <w:kern w:val="0"/>
                <w:sz w:val="20"/>
                <w:szCs w:val="20"/>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544.00</w:t>
            </w:r>
            <w:r>
              <w:rPr>
                <w:rFonts w:hint="default" w:ascii="Times New Roman" w:hAnsi="Times New Roman" w:cs="Times New Roman"/>
                <w:color w:val="000000"/>
                <w:kern w:val="0"/>
                <w:sz w:val="20"/>
                <w:szCs w:val="20"/>
                <w:lang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涵闸工程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5</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w:t>
            </w:r>
            <w:r>
              <w:rPr>
                <w:rStyle w:val="56"/>
                <w:rFonts w:hint="default" w:ascii="Times New Roman" w:hAnsi="Times New Roman" w:cs="Times New Roman"/>
                <w:lang w:bidi="ar"/>
              </w:rPr>
              <w:t>涵闸</w:t>
            </w:r>
            <w:r>
              <w:rPr>
                <w:rStyle w:val="55"/>
                <w:rFonts w:hint="default" w:ascii="Times New Roman" w:hAnsi="Times New Roman" w:cs="Times New Roman"/>
                <w:lang w:bidi="ar"/>
              </w:rPr>
              <w:t>1(D100*6m</w:t>
            </w:r>
            <w:r>
              <w:rPr>
                <w:rStyle w:val="56"/>
                <w:rFonts w:hint="default" w:ascii="Times New Roman" w:hAnsi="Times New Roman" w:cs="Times New Roman"/>
                <w:lang w:bidi="ar"/>
              </w:rPr>
              <w:t>涵闸</w:t>
            </w:r>
            <w:r>
              <w:rPr>
                <w:rStyle w:val="55"/>
                <w:rFonts w:hint="default" w:ascii="Times New Roman" w:hAnsi="Times New Roman" w:cs="Times New Roman"/>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w:t>
            </w:r>
            <w:r>
              <w:rPr>
                <w:rStyle w:val="56"/>
                <w:rFonts w:hint="default" w:ascii="Times New Roman" w:hAnsi="Times New Roman" w:cs="Times New Roman"/>
                <w:lang w:bidi="ar"/>
              </w:rPr>
              <w:t>涵闸</w:t>
            </w:r>
            <w:r>
              <w:rPr>
                <w:rStyle w:val="55"/>
                <w:rFonts w:hint="default" w:ascii="Times New Roman" w:hAnsi="Times New Roman" w:cs="Times New Roman"/>
                <w:lang w:bidi="ar"/>
              </w:rPr>
              <w:t>2</w:t>
            </w:r>
            <w:r>
              <w:rPr>
                <w:rStyle w:val="56"/>
                <w:rFonts w:hint="default" w:ascii="Times New Roman" w:hAnsi="Times New Roman" w:cs="Times New Roman"/>
                <w:lang w:bidi="ar"/>
              </w:rPr>
              <w:t>（</w:t>
            </w:r>
            <w:r>
              <w:rPr>
                <w:rStyle w:val="55"/>
                <w:rFonts w:hint="default" w:ascii="Times New Roman" w:hAnsi="Times New Roman" w:cs="Times New Roman"/>
                <w:lang w:bidi="ar"/>
              </w:rPr>
              <w:t>D800*10m</w:t>
            </w:r>
            <w:r>
              <w:rPr>
                <w:rStyle w:val="56"/>
                <w:rFonts w:hint="default" w:ascii="Times New Roman" w:hAnsi="Times New Roman" w:cs="Times New Roman"/>
                <w:lang w:bidi="ar"/>
              </w:rPr>
              <w:t>涵闸）</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TK</w:t>
            </w:r>
            <w:r>
              <w:rPr>
                <w:rStyle w:val="56"/>
                <w:rFonts w:hint="default" w:ascii="Times New Roman" w:hAnsi="Times New Roman" w:cs="Times New Roman"/>
                <w:lang w:bidi="ar"/>
              </w:rPr>
              <w:t>涵闸</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D800*6m</w:t>
            </w:r>
            <w:r>
              <w:rPr>
                <w:rStyle w:val="56"/>
                <w:rFonts w:hint="default" w:ascii="Times New Roman" w:hAnsi="Times New Roman" w:cs="Times New Roman"/>
                <w:lang w:bidi="ar"/>
              </w:rPr>
              <w:t>涵闸）</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cs="Times New Roman"/>
                <w:color w:val="000000"/>
                <w:kern w:val="0"/>
                <w:sz w:val="20"/>
                <w:szCs w:val="20"/>
                <w:lang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eastAsia" w:ascii="Times New Roman" w:hAnsi="Times New Roman" w:cs="Times New Roman"/>
                <w:color w:val="000000"/>
                <w:kern w:val="0"/>
                <w:sz w:val="20"/>
                <w:szCs w:val="20"/>
                <w:lang w:val="en-US" w:eastAsia="zh-CN" w:bidi="ar"/>
              </w:rPr>
              <w:t>QH</w:t>
            </w:r>
            <w:r>
              <w:rPr>
                <w:rStyle w:val="56"/>
                <w:rFonts w:hint="default" w:ascii="Times New Roman" w:hAnsi="Times New Roman" w:cs="Times New Roman"/>
                <w:lang w:bidi="ar"/>
              </w:rPr>
              <w:t>涵闸</w:t>
            </w:r>
            <w:r>
              <w:rPr>
                <w:rStyle w:val="55"/>
                <w:rFonts w:hint="default" w:ascii="Times New Roman" w:hAnsi="Times New Roman" w:cs="Times New Roman"/>
                <w:lang w:bidi="ar"/>
              </w:rPr>
              <w:t>1</w:t>
            </w:r>
            <w:r>
              <w:rPr>
                <w:rStyle w:val="56"/>
                <w:rFonts w:hint="default" w:ascii="Times New Roman" w:hAnsi="Times New Roman" w:cs="Times New Roman"/>
                <w:lang w:bidi="ar"/>
              </w:rPr>
              <w:t>（</w:t>
            </w:r>
            <w:r>
              <w:rPr>
                <w:rStyle w:val="55"/>
                <w:rFonts w:hint="default" w:ascii="Times New Roman" w:hAnsi="Times New Roman" w:cs="Times New Roman"/>
                <w:lang w:bidi="ar"/>
              </w:rPr>
              <w:t>D800*</w:t>
            </w:r>
            <w:r>
              <w:rPr>
                <w:rStyle w:val="55"/>
                <w:rFonts w:hint="eastAsia" w:ascii="Times New Roman" w:hAnsi="Times New Roman" w:cs="Times New Roman"/>
                <w:lang w:val="en-US" w:eastAsia="zh-CN" w:bidi="ar"/>
              </w:rPr>
              <w:t>4</w:t>
            </w:r>
            <w:r>
              <w:rPr>
                <w:rStyle w:val="55"/>
                <w:rFonts w:hint="default" w:ascii="Times New Roman" w:hAnsi="Times New Roman" w:cs="Times New Roman"/>
                <w:lang w:bidi="ar"/>
              </w:rPr>
              <w:t>m</w:t>
            </w:r>
            <w:r>
              <w:rPr>
                <w:rStyle w:val="56"/>
                <w:rFonts w:hint="default" w:ascii="Times New Roman" w:hAnsi="Times New Roman" w:cs="Times New Roman"/>
                <w:lang w:bidi="ar"/>
              </w:rPr>
              <w:t>涵闸）</w:t>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cs="Times New Roman"/>
                <w:color w:val="000000"/>
                <w:kern w:val="0"/>
                <w:sz w:val="20"/>
                <w:szCs w:val="20"/>
                <w:lang w:bidi="ar"/>
              </w:rPr>
              <w:t>座</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kern w:val="0"/>
                <w:sz w:val="20"/>
                <w:szCs w:val="20"/>
                <w:lang w:bidi="ar"/>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eastAsia" w:ascii="Times New Roman" w:hAnsi="Times New Roman" w:eastAsia="宋体" w:cs="Times New Roman"/>
                <w:color w:val="000000"/>
                <w:sz w:val="20"/>
                <w:szCs w:val="20"/>
                <w:lang w:eastAsia="zh-CN"/>
              </w:rPr>
            </w:pPr>
            <w:r>
              <w:rPr>
                <w:rFonts w:hint="default" w:ascii="Times New Roman" w:hAnsi="Times New Roman" w:cs="Times New Roman"/>
                <w:color w:val="000000"/>
                <w:kern w:val="0"/>
                <w:sz w:val="20"/>
                <w:szCs w:val="20"/>
                <w:lang w:bidi="ar"/>
              </w:rPr>
              <w:t>2.</w:t>
            </w:r>
            <w:r>
              <w:rPr>
                <w:rFonts w:hint="eastAsia" w:ascii="Times New Roman" w:hAnsi="Times New Roman" w:cs="Times New Roman"/>
                <w:color w:val="000000"/>
                <w:kern w:val="0"/>
                <w:sz w:val="20"/>
                <w:szCs w:val="20"/>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TK</w:t>
            </w:r>
            <w:r>
              <w:rPr>
                <w:rStyle w:val="56"/>
                <w:rFonts w:hint="default" w:ascii="Times New Roman" w:hAnsi="Times New Roman" w:cs="Times New Roman"/>
                <w:lang w:bidi="ar"/>
              </w:rPr>
              <w:t>涵闸</w:t>
            </w:r>
            <w:r>
              <w:rPr>
                <w:rStyle w:val="55"/>
                <w:rFonts w:hint="default" w:ascii="Times New Roman" w:hAnsi="Times New Roman" w:cs="Times New Roman"/>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农桥工程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SH农桥</w:t>
            </w:r>
            <w:r>
              <w:rPr>
                <w:rStyle w:val="55"/>
                <w:rFonts w:hint="default" w:ascii="Times New Roman" w:hAnsi="Times New Roman" w:cs="Times New Roman"/>
                <w:lang w:bidi="ar"/>
              </w:rPr>
              <w:t>1</w:t>
            </w:r>
            <w:r>
              <w:rPr>
                <w:rFonts w:hint="default" w:ascii="Times New Roman" w:hAnsi="Times New Roman" w:cs="Times New Roman"/>
                <w:color w:val="000000"/>
                <w:kern w:val="0"/>
                <w:sz w:val="20"/>
                <w:szCs w:val="20"/>
                <w:lang w:bidi="ar"/>
              </w:rPr>
              <w:t>（</w:t>
            </w:r>
            <w:r>
              <w:rPr>
                <w:rStyle w:val="55"/>
                <w:rFonts w:hint="default" w:ascii="Times New Roman" w:hAnsi="Times New Roman" w:cs="Times New Roman"/>
                <w:lang w:bidi="ar"/>
              </w:rPr>
              <w:t>1*6m</w:t>
            </w:r>
            <w:r>
              <w:rPr>
                <w:rFonts w:hint="default" w:ascii="Times New Roman" w:hAnsi="Times New Roman" w:cs="Times New Roman"/>
                <w:color w:val="000000"/>
                <w:kern w:val="0"/>
                <w:sz w:val="20"/>
                <w:szCs w:val="20"/>
                <w:lang w:bidi="ar"/>
              </w:rPr>
              <w:t>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箱涵工程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2</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SH箱涵</w:t>
            </w:r>
            <w:r>
              <w:rPr>
                <w:rStyle w:val="55"/>
                <w:rFonts w:hint="default" w:ascii="Times New Roman" w:hAnsi="Times New Roman" w:cs="Times New Roman"/>
                <w:lang w:bidi="ar"/>
              </w:rPr>
              <w:t>1</w:t>
            </w:r>
            <w:r>
              <w:rPr>
                <w:rFonts w:hint="default" w:ascii="Times New Roman" w:hAnsi="Times New Roman" w:cs="Times New Roman"/>
                <w:color w:val="000000"/>
                <w:kern w:val="0"/>
                <w:sz w:val="20"/>
                <w:szCs w:val="20"/>
                <w:lang w:bidi="ar"/>
              </w:rPr>
              <w:t>、</w:t>
            </w:r>
            <w:r>
              <w:rPr>
                <w:rStyle w:val="55"/>
                <w:rFonts w:hint="default" w:ascii="Times New Roman" w:hAnsi="Times New Roman" w:cs="Times New Roman"/>
                <w:lang w:bidi="ar"/>
              </w:rPr>
              <w:t>2</w:t>
            </w:r>
            <w:r>
              <w:rPr>
                <w:rFonts w:hint="default" w:ascii="Times New Roman" w:hAnsi="Times New Roman" w:cs="Times New Roman"/>
                <w:color w:val="000000"/>
                <w:kern w:val="0"/>
                <w:sz w:val="20"/>
                <w:szCs w:val="20"/>
                <w:lang w:bidi="ar"/>
              </w:rPr>
              <w:t>（</w:t>
            </w:r>
            <w:r>
              <w:rPr>
                <w:rStyle w:val="55"/>
                <w:rFonts w:hint="default" w:ascii="Times New Roman" w:hAnsi="Times New Roman" w:cs="Times New Roman"/>
                <w:lang w:bidi="ar"/>
              </w:rPr>
              <w:t>2.5*2.5m</w:t>
            </w:r>
            <w:r>
              <w:rPr>
                <w:rFonts w:hint="default" w:ascii="Times New Roman" w:hAnsi="Times New Roman" w:cs="Times New Roman"/>
                <w:color w:val="000000"/>
                <w:kern w:val="0"/>
                <w:sz w:val="20"/>
                <w:szCs w:val="20"/>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2</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涵管工程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174</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D1000*6m路涵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r>
              <w:rPr>
                <w:rFonts w:hint="eastAsia" w:ascii="Times New Roman" w:hAnsi="Times New Roman" w:cs="Times New Roman"/>
                <w:color w:val="000000"/>
                <w:kern w:val="0"/>
                <w:sz w:val="20"/>
                <w:szCs w:val="20"/>
                <w:lang w:val="en-US" w:eastAsia="zh-CN" w:bidi="ar"/>
              </w:rPr>
              <w:t>3</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D80*6m</w:t>
            </w:r>
            <w:r>
              <w:rPr>
                <w:rStyle w:val="56"/>
                <w:rFonts w:hint="default" w:ascii="Times New Roman" w:hAnsi="Times New Roman" w:cs="Times New Roman"/>
                <w:lang w:bidi="ar"/>
              </w:rPr>
              <w:t>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10</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D80*4m路涵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D60*6m</w:t>
            </w:r>
            <w:r>
              <w:rPr>
                <w:rStyle w:val="56"/>
                <w:rFonts w:hint="default" w:ascii="Times New Roman" w:hAnsi="Times New Roman" w:cs="Times New Roman"/>
                <w:lang w:bidi="ar"/>
              </w:rPr>
              <w:t>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22</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D60*4m路涵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r>
              <w:rPr>
                <w:rFonts w:hint="eastAsia" w:ascii="Times New Roman" w:hAnsi="Times New Roman" w:cs="Times New Roman"/>
                <w:color w:val="000000"/>
                <w:kern w:val="0"/>
                <w:sz w:val="20"/>
                <w:szCs w:val="20"/>
                <w:lang w:val="en-US" w:eastAsia="zh-CN" w:bidi="ar"/>
              </w:rPr>
              <w:t>2</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D50*6m</w:t>
            </w:r>
            <w:r>
              <w:rPr>
                <w:rStyle w:val="56"/>
                <w:rFonts w:hint="default" w:ascii="Times New Roman" w:hAnsi="Times New Roman" w:cs="Times New Roman"/>
                <w:lang w:bidi="ar"/>
              </w:rPr>
              <w:t>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18</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D50*4m路涵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D40*4m路涵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60.00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D600*6m</w:t>
            </w:r>
            <w:r>
              <w:rPr>
                <w:rStyle w:val="56"/>
                <w:rFonts w:hint="default" w:ascii="Times New Roman" w:hAnsi="Times New Roman" w:cs="Times New Roman"/>
                <w:lang w:bidi="ar"/>
              </w:rPr>
              <w:t>渠涵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处</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2</w:t>
            </w:r>
            <w:r>
              <w:rPr>
                <w:rFonts w:hint="eastAsia" w:ascii="Times New Roman" w:hAnsi="Times New Roman" w:cs="Times New Roman"/>
                <w:color w:val="000000"/>
                <w:kern w:val="0"/>
                <w:sz w:val="20"/>
                <w:szCs w:val="20"/>
                <w:lang w:val="en-US" w:eastAsia="zh-CN" w:bidi="ar"/>
              </w:rPr>
              <w:t>5</w:t>
            </w:r>
            <w:r>
              <w:rPr>
                <w:rFonts w:hint="default" w:ascii="Times New Roman" w:hAnsi="Times New Roman" w:cs="Times New Roman"/>
                <w:color w:val="000000"/>
                <w:kern w:val="0"/>
                <w:sz w:val="20"/>
                <w:szCs w:val="20"/>
                <w:lang w:bidi="ar"/>
              </w:rPr>
              <w:t xml:space="preserve">.00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泵站工程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9.00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6.1</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w:t>
            </w:r>
            <w:r>
              <w:rPr>
                <w:rStyle w:val="57"/>
                <w:rFonts w:hint="default" w:ascii="Times New Roman" w:hAnsi="Times New Roman" w:eastAsia="宋体" w:cs="Times New Roman"/>
                <w:lang w:bidi="ar"/>
              </w:rPr>
              <w:t>抽水站</w:t>
            </w:r>
            <w:r>
              <w:rPr>
                <w:rStyle w:val="55"/>
                <w:rFonts w:hint="default" w:ascii="Times New Roman" w:hAnsi="Times New Roman" w:cs="Times New Roman"/>
                <w:lang w:bidi="ar"/>
              </w:rPr>
              <w:t>1</w:t>
            </w:r>
            <w:r>
              <w:rPr>
                <w:rStyle w:val="57"/>
                <w:rFonts w:hint="default" w:ascii="Times New Roman" w:hAnsi="Times New Roman" w:eastAsia="宋体" w:cs="Times New Roman"/>
                <w:lang w:bidi="ar"/>
              </w:rPr>
              <w:t>、</w:t>
            </w:r>
            <w:r>
              <w:rPr>
                <w:rStyle w:val="55"/>
                <w:rFonts w:hint="default" w:ascii="Times New Roman" w:hAnsi="Times New Roman" w:cs="Times New Roman"/>
                <w:lang w:bidi="ar"/>
              </w:rPr>
              <w:t>SH</w:t>
            </w:r>
            <w:r>
              <w:rPr>
                <w:rStyle w:val="57"/>
                <w:rFonts w:hint="default" w:ascii="Times New Roman" w:hAnsi="Times New Roman" w:eastAsia="宋体" w:cs="Times New Roman"/>
                <w:lang w:bidi="ar"/>
              </w:rPr>
              <w:t>抽水站</w:t>
            </w:r>
            <w:r>
              <w:rPr>
                <w:rStyle w:val="55"/>
                <w:rFonts w:hint="default" w:ascii="Times New Roman" w:hAnsi="Times New Roman" w:cs="Times New Roman"/>
                <w:lang w:bidi="ar"/>
              </w:rPr>
              <w:t>1</w:t>
            </w:r>
            <w:r>
              <w:rPr>
                <w:rStyle w:val="57"/>
                <w:rFonts w:hint="default" w:ascii="Times New Roman" w:hAnsi="Times New Roman" w:eastAsia="宋体" w:cs="Times New Roman"/>
                <w:lang w:bidi="ar"/>
              </w:rPr>
              <w:t>、</w:t>
            </w:r>
            <w:r>
              <w:rPr>
                <w:rStyle w:val="55"/>
                <w:rFonts w:hint="default" w:ascii="Times New Roman" w:hAnsi="Times New Roman" w:cs="Times New Roman"/>
                <w:lang w:bidi="ar"/>
              </w:rPr>
              <w:t>2</w:t>
            </w:r>
            <w:r>
              <w:rPr>
                <w:rStyle w:val="57"/>
                <w:rFonts w:hint="default" w:ascii="Times New Roman" w:hAnsi="Times New Roman" w:eastAsia="宋体" w:cs="Times New Roman"/>
                <w:lang w:bidi="ar"/>
              </w:rPr>
              <w:t>、</w:t>
            </w:r>
            <w:r>
              <w:rPr>
                <w:rStyle w:val="55"/>
                <w:rFonts w:hint="default" w:ascii="Times New Roman" w:hAnsi="Times New Roman" w:cs="Times New Roman"/>
                <w:lang w:bidi="ar"/>
              </w:rPr>
              <w:t>5</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126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4.00</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6.2</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w:t>
            </w:r>
            <w:r>
              <w:rPr>
                <w:rStyle w:val="57"/>
                <w:rFonts w:hint="default" w:ascii="Times New Roman" w:hAnsi="Times New Roman" w:eastAsia="宋体" w:cs="Times New Roman"/>
                <w:lang w:bidi="ar"/>
              </w:rPr>
              <w:t>抽水站</w:t>
            </w:r>
            <w:r>
              <w:rPr>
                <w:rStyle w:val="55"/>
                <w:rFonts w:hint="default" w:ascii="Times New Roman" w:hAnsi="Times New Roman" w:cs="Times New Roman"/>
                <w:lang w:bidi="ar"/>
              </w:rPr>
              <w:t>2</w:t>
            </w:r>
            <w:r>
              <w:rPr>
                <w:rStyle w:val="57"/>
                <w:rFonts w:hint="default" w:ascii="Times New Roman" w:hAnsi="Times New Roman" w:eastAsia="宋体" w:cs="Times New Roman"/>
                <w:lang w:bidi="ar"/>
              </w:rPr>
              <w:t>、</w:t>
            </w:r>
            <w:r>
              <w:rPr>
                <w:rStyle w:val="55"/>
                <w:rFonts w:hint="default" w:ascii="Times New Roman" w:hAnsi="Times New Roman" w:cs="Times New Roman"/>
                <w:lang w:bidi="ar"/>
              </w:rPr>
              <w:t>SH</w:t>
            </w:r>
            <w:r>
              <w:rPr>
                <w:rStyle w:val="57"/>
                <w:rFonts w:hint="default" w:ascii="Times New Roman" w:hAnsi="Times New Roman" w:eastAsia="宋体" w:cs="Times New Roman"/>
                <w:lang w:bidi="ar"/>
              </w:rPr>
              <w:t>抽水站</w:t>
            </w:r>
            <w:r>
              <w:rPr>
                <w:rStyle w:val="55"/>
                <w:rFonts w:hint="default" w:ascii="Times New Roman" w:hAnsi="Times New Roman" w:cs="Times New Roman"/>
                <w:lang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2.00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SH抽水站</w:t>
            </w:r>
            <w:r>
              <w:rPr>
                <w:rStyle w:val="55"/>
                <w:rFonts w:hint="default" w:ascii="Times New Roman" w:hAnsi="Times New Roman" w:cs="Times New Roman"/>
                <w:lang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6.4</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金家剅沟泵站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6.5</w:t>
            </w:r>
          </w:p>
        </w:tc>
        <w:tc>
          <w:tcPr>
            <w:tcW w:w="3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QH抽水平台</w:t>
            </w:r>
            <w:r>
              <w:rPr>
                <w:rStyle w:val="55"/>
                <w:rFonts w:hint="default" w:ascii="Times New Roman" w:hAnsi="Times New Roman" w:cs="Times New Roman"/>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田间道路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eastAsia="宋体" w:cs="Times New Roman"/>
                <w:color w:val="000000"/>
                <w:sz w:val="20"/>
                <w:szCs w:val="20"/>
                <w:lang w:val="en-US" w:eastAsia="zh-CN"/>
              </w:rPr>
            </w:pPr>
            <w:r>
              <w:rPr>
                <w:rFonts w:hint="eastAsia" w:ascii="Times New Roman" w:hAnsi="Times New Roman" w:cs="Times New Roman"/>
                <w:color w:val="000000"/>
                <w:kern w:val="0"/>
                <w:sz w:val="20"/>
                <w:szCs w:val="20"/>
                <w:lang w:val="en-US" w:eastAsia="zh-CN" w:bidi="ar"/>
              </w:rPr>
              <w:t>7447.00</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4.5m宽水泥路</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1229.00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eastAsia" w:ascii="Times New Roman" w:hAnsi="Times New Roman" w:eastAsia="宋体" w:cs="Times New Roman"/>
                <w:color w:val="000000"/>
                <w:sz w:val="20"/>
                <w:szCs w:val="20"/>
                <w:lang w:eastAsia="zh-CN"/>
              </w:rPr>
            </w:pPr>
            <w:r>
              <w:rPr>
                <w:rFonts w:hint="eastAsia" w:ascii="Times New Roman" w:hAnsi="Times New Roman" w:cs="Times New Roman"/>
                <w:color w:val="000000"/>
                <w:kern w:val="0"/>
                <w:sz w:val="20"/>
                <w:szCs w:val="20"/>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3.5m宽水泥路</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w:t>
            </w:r>
            <w:r>
              <w:rPr>
                <w:rFonts w:hint="eastAsia" w:ascii="Times New Roman" w:hAnsi="Times New Roman" w:cs="Times New Roman"/>
                <w:color w:val="000000"/>
                <w:kern w:val="0"/>
                <w:sz w:val="20"/>
                <w:szCs w:val="20"/>
                <w:lang w:val="en-US" w:eastAsia="zh-CN" w:bidi="ar"/>
              </w:rPr>
              <w:t>197</w:t>
            </w:r>
            <w:r>
              <w:rPr>
                <w:rFonts w:hint="default" w:ascii="Times New Roman" w:hAnsi="Times New Roman" w:cs="Times New Roman"/>
                <w:color w:val="000000"/>
                <w:kern w:val="0"/>
                <w:sz w:val="20"/>
                <w:szCs w:val="20"/>
                <w:lang w:bidi="ar"/>
              </w:rPr>
              <w:t xml:space="preserve">.00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eastAsia" w:ascii="Times New Roman" w:hAnsi="Times New Roman" w:eastAsia="宋体" w:cs="Times New Roman"/>
                <w:color w:val="000000"/>
                <w:sz w:val="20"/>
                <w:szCs w:val="20"/>
                <w:lang w:eastAsia="zh-CN"/>
              </w:rPr>
            </w:pPr>
            <w:r>
              <w:rPr>
                <w:rFonts w:hint="eastAsia" w:ascii="Times New Roman" w:hAnsi="Times New Roman" w:cs="Times New Roman"/>
                <w:color w:val="000000"/>
                <w:kern w:val="0"/>
                <w:sz w:val="20"/>
                <w:szCs w:val="20"/>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3.5m宽水泥路</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863</w:t>
            </w:r>
            <w:r>
              <w:rPr>
                <w:rFonts w:hint="default" w:ascii="Times New Roman" w:hAnsi="Times New Roman" w:cs="Times New Roman"/>
                <w:color w:val="000000"/>
                <w:kern w:val="0"/>
                <w:sz w:val="20"/>
                <w:szCs w:val="20"/>
                <w:lang w:bidi="ar"/>
              </w:rPr>
              <w:t xml:space="preserve">.00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eastAsia" w:ascii="Times New Roman" w:hAnsi="Times New Roman" w:eastAsia="宋体" w:cs="Times New Roman"/>
                <w:color w:val="000000"/>
                <w:sz w:val="20"/>
                <w:szCs w:val="20"/>
                <w:lang w:eastAsia="zh-CN"/>
              </w:rPr>
            </w:pPr>
            <w:r>
              <w:rPr>
                <w:rFonts w:hint="eastAsia" w:ascii="Times New Roman" w:hAnsi="Times New Roman" w:cs="Times New Roman"/>
                <w:color w:val="000000"/>
                <w:kern w:val="0"/>
                <w:sz w:val="20"/>
                <w:szCs w:val="20"/>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3m宽水泥路</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eastAsia" w:ascii="Times New Roman" w:hAnsi="Times New Roman" w:cs="Times New Roman"/>
                <w:color w:val="000000"/>
                <w:kern w:val="0"/>
                <w:sz w:val="20"/>
                <w:szCs w:val="20"/>
                <w:lang w:val="en-US" w:eastAsia="zh-CN" w:bidi="ar"/>
              </w:rPr>
              <w:t>3158.00</w:t>
            </w:r>
            <w:r>
              <w:rPr>
                <w:rFonts w:hint="default" w:ascii="Times New Roman" w:hAnsi="Times New Roman" w:cs="Times New Roman"/>
                <w:color w:val="000000"/>
                <w:kern w:val="0"/>
                <w:sz w:val="20"/>
                <w:szCs w:val="20"/>
                <w:lang w:bidi="ar"/>
              </w:rPr>
              <w:t xml:space="preserve">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（四）</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农田防护与生态环境保持工程</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农田防护林</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4870.00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left"/>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桂花（干径</w:t>
            </w:r>
            <w:r>
              <w:rPr>
                <w:rStyle w:val="55"/>
                <w:rFonts w:hint="default" w:ascii="Times New Roman" w:hAnsi="Times New Roman" w:cs="Times New Roman"/>
                <w:lang w:bidi="ar"/>
              </w:rPr>
              <w:t>6-8cm</w:t>
            </w:r>
            <w:r>
              <w:rPr>
                <w:rFonts w:hint="default" w:ascii="Times New Roman" w:hAnsi="Times New Roman" w:cs="Times New Roman"/>
                <w:color w:val="000000"/>
                <w:kern w:val="0"/>
                <w:sz w:val="20"/>
                <w:szCs w:val="20"/>
                <w:lang w:bidi="ar"/>
              </w:rPr>
              <w:t>）</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830.00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left"/>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银杏（干径</w:t>
            </w:r>
            <w:r>
              <w:rPr>
                <w:rStyle w:val="55"/>
                <w:rFonts w:hint="default" w:ascii="Times New Roman" w:hAnsi="Times New Roman" w:cs="Times New Roman"/>
                <w:lang w:bidi="ar"/>
              </w:rPr>
              <w:t>6-8cm</w:t>
            </w:r>
            <w:r>
              <w:rPr>
                <w:rFonts w:hint="default" w:ascii="Times New Roman" w:hAnsi="Times New Roman" w:cs="Times New Roman"/>
                <w:color w:val="000000"/>
                <w:kern w:val="0"/>
                <w:sz w:val="20"/>
                <w:szCs w:val="20"/>
                <w:lang w:bidi="ar"/>
              </w:rPr>
              <w:t>）</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val="en-US" w:eastAsia="zh-CN" w:bidi="ar"/>
              </w:rPr>
              <w:t>831</w:t>
            </w:r>
            <w:r>
              <w:rPr>
                <w:rFonts w:hint="default" w:ascii="Times New Roman" w:hAnsi="Times New Roman" w:cs="Times New Roman"/>
                <w:color w:val="000000"/>
                <w:kern w:val="0"/>
                <w:sz w:val="20"/>
                <w:szCs w:val="20"/>
                <w:lang w:bidi="ar"/>
              </w:rPr>
              <w:t xml:space="preserve">.00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r>
        <w:tblPrEx>
          <w:tblCellMar>
            <w:top w:w="0" w:type="dxa"/>
            <w:left w:w="0" w:type="dxa"/>
            <w:bottom w:w="0" w:type="dxa"/>
            <w:right w:w="0" w:type="dxa"/>
          </w:tblCellMar>
        </w:tblPrEx>
        <w:trPr>
          <w:trHeight w:val="340" w:hRule="exac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left"/>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红叶石楠（干径</w:t>
            </w:r>
            <w:r>
              <w:rPr>
                <w:rStyle w:val="55"/>
                <w:rFonts w:hint="default" w:ascii="Times New Roman" w:hAnsi="Times New Roman" w:cs="Times New Roman"/>
                <w:lang w:bidi="ar"/>
              </w:rPr>
              <w:t>5-6cm</w:t>
            </w:r>
            <w:r>
              <w:rPr>
                <w:rFonts w:hint="default" w:ascii="Times New Roman" w:hAnsi="Times New Roman" w:cs="Times New Roman"/>
                <w:color w:val="000000"/>
                <w:kern w:val="0"/>
                <w:sz w:val="20"/>
                <w:szCs w:val="20"/>
                <w:lang w:bidi="ar"/>
              </w:rPr>
              <w:t>）</w:t>
            </w:r>
          </w:p>
        </w:tc>
        <w:tc>
          <w:tcPr>
            <w:tcW w:w="82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widowControl/>
              <w:spacing w:line="300" w:lineRule="exact"/>
              <w:ind w:firstLine="0" w:firstLineChars="0"/>
              <w:jc w:val="center"/>
              <w:textAlignment w:val="center"/>
              <w:rPr>
                <w:rFonts w:hint="default" w:ascii="Times New Roman" w:hAnsi="Times New Roman" w:cs="Times New Roman"/>
                <w:color w:val="000000"/>
                <w:sz w:val="20"/>
                <w:szCs w:val="20"/>
              </w:rPr>
            </w:pPr>
            <w:r>
              <w:rPr>
                <w:rFonts w:hint="default" w:ascii="Times New Roman" w:hAnsi="Times New Roman" w:cs="Times New Roman"/>
                <w:color w:val="000000"/>
                <w:kern w:val="0"/>
                <w:sz w:val="20"/>
                <w:szCs w:val="20"/>
                <w:lang w:bidi="ar"/>
              </w:rPr>
              <w:t xml:space="preserve">1400.00 </w:t>
            </w:r>
          </w:p>
        </w:tc>
        <w:tc>
          <w:tcPr>
            <w:tcW w:w="178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widowControl/>
              <w:spacing w:line="300" w:lineRule="exact"/>
              <w:ind w:firstLine="0" w:firstLineChars="0"/>
              <w:jc w:val="center"/>
              <w:rPr>
                <w:rFonts w:hint="default" w:ascii="Times New Roman" w:hAnsi="Times New Roman" w:cs="Times New Roman"/>
                <w:color w:val="000000"/>
                <w:sz w:val="20"/>
                <w:szCs w:val="20"/>
              </w:rPr>
            </w:pPr>
          </w:p>
        </w:tc>
      </w:tr>
    </w:tbl>
    <w:p>
      <w:pPr>
        <w:bidi w:val="0"/>
        <w:rPr>
          <w:rFonts w:hint="default"/>
        </w:rPr>
      </w:pPr>
    </w:p>
    <w:p>
      <w:pPr>
        <w:ind w:firstLine="643"/>
        <w:jc w:val="center"/>
        <w:outlineLvl w:val="0"/>
        <w:rPr>
          <w:rFonts w:hint="default" w:ascii="Times New Roman" w:hAnsi="Times New Roman" w:eastAsia="黑体" w:cs="Times New Roman"/>
          <w:b/>
          <w:bCs/>
          <w:sz w:val="32"/>
          <w:szCs w:val="32"/>
        </w:rPr>
        <w:sectPr>
          <w:pgSz w:w="11900" w:h="16840"/>
          <w:pgMar w:top="1440" w:right="1800" w:bottom="1440" w:left="1800" w:header="0" w:footer="1185" w:gutter="0"/>
          <w:cols w:equalWidth="0" w:num="1">
            <w:col w:w="9740"/>
          </w:cols>
          <w:rtlGutter w:val="0"/>
        </w:sectPr>
      </w:pPr>
      <w:bookmarkStart w:id="110" w:name="_Toc24810"/>
    </w:p>
    <w:p>
      <w:pPr>
        <w:ind w:firstLine="643"/>
        <w:jc w:val="center"/>
        <w:outlineLvl w:val="0"/>
        <w:rPr>
          <w:rFonts w:hint="default" w:ascii="Times New Roman" w:hAnsi="Times New Roman" w:eastAsia="黑体" w:cs="Times New Roman"/>
          <w:b/>
          <w:bCs/>
          <w:sz w:val="32"/>
          <w:szCs w:val="32"/>
        </w:rPr>
      </w:pPr>
      <w:r>
        <w:rPr>
          <w:rFonts w:hint="default" w:ascii="Times New Roman" w:hAnsi="Times New Roman" w:eastAsia="黑体" w:cs="Times New Roman"/>
          <w:b/>
          <w:bCs/>
          <w:sz w:val="32"/>
          <w:szCs w:val="32"/>
        </w:rPr>
        <w:t>第五章 施工组织设计</w:t>
      </w:r>
      <w:bookmarkEnd w:id="109"/>
      <w:bookmarkEnd w:id="110"/>
    </w:p>
    <w:p>
      <w:pPr>
        <w:outlineLvl w:val="1"/>
        <w:rPr>
          <w:rFonts w:hint="default" w:ascii="Times New Roman" w:hAnsi="Times New Roman" w:cs="Times New Roman" w:eastAsiaTheme="minorEastAsia"/>
          <w:b/>
          <w:bCs/>
          <w:szCs w:val="28"/>
        </w:rPr>
      </w:pPr>
      <w:bookmarkStart w:id="111" w:name="_Toc25814"/>
      <w:bookmarkStart w:id="112" w:name="_Toc65534703"/>
      <w:r>
        <w:rPr>
          <w:rFonts w:hint="default" w:ascii="Times New Roman" w:hAnsi="Times New Roman" w:cs="Times New Roman" w:eastAsiaTheme="minorEastAsia"/>
          <w:b/>
          <w:bCs/>
          <w:szCs w:val="28"/>
        </w:rPr>
        <w:t>5.1 施工条件</w:t>
      </w:r>
      <w:bookmarkEnd w:id="111"/>
      <w:bookmarkEnd w:id="112"/>
    </w:p>
    <w:p>
      <w:pPr>
        <w:outlineLvl w:val="2"/>
        <w:rPr>
          <w:rFonts w:hint="default" w:ascii="Times New Roman" w:hAnsi="Times New Roman" w:cs="Times New Roman" w:eastAsiaTheme="minorEastAsia"/>
          <w:b/>
          <w:bCs/>
          <w:szCs w:val="28"/>
        </w:rPr>
      </w:pPr>
      <w:bookmarkStart w:id="113" w:name="_Toc135371793"/>
      <w:r>
        <w:rPr>
          <w:rFonts w:hint="default" w:ascii="Times New Roman" w:hAnsi="Times New Roman" w:cs="Times New Roman" w:eastAsiaTheme="minorEastAsia"/>
          <w:b/>
          <w:bCs/>
          <w:szCs w:val="28"/>
        </w:rPr>
        <w:t>5.1.1土壤</w:t>
      </w:r>
      <w:bookmarkEnd w:id="113"/>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的土壤分布概况是：成土母质以第四纪粘土和近代河流冲积物为主还有少部分的砂页岩、玄武岩，形成的土壤为白散土和黄面土，在人为的耕种下形成大面积的水稻土；中、北、西部成土母质为第四纪河流冲积物，形成的土壤为石灰性潮土。</w:t>
      </w:r>
    </w:p>
    <w:p>
      <w:pPr>
        <w:outlineLvl w:val="2"/>
        <w:rPr>
          <w:rFonts w:hint="default" w:ascii="Times New Roman" w:hAnsi="Times New Roman" w:cs="Times New Roman" w:eastAsiaTheme="minorEastAsia"/>
          <w:b/>
          <w:bCs/>
          <w:szCs w:val="28"/>
        </w:rPr>
      </w:pPr>
      <w:bookmarkStart w:id="114" w:name="_Toc135371794"/>
      <w:r>
        <w:rPr>
          <w:rFonts w:hint="default" w:ascii="Times New Roman" w:hAnsi="Times New Roman" w:cs="Times New Roman" w:eastAsiaTheme="minorEastAsia"/>
          <w:b/>
          <w:bCs/>
          <w:szCs w:val="28"/>
        </w:rPr>
        <w:t>5.1.2气候条件</w:t>
      </w:r>
      <w:bookmarkEnd w:id="114"/>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属亚热带大陆性季风气候区，雨量充沛，气候温和，光照充足，无霜期长。据潜江市城关气象站实测资料统计，项目区年平均气温16.1℃,其中一月最冷，平均气温5℃-7℃；八月最热，平均气温36.5℃-37.5℃；极端最高气温39℃；极端最低气温-15.2℃。无霜期241-256d。年降水日数一般为为117-129d，多年平均降水量1143mm，年最大降水量为2130mm（1954年），年最小降水量713.4mm（1960年），最大日降雨量为216.1mm（2004年7月18日）。最大三日降雨量420.3mm（2004年7月18-20日）。降雨量年内分配不均，月降雨量以7月份最大、12月份最小。汛期4-8月降雨量占全年的67.7%，易形成洪涝灾害。</w:t>
      </w:r>
    </w:p>
    <w:p>
      <w:pPr>
        <w:outlineLvl w:val="2"/>
        <w:rPr>
          <w:rFonts w:hint="default" w:ascii="Times New Roman" w:hAnsi="Times New Roman" w:cs="Times New Roman" w:eastAsiaTheme="minorEastAsia"/>
          <w:b/>
          <w:bCs/>
          <w:szCs w:val="28"/>
        </w:rPr>
      </w:pPr>
      <w:bookmarkStart w:id="115" w:name="_Toc135371795"/>
      <w:r>
        <w:rPr>
          <w:rFonts w:hint="default" w:ascii="Times New Roman" w:hAnsi="Times New Roman" w:cs="Times New Roman" w:eastAsiaTheme="minorEastAsia"/>
          <w:b/>
          <w:bCs/>
          <w:szCs w:val="28"/>
        </w:rPr>
        <w:t>5.1.3地形地貌条件</w:t>
      </w:r>
      <w:bookmarkEnd w:id="115"/>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项目区属江汉平原，地貌特征为微丘，相对高差不太大。区内地势较高，土壤较肥沃，耕性好，多年来一直种植大豆、小麦、油菜等粮食作物。</w:t>
      </w:r>
    </w:p>
    <w:p>
      <w:pPr>
        <w:outlineLvl w:val="2"/>
        <w:rPr>
          <w:rFonts w:hint="default" w:ascii="Times New Roman" w:hAnsi="Times New Roman" w:cs="Times New Roman" w:eastAsiaTheme="minorEastAsia"/>
          <w:b/>
          <w:bCs/>
          <w:szCs w:val="28"/>
        </w:rPr>
      </w:pPr>
      <w:bookmarkStart w:id="116" w:name="_Toc203883276"/>
      <w:bookmarkStart w:id="117" w:name="_Toc421980197"/>
      <w:bookmarkStart w:id="118" w:name="_Toc203882815"/>
      <w:bookmarkStart w:id="119" w:name="_Toc311841089"/>
      <w:bookmarkStart w:id="120" w:name="_Toc244613415"/>
      <w:r>
        <w:rPr>
          <w:rFonts w:hint="default" w:ascii="Times New Roman" w:hAnsi="Times New Roman" w:cs="Times New Roman" w:eastAsiaTheme="minorEastAsia"/>
          <w:b/>
          <w:bCs/>
          <w:szCs w:val="28"/>
        </w:rPr>
        <w:t>5.1.4交通条件</w:t>
      </w:r>
      <w:bookmarkEnd w:id="116"/>
      <w:bookmarkEnd w:id="117"/>
      <w:bookmarkEnd w:id="118"/>
      <w:bookmarkEnd w:id="119"/>
      <w:bookmarkEnd w:id="120"/>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整个项目区内的村村通公路已基本完善。项目区内主要有通村通组等主要道路。项目区内对外交通及内部交通均较完善。</w:t>
      </w:r>
    </w:p>
    <w:p>
      <w:pPr>
        <w:outlineLvl w:val="2"/>
        <w:rPr>
          <w:rFonts w:hint="default" w:ascii="Times New Roman" w:hAnsi="Times New Roman" w:cs="Times New Roman" w:eastAsiaTheme="minorEastAsia"/>
          <w:b/>
          <w:bCs/>
          <w:szCs w:val="28"/>
        </w:rPr>
      </w:pPr>
      <w:bookmarkStart w:id="121" w:name="_Toc421980198"/>
      <w:r>
        <w:rPr>
          <w:rFonts w:hint="default" w:ascii="Times New Roman" w:hAnsi="Times New Roman" w:cs="Times New Roman" w:eastAsiaTheme="minorEastAsia"/>
          <w:b/>
          <w:bCs/>
          <w:szCs w:val="28"/>
        </w:rPr>
        <w:t>5.1.5水电供应条件</w:t>
      </w:r>
      <w:bookmarkEnd w:id="121"/>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施工供水：生活用水可直接采用自来水，渠道及其它工程用水可抽取工区内河水。施工过程中应加强用水的选择和管理。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施工用电：工程区内密布的村庄已通网电，绝大部分施工用电可直接引用村庄农电即能满足用电要求。</w:t>
      </w:r>
    </w:p>
    <w:p>
      <w:pPr>
        <w:outlineLvl w:val="2"/>
        <w:rPr>
          <w:rFonts w:hint="default" w:ascii="Times New Roman" w:hAnsi="Times New Roman" w:cs="Times New Roman" w:eastAsiaTheme="minorEastAsia"/>
          <w:b/>
          <w:bCs/>
          <w:szCs w:val="28"/>
        </w:rPr>
      </w:pPr>
      <w:bookmarkStart w:id="122" w:name="_Toc421980199"/>
      <w:r>
        <w:rPr>
          <w:rFonts w:hint="default" w:ascii="Times New Roman" w:hAnsi="Times New Roman" w:cs="Times New Roman" w:eastAsiaTheme="minorEastAsia"/>
          <w:b/>
          <w:bCs/>
          <w:szCs w:val="28"/>
        </w:rPr>
        <w:t>5.1.6劳动力条件</w:t>
      </w:r>
      <w:bookmarkEnd w:id="122"/>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内部分农民已经认识到本项目的实施不仅可以大幅度提高土地质量，缓解人地矛盾，而且可以较大幅度地增加其经济收入，是一件利国利民的好事，因此广大人民群众对此项目的实施抱有强烈的期盼，希望项目能尽快地实施，在劳动法规定的范围内，他们希望加入到工程的建设中，这为该项目的实施奠定了深厚的群众基础，提供了劳动力保障。</w:t>
      </w:r>
    </w:p>
    <w:p>
      <w:pPr>
        <w:outlineLvl w:val="2"/>
        <w:rPr>
          <w:rFonts w:hint="default" w:ascii="Times New Roman" w:hAnsi="Times New Roman" w:cs="Times New Roman" w:eastAsiaTheme="minorEastAsia"/>
          <w:b/>
          <w:bCs/>
          <w:szCs w:val="28"/>
        </w:rPr>
      </w:pPr>
      <w:bookmarkStart w:id="123" w:name="_Toc421980201"/>
      <w:r>
        <w:rPr>
          <w:rFonts w:hint="default" w:ascii="Times New Roman" w:hAnsi="Times New Roman" w:cs="Times New Roman" w:eastAsiaTheme="minorEastAsia"/>
          <w:b/>
          <w:bCs/>
          <w:szCs w:val="28"/>
        </w:rPr>
        <w:t>5.1.7施工总布置</w:t>
      </w:r>
      <w:bookmarkEnd w:id="123"/>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本工程具有施工范围广，战线长等特点，施工中尽量采用小规模设施，少占耕地。因此施工采取集中与分散相结合的原则规划布置。</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各布置区根据工程施工项目的需要，相应配备辅助设备，渠道疏挖时，只需配备机械设备停放场即可，施工营地可在附近租房，在建筑物布置区，施工布置包括施工营地、混凝土拌和站、砂石料临时堆放场、钢筋及模板加工厂、施工机械设备停放及保养场、仓库等临时设施。以上设施工程规模均不大，拟就近布置在建筑物附近，且渠道工程和建筑物工程分小区域结合成立施工区。</w:t>
      </w:r>
    </w:p>
    <w:p>
      <w:pPr>
        <w:outlineLvl w:val="1"/>
        <w:rPr>
          <w:rFonts w:hint="default" w:ascii="Times New Roman" w:hAnsi="Times New Roman" w:cs="Times New Roman" w:eastAsiaTheme="minorEastAsia"/>
          <w:b/>
          <w:bCs/>
          <w:szCs w:val="28"/>
        </w:rPr>
      </w:pPr>
      <w:bookmarkStart w:id="124" w:name="_Toc9931"/>
      <w:bookmarkStart w:id="125" w:name="_Toc65534704"/>
      <w:r>
        <w:rPr>
          <w:rFonts w:hint="default" w:ascii="Times New Roman" w:hAnsi="Times New Roman" w:cs="Times New Roman" w:eastAsiaTheme="minorEastAsia"/>
          <w:b/>
          <w:bCs/>
          <w:szCs w:val="28"/>
        </w:rPr>
        <w:t>5.2 主要施工工序及工艺要求</w:t>
      </w:r>
      <w:bookmarkEnd w:id="124"/>
      <w:bookmarkEnd w:id="125"/>
    </w:p>
    <w:p>
      <w:pPr>
        <w:keepNext/>
        <w:keepLines/>
        <w:outlineLvl w:val="2"/>
        <w:rPr>
          <w:rFonts w:hint="default" w:ascii="Times New Roman" w:hAnsi="Times New Roman" w:cs="Times New Roman" w:eastAsiaTheme="minorEastAsia"/>
          <w:b/>
          <w:bCs/>
          <w:szCs w:val="28"/>
        </w:rPr>
      </w:pPr>
      <w:bookmarkStart w:id="126" w:name="_Toc421980203"/>
      <w:r>
        <w:rPr>
          <w:rFonts w:hint="default" w:ascii="Times New Roman" w:hAnsi="Times New Roman" w:cs="Times New Roman" w:eastAsiaTheme="minorEastAsia"/>
          <w:b/>
          <w:bCs/>
          <w:szCs w:val="28"/>
        </w:rPr>
        <w:t>5.2.1土石方工程</w:t>
      </w:r>
      <w:bookmarkEnd w:id="126"/>
    </w:p>
    <w:p>
      <w:pPr>
        <w:outlineLvl w:val="3"/>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5.2.1.1土方开挖</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基础开挖前、开挖过程中及开挖后，应按图纸要求或监理单位的指示进行测量、放样。脚槽开挖采用倒退法、人工挖槽，小型机械装运出碴。</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开挖前，必须按施工设计图纸精确放样，并按桩位断面控制开挖范围及尺寸，避免超挖和欠挖。</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所有开挖土除回填利用外均运往指定碴场堆放，不允许堆置田中、水渠，更不许直接弃于排水沟内。</w:t>
      </w:r>
    </w:p>
    <w:p>
      <w:pPr>
        <w:outlineLvl w:val="3"/>
        <w:rPr>
          <w:rFonts w:hint="default" w:ascii="Times New Roman" w:hAnsi="Times New Roman" w:cs="Times New Roman" w:eastAsiaTheme="minorEastAsia"/>
          <w:b/>
          <w:bCs/>
          <w:szCs w:val="28"/>
        </w:rPr>
      </w:pPr>
      <w:bookmarkStart w:id="127" w:name="_Toc148000128"/>
      <w:r>
        <w:rPr>
          <w:rFonts w:hint="default" w:ascii="Times New Roman" w:hAnsi="Times New Roman" w:cs="Times New Roman" w:eastAsiaTheme="minorEastAsia"/>
          <w:b/>
          <w:bCs/>
          <w:szCs w:val="28"/>
        </w:rPr>
        <w:t>5.2.1.2挖掘机挖土自卸汽车运土方</w:t>
      </w:r>
      <w:bookmarkEnd w:id="127"/>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土方开挖应严格按照监理单位的批准的开挖顺序、开挖方式、开挖进度执行，相邻段加强配合与协调，以保证开挖工程顺利实施。开挖前、开挖过程中及开挖后，应按图纸要求或监理单位的指示进行测量、放样。主要采用0.5～1m</w:t>
      </w:r>
      <w:r>
        <w:rPr>
          <w:rFonts w:hint="default" w:ascii="Times New Roman" w:hAnsi="Times New Roman" w:cs="Times New Roman" w:eastAsiaTheme="minorEastAsia"/>
          <w:szCs w:val="28"/>
          <w:vertAlign w:val="superscript"/>
        </w:rPr>
        <w:t>3</w:t>
      </w:r>
      <w:r>
        <w:rPr>
          <w:rFonts w:hint="default" w:ascii="Times New Roman" w:hAnsi="Times New Roman" w:cs="Times New Roman" w:eastAsiaTheme="minorEastAsia"/>
          <w:szCs w:val="28"/>
        </w:rPr>
        <w:t>反铲挖掘机挖装，局部辅以人工开挖集渣，采用5～10t自卸汽车运输。</w:t>
      </w:r>
    </w:p>
    <w:p>
      <w:pPr>
        <w:outlineLvl w:val="3"/>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5.2.1.3土方回填</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填土前，应清除基坑内的积水和有机杂物。</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土方填筑时，根据设计图纸在监理工程师指示下测量放样，从料场取料由5～8t自卸汽车运至作业面，采用推土机推平，拖拉机碾压，局部地方采用蛙式打夯机夯实。按设计要求每填200mm，夯实后不大于150mm，压实系数为0.92，夯实遍数3～5遍，粉质粘土在夯实前可洒水润湿，以提高压实效果。对于预埋管道，将采取人工沿管道周围夯实，并以管道两边对称夯实，直至管顶0.5m以上，方可采用机械夯实。</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施工工艺：取土场清基除障—测量放样—填筑施工便道—填筑台渠—削坡整形。</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填筑过程中，应避免碾压机与运土机相互干扰，先填筑一个工作面后，也可保证碾压机有较大面积的工作面，接缝少，碾压场地做到平顺，踩层分明，保证夯实质量。</w:t>
      </w:r>
    </w:p>
    <w:p>
      <w:pPr>
        <w:keepNext/>
        <w:keepLines/>
        <w:outlineLvl w:val="2"/>
        <w:rPr>
          <w:rFonts w:hint="default" w:ascii="Times New Roman" w:hAnsi="Times New Roman" w:cs="Times New Roman" w:eastAsiaTheme="minorEastAsia"/>
          <w:b/>
          <w:szCs w:val="28"/>
        </w:rPr>
      </w:pPr>
      <w:bookmarkStart w:id="128" w:name="_Toc369467680"/>
      <w:bookmarkStart w:id="129" w:name="_Toc421980204"/>
      <w:r>
        <w:rPr>
          <w:rFonts w:hint="default" w:ascii="Times New Roman" w:hAnsi="Times New Roman" w:cs="Times New Roman" w:eastAsiaTheme="minorEastAsia"/>
          <w:b/>
          <w:szCs w:val="28"/>
        </w:rPr>
        <w:t>5.2.2 砌体工程</w:t>
      </w:r>
      <w:bookmarkEnd w:id="128"/>
      <w:bookmarkEnd w:id="129"/>
    </w:p>
    <w:p>
      <w:pPr>
        <w:outlineLvl w:val="3"/>
        <w:rPr>
          <w:rFonts w:hint="default" w:ascii="Times New Roman" w:hAnsi="Times New Roman" w:cs="Times New Roman" w:eastAsiaTheme="minorEastAsia"/>
          <w:b/>
          <w:szCs w:val="28"/>
        </w:rPr>
      </w:pPr>
      <w:r>
        <w:rPr>
          <w:rFonts w:hint="default" w:ascii="Times New Roman" w:hAnsi="Times New Roman" w:cs="Times New Roman" w:eastAsiaTheme="minorEastAsia"/>
          <w:b/>
          <w:szCs w:val="28"/>
        </w:rPr>
        <w:t>5.2.2.1砖砌工程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选用规格一致的机砖，施工前先湿足水份，砌筑时应铺2cm的砂浆，然后砌筑。上下层之间要错缝，座浆饱满，用JF100型砂浆搅拌机搅拌砂浆。</w:t>
      </w:r>
    </w:p>
    <w:p>
      <w:pPr>
        <w:outlineLvl w:val="3"/>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5.2.2.2浆砌石工程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浆砌石护坡所用的砂、石料的质量应符合SL251-2000《水利水电工程天然建筑材料勘察规程》中规定的质量要求。石料应质地坚硬、新鲜，不得有剥落层或裂缝，严禁使用风化石，块石形状大致整齐，上下两面平行，锋边尖角应予敲击，块厚宜大于20cm。平整度2m靠尺不超过3cm。块石由汽车运至砌筑渠段，砌筑前须完成清基整平工作，块石采用铺浆法砌筑，要上、下错缝，内外搭接，砌缝要饱满，砂浆由JF100型砂浆搅拌机拌制。</w:t>
      </w:r>
    </w:p>
    <w:p>
      <w:pPr>
        <w:keepNext/>
        <w:keepLines/>
        <w:outlineLvl w:val="2"/>
        <w:rPr>
          <w:rFonts w:hint="default" w:ascii="Times New Roman" w:hAnsi="Times New Roman" w:cs="Times New Roman" w:eastAsiaTheme="minorEastAsia"/>
          <w:b/>
          <w:szCs w:val="28"/>
        </w:rPr>
      </w:pPr>
      <w:bookmarkStart w:id="130" w:name="_Toc421980205"/>
      <w:bookmarkStart w:id="131" w:name="_Toc369467681"/>
      <w:r>
        <w:rPr>
          <w:rFonts w:hint="default" w:ascii="Times New Roman" w:hAnsi="Times New Roman" w:cs="Times New Roman" w:eastAsiaTheme="minorEastAsia"/>
          <w:b/>
          <w:szCs w:val="28"/>
        </w:rPr>
        <w:t>5.2.3 混凝土工程</w:t>
      </w:r>
      <w:bookmarkEnd w:id="130"/>
      <w:bookmarkEnd w:id="131"/>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混凝土工程工作内容包括：模板架设、钢筋安装及砼浇筑、养护。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模板架设：现浇混凝土结构根据建筑物大小，规模和重要性采用竹夹板魔或者组合钢模板。模板要具有足够的强度、刚度及稳定性，表面光洁平整，接缝严密，模板安装按设计图纸测量放样，现浇钢筋砼梁板跨度等于或大于4m 时，模板起拱，当设计无具体要求时，起拱高度宜为全跨长度的1/1000-3/1000。不承重的侧面模板，应在砼强度达到2.5MPa 以上方可拆模，承重模板，应在砼达到设计强度的70%方可拆模。</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钢筋：工程所用的钢筋应符合设计要求，钢筋安装时，应严格控制保护层厚度，使用时应进行防腐除锈处理。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混凝土浇筑：根据各部位混凝土方量的多少及施工条件，在现场布置相应容积的混凝土拌和机，拌制混凝土，由机动翻斗车或人力斗车通过脚手架直接运输混凝土入仓浇筑。</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冬季施工，由于气温较低、寒潮频频发生，应加强混凝土表面的覆盖保护，防止裂缝的产生。</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在混凝土浇筑过程中，应控制混凝土的自由下落高度，不宜大于2m，超过时，应采用溜管、串筒、溜槽或其它缓降措施；混凝土应随浇随平，不得使用振捣器平仓。混凝土浇筑应连续进行，上层混凝土应在下层混凝土凝固前浇筑，若因故中断且超过允许间歇时间，应按施工缝处理。施工缝的处理应按规范要求进行。还应对施工道路进行必要的养护，以免将污物带入仓内，影响砼质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对梁、柱及挡土墙等采用插入式振捣器振捣混凝土，对板、护坡、护底等采用平板振捣器振捣混凝土。</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砼所用的水泥掺合料、外加剂符合现行国家标准，骨料粒径、纯度满足设计要求，配合比应通过计算和试验确定，坍落度根据建筑物的部位、钢筋含量、运输、浇筑方法和气候条件决定，钢筋砼为7～9cm。</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砼浇筑前应详细进行仓内检查，模板、钢筋、预埋件、永久缝及浇筑准备工作等，并做好记录，验收合格后方可浇筑，浇筑砼应连续进行。浇筑完毕后，应及时覆盖以防日晒，面层凝固后，立即洒水养护，使砼面和模板经常保持湿润状态，养护至规定龄期。</w:t>
      </w:r>
    </w:p>
    <w:p>
      <w:pPr>
        <w:keepNext/>
        <w:keepLines/>
        <w:ind w:firstLine="560"/>
        <w:outlineLvl w:val="2"/>
        <w:rPr>
          <w:rFonts w:hint="default" w:ascii="Times New Roman" w:hAnsi="Times New Roman" w:cs="Times New Roman" w:eastAsiaTheme="minorEastAsia"/>
          <w:bCs/>
          <w:szCs w:val="28"/>
        </w:rPr>
      </w:pPr>
      <w:r>
        <w:rPr>
          <w:rFonts w:hint="default" w:ascii="Times New Roman" w:hAnsi="Times New Roman" w:cs="Times New Roman" w:eastAsiaTheme="minorEastAsia"/>
          <w:bCs/>
          <w:szCs w:val="28"/>
        </w:rPr>
        <w:t>5.2.5泵站工程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泵站工程按规划设计水源与渠系结合部选址定点，泵站工程主要的组成部分一般由进水池、机房、进出水管道、镇墩、出水池以及输配电系统等组成。其施工工序：</w:t>
      </w:r>
    </w:p>
    <w:p>
      <w:pPr>
        <w:ind w:firstLine="480"/>
        <w:rPr>
          <w:rFonts w:hint="default" w:ascii="Times New Roman" w:hAnsi="Times New Roman" w:eastAsia="仿宋" w:cs="Times New Roman"/>
          <w:color w:val="FF0000"/>
          <w:szCs w:val="28"/>
          <w:lang w:val="zh-CN"/>
        </w:rPr>
      </w:pPr>
      <w:r>
        <w:rPr>
          <w:rFonts w:hint="default" w:ascii="Times New Roman" w:hAnsi="Times New Roman" w:cs="Times New Roman"/>
        </w:rPr>
        <mc:AlternateContent>
          <mc:Choice Requires="wpg">
            <w:drawing>
              <wp:anchor distT="0" distB="0" distL="114300" distR="114300" simplePos="0" relativeHeight="251659264" behindDoc="0" locked="0" layoutInCell="1" allowOverlap="1">
                <wp:simplePos x="0" y="0"/>
                <wp:positionH relativeFrom="column">
                  <wp:posOffset>-400050</wp:posOffset>
                </wp:positionH>
                <wp:positionV relativeFrom="paragraph">
                  <wp:posOffset>114300</wp:posOffset>
                </wp:positionV>
                <wp:extent cx="5943600" cy="1089660"/>
                <wp:effectExtent l="4445" t="4445" r="10795" b="18415"/>
                <wp:wrapNone/>
                <wp:docPr id="33" name="组合 264"/>
                <wp:cNvGraphicFramePr/>
                <a:graphic xmlns:a="http://schemas.openxmlformats.org/drawingml/2006/main">
                  <a:graphicData uri="http://schemas.microsoft.com/office/word/2010/wordprocessingGroup">
                    <wpg:wgp>
                      <wpg:cNvGrpSpPr/>
                      <wpg:grpSpPr>
                        <a:xfrm>
                          <a:off x="0" y="0"/>
                          <a:ext cx="5943600" cy="1089660"/>
                          <a:chOff x="1521" y="10934"/>
                          <a:chExt cx="9360" cy="2028"/>
                        </a:xfrm>
                      </wpg:grpSpPr>
                      <wps:wsp>
                        <wps:cNvPr id="7" name="文本框 265"/>
                        <wps:cNvSpPr txBox="1">
                          <a:spLocks noChangeArrowheads="1"/>
                        </wps:cNvSpPr>
                        <wps:spPr bwMode="auto">
                          <a:xfrm>
                            <a:off x="2421" y="11246"/>
                            <a:ext cx="1260" cy="468"/>
                          </a:xfrm>
                          <a:prstGeom prst="rect">
                            <a:avLst/>
                          </a:prstGeom>
                          <a:solidFill>
                            <a:srgbClr val="FFFFFF"/>
                          </a:solidFill>
                          <a:ln w="9525">
                            <a:solidFill>
                              <a:srgbClr val="000000"/>
                            </a:solidFill>
                            <a:miter lim="800000"/>
                          </a:ln>
                        </wps:spPr>
                        <wps:txbx>
                          <w:txbxContent>
                            <w:p>
                              <w:pPr>
                                <w:ind w:left="0" w:leftChars="0" w:firstLine="0" w:firstLineChars="0"/>
                                <w:rPr>
                                  <w:rFonts w:eastAsia="仿宋_GB2312"/>
                                  <w:sz w:val="18"/>
                                  <w:szCs w:val="18"/>
                                </w:rPr>
                              </w:pPr>
                              <w:r>
                                <w:rPr>
                                  <w:rFonts w:hint="eastAsia" w:eastAsia="仿宋_GB2312"/>
                                  <w:sz w:val="18"/>
                                  <w:szCs w:val="18"/>
                                </w:rPr>
                                <w:t>施工围堰</w:t>
                              </w:r>
                            </w:p>
                          </w:txbxContent>
                        </wps:txbx>
                        <wps:bodyPr rot="0" vert="horz" wrap="square" lIns="91440" tIns="45720" rIns="91440" bIns="45720" anchor="t" anchorCtr="0" upright="1">
                          <a:noAutofit/>
                        </wps:bodyPr>
                      </wps:wsp>
                      <wps:wsp>
                        <wps:cNvPr id="8" name="文本框 266"/>
                        <wps:cNvSpPr txBox="1">
                          <a:spLocks noChangeArrowheads="1"/>
                        </wps:cNvSpPr>
                        <wps:spPr bwMode="auto">
                          <a:xfrm>
                            <a:off x="1521" y="11246"/>
                            <a:ext cx="540" cy="1404"/>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eastAsia="仿宋_GB2312"/>
                                  <w:sz w:val="15"/>
                                  <w:szCs w:val="15"/>
                                  <w:lang w:val="en-US" w:eastAsia="zh-CN"/>
                                </w:rPr>
                              </w:pPr>
                              <w:r>
                                <w:rPr>
                                  <w:rFonts w:hint="eastAsia" w:eastAsia="仿宋_GB2312"/>
                                  <w:sz w:val="18"/>
                                  <w:szCs w:val="18"/>
                                  <w:lang w:val="en-US" w:eastAsia="zh-CN"/>
                                </w:rPr>
                                <w:t>测量放样</w:t>
                              </w:r>
                            </w:p>
                          </w:txbxContent>
                        </wps:txbx>
                        <wps:bodyPr rot="0" vert="horz" wrap="square" lIns="91440" tIns="45720" rIns="91440" bIns="45720" anchor="t" anchorCtr="0" upright="1">
                          <a:noAutofit/>
                        </wps:bodyPr>
                      </wps:wsp>
                      <wps:wsp>
                        <wps:cNvPr id="9" name="文本框 267"/>
                        <wps:cNvSpPr txBox="1">
                          <a:spLocks noChangeArrowheads="1"/>
                        </wps:cNvSpPr>
                        <wps:spPr bwMode="auto">
                          <a:xfrm>
                            <a:off x="2421" y="12182"/>
                            <a:ext cx="1260" cy="468"/>
                          </a:xfrm>
                          <a:prstGeom prst="rect">
                            <a:avLst/>
                          </a:prstGeom>
                          <a:solidFill>
                            <a:srgbClr val="FFFFFF"/>
                          </a:solidFill>
                          <a:ln w="9525">
                            <a:solidFill>
                              <a:srgbClr val="000000"/>
                            </a:solidFill>
                            <a:miter lim="800000"/>
                          </a:ln>
                        </wps:spPr>
                        <wps:txbx>
                          <w:txbxContent>
                            <w:p>
                              <w:pPr>
                                <w:ind w:left="0" w:leftChars="0" w:firstLine="0" w:firstLineChars="0"/>
                                <w:rPr>
                                  <w:rFonts w:eastAsia="仿宋_GB2312"/>
                                  <w:sz w:val="18"/>
                                  <w:szCs w:val="18"/>
                                </w:rPr>
                              </w:pPr>
                              <w:r>
                                <w:rPr>
                                  <w:rFonts w:hint="eastAsia" w:eastAsia="仿宋_GB2312"/>
                                  <w:sz w:val="18"/>
                                  <w:szCs w:val="18"/>
                                </w:rPr>
                                <w:t>泵房施工</w:t>
                              </w:r>
                            </w:p>
                          </w:txbxContent>
                        </wps:txbx>
                        <wps:bodyPr rot="0" vert="horz" wrap="square" lIns="91440" tIns="45720" rIns="91440" bIns="45720" anchor="t" anchorCtr="0" upright="1">
                          <a:noAutofit/>
                        </wps:bodyPr>
                      </wps:wsp>
                      <wps:wsp>
                        <wps:cNvPr id="10" name="文本框 268"/>
                        <wps:cNvSpPr txBox="1">
                          <a:spLocks noChangeArrowheads="1"/>
                        </wps:cNvSpPr>
                        <wps:spPr bwMode="auto">
                          <a:xfrm>
                            <a:off x="7641" y="11090"/>
                            <a:ext cx="1260" cy="780"/>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eastAsia="仿宋_GB2312"/>
                                  <w:sz w:val="18"/>
                                  <w:szCs w:val="18"/>
                                </w:rPr>
                              </w:pPr>
                              <w:r>
                                <w:rPr>
                                  <w:rFonts w:hint="eastAsia" w:eastAsia="仿宋_GB2312"/>
                                  <w:sz w:val="18"/>
                                  <w:szCs w:val="18"/>
                                </w:rPr>
                                <w:t>基础及水下部砌筑</w:t>
                              </w:r>
                            </w:p>
                          </w:txbxContent>
                        </wps:txbx>
                        <wps:bodyPr rot="0" vert="horz" wrap="square" lIns="91440" tIns="45720" rIns="91440" bIns="45720" anchor="t" anchorCtr="0" upright="1">
                          <a:noAutofit/>
                        </wps:bodyPr>
                      </wps:wsp>
                      <wps:wsp>
                        <wps:cNvPr id="11" name="文本框 269"/>
                        <wps:cNvSpPr txBox="1">
                          <a:spLocks noChangeArrowheads="1"/>
                        </wps:cNvSpPr>
                        <wps:spPr bwMode="auto">
                          <a:xfrm>
                            <a:off x="7641" y="12182"/>
                            <a:ext cx="1260" cy="468"/>
                          </a:xfrm>
                          <a:prstGeom prst="rect">
                            <a:avLst/>
                          </a:prstGeom>
                          <a:solidFill>
                            <a:srgbClr val="FFFFFF"/>
                          </a:solidFill>
                          <a:ln w="9525">
                            <a:solidFill>
                              <a:srgbClr val="000000"/>
                            </a:solidFill>
                            <a:miter lim="800000"/>
                          </a:ln>
                        </wps:spPr>
                        <wps:txbx>
                          <w:txbxContent>
                            <w:p>
                              <w:pPr>
                                <w:ind w:left="0" w:leftChars="0" w:firstLine="0" w:firstLineChars="0"/>
                                <w:rPr>
                                  <w:rFonts w:eastAsia="仿宋_GB2312"/>
                                  <w:sz w:val="18"/>
                                  <w:szCs w:val="18"/>
                                </w:rPr>
                              </w:pPr>
                              <w:r>
                                <w:rPr>
                                  <w:rFonts w:hint="eastAsia" w:eastAsia="仿宋_GB2312"/>
                                  <w:sz w:val="18"/>
                                  <w:szCs w:val="18"/>
                                </w:rPr>
                                <w:t>出水池</w:t>
                              </w:r>
                            </w:p>
                          </w:txbxContent>
                        </wps:txbx>
                        <wps:bodyPr rot="0" vert="horz" wrap="square" lIns="91440" tIns="45720" rIns="91440" bIns="45720" anchor="t" anchorCtr="0" upright="1">
                          <a:noAutofit/>
                        </wps:bodyPr>
                      </wps:wsp>
                      <wps:wsp>
                        <wps:cNvPr id="12" name="文本框 270"/>
                        <wps:cNvSpPr txBox="1">
                          <a:spLocks noChangeArrowheads="1"/>
                        </wps:cNvSpPr>
                        <wps:spPr bwMode="auto">
                          <a:xfrm>
                            <a:off x="4041" y="11246"/>
                            <a:ext cx="1260" cy="468"/>
                          </a:xfrm>
                          <a:prstGeom prst="rect">
                            <a:avLst/>
                          </a:prstGeom>
                          <a:solidFill>
                            <a:srgbClr val="FFFFFF"/>
                          </a:solidFill>
                          <a:ln w="9525">
                            <a:solidFill>
                              <a:srgbClr val="000000"/>
                            </a:solidFill>
                            <a:miter lim="800000"/>
                          </a:ln>
                        </wps:spPr>
                        <wps:txbx>
                          <w:txbxContent>
                            <w:p>
                              <w:pPr>
                                <w:ind w:left="0" w:leftChars="0" w:firstLine="0" w:firstLineChars="0"/>
                                <w:rPr>
                                  <w:rFonts w:eastAsia="仿宋_GB2312"/>
                                  <w:sz w:val="18"/>
                                  <w:szCs w:val="18"/>
                                </w:rPr>
                              </w:pPr>
                              <w:r>
                                <w:rPr>
                                  <w:rFonts w:hint="eastAsia" w:eastAsia="仿宋_GB2312"/>
                                  <w:sz w:val="18"/>
                                  <w:szCs w:val="18"/>
                                </w:rPr>
                                <w:t>基础</w:t>
                              </w:r>
                            </w:p>
                          </w:txbxContent>
                        </wps:txbx>
                        <wps:bodyPr rot="0" vert="horz" wrap="square" lIns="91440" tIns="45720" rIns="91440" bIns="45720" anchor="t" anchorCtr="0" upright="1">
                          <a:noAutofit/>
                        </wps:bodyPr>
                      </wps:wsp>
                      <wps:wsp>
                        <wps:cNvPr id="13" name="文本框 271"/>
                        <wps:cNvSpPr txBox="1">
                          <a:spLocks noChangeArrowheads="1"/>
                        </wps:cNvSpPr>
                        <wps:spPr bwMode="auto">
                          <a:xfrm>
                            <a:off x="9441" y="11090"/>
                            <a:ext cx="540" cy="1716"/>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eastAsia="仿宋_GB2312"/>
                                  <w:sz w:val="18"/>
                                  <w:szCs w:val="18"/>
                                </w:rPr>
                              </w:pPr>
                              <w:r>
                                <w:rPr>
                                  <w:rFonts w:hint="eastAsia" w:eastAsia="仿宋_GB2312"/>
                                  <w:sz w:val="18"/>
                                  <w:szCs w:val="18"/>
                                </w:rPr>
                                <w:t>水管安装</w:t>
                              </w:r>
                            </w:p>
                          </w:txbxContent>
                        </wps:txbx>
                        <wps:bodyPr rot="0" vert="horz" wrap="square" lIns="91440" tIns="45720" rIns="91440" bIns="45720" anchor="t" anchorCtr="0" upright="1">
                          <a:noAutofit/>
                        </wps:bodyPr>
                      </wps:wsp>
                      <wps:wsp>
                        <wps:cNvPr id="14" name="文本框 272"/>
                        <wps:cNvSpPr txBox="1">
                          <a:spLocks noChangeArrowheads="1"/>
                        </wps:cNvSpPr>
                        <wps:spPr bwMode="auto">
                          <a:xfrm>
                            <a:off x="4041" y="12182"/>
                            <a:ext cx="1260" cy="468"/>
                          </a:xfrm>
                          <a:prstGeom prst="rect">
                            <a:avLst/>
                          </a:prstGeom>
                          <a:solidFill>
                            <a:srgbClr val="FFFFFF"/>
                          </a:solidFill>
                          <a:ln w="9525">
                            <a:solidFill>
                              <a:srgbClr val="000000"/>
                            </a:solidFill>
                            <a:miter lim="800000"/>
                          </a:ln>
                        </wps:spPr>
                        <wps:txbx>
                          <w:txbxContent>
                            <w:p>
                              <w:pPr>
                                <w:ind w:left="0" w:leftChars="0" w:firstLine="0" w:firstLineChars="0"/>
                                <w:rPr>
                                  <w:rFonts w:eastAsia="仿宋_GB2312"/>
                                  <w:szCs w:val="21"/>
                                </w:rPr>
                              </w:pPr>
                              <w:r>
                                <w:rPr>
                                  <w:rFonts w:hint="eastAsia" w:eastAsia="仿宋_GB2312"/>
                                  <w:sz w:val="18"/>
                                  <w:szCs w:val="18"/>
                                </w:rPr>
                                <w:t>设备安装</w:t>
                              </w:r>
                            </w:p>
                          </w:txbxContent>
                        </wps:txbx>
                        <wps:bodyPr rot="0" vert="horz" wrap="square" lIns="91440" tIns="45720" rIns="91440" bIns="45720" anchor="t" anchorCtr="0" upright="1">
                          <a:noAutofit/>
                        </wps:bodyPr>
                      </wps:wsp>
                      <wps:wsp>
                        <wps:cNvPr id="15" name="文本框 273"/>
                        <wps:cNvSpPr txBox="1">
                          <a:spLocks noChangeArrowheads="1"/>
                        </wps:cNvSpPr>
                        <wps:spPr bwMode="auto">
                          <a:xfrm>
                            <a:off x="10341" y="10934"/>
                            <a:ext cx="540" cy="2028"/>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eastAsia="仿宋_GB2312"/>
                                  <w:szCs w:val="21"/>
                                </w:rPr>
                              </w:pPr>
                              <w:r>
                                <w:rPr>
                                  <w:rFonts w:hint="eastAsia" w:eastAsia="仿宋_GB2312"/>
                                  <w:sz w:val="18"/>
                                  <w:szCs w:val="18"/>
                                </w:rPr>
                                <w:t>电系统安装</w:t>
                              </w:r>
                            </w:p>
                          </w:txbxContent>
                        </wps:txbx>
                        <wps:bodyPr rot="0" vert="horz" wrap="square" lIns="91440" tIns="45720" rIns="91440" bIns="45720" anchor="t" anchorCtr="0" upright="1">
                          <a:noAutofit/>
                        </wps:bodyPr>
                      </wps:wsp>
                      <wps:wsp>
                        <wps:cNvPr id="16" name="文本框 274"/>
                        <wps:cNvSpPr txBox="1">
                          <a:spLocks noChangeArrowheads="1"/>
                        </wps:cNvSpPr>
                        <wps:spPr bwMode="auto">
                          <a:xfrm>
                            <a:off x="5661" y="11246"/>
                            <a:ext cx="1440" cy="468"/>
                          </a:xfrm>
                          <a:prstGeom prst="rect">
                            <a:avLst/>
                          </a:prstGeom>
                          <a:solidFill>
                            <a:srgbClr val="FFFFFF"/>
                          </a:solidFill>
                          <a:ln w="9525">
                            <a:solidFill>
                              <a:srgbClr val="000000"/>
                            </a:solidFill>
                            <a:miter lim="800000"/>
                          </a:ln>
                        </wps:spPr>
                        <wps:txbx>
                          <w:txbxContent>
                            <w:p>
                              <w:pPr>
                                <w:ind w:left="0" w:leftChars="0" w:firstLine="0" w:firstLineChars="0"/>
                                <w:rPr>
                                  <w:rFonts w:eastAsia="仿宋_GB2312"/>
                                  <w:sz w:val="18"/>
                                  <w:szCs w:val="18"/>
                                </w:rPr>
                              </w:pPr>
                              <w:r>
                                <w:rPr>
                                  <w:rFonts w:hint="eastAsia" w:eastAsia="仿宋_GB2312"/>
                                  <w:sz w:val="18"/>
                                  <w:szCs w:val="18"/>
                                </w:rPr>
                                <w:t>开挖及排水</w:t>
                              </w:r>
                            </w:p>
                          </w:txbxContent>
                        </wps:txbx>
                        <wps:bodyPr rot="0" vert="horz" wrap="square" lIns="91440" tIns="45720" rIns="91440" bIns="45720" anchor="t" anchorCtr="0" upright="1">
                          <a:noAutofit/>
                        </wps:bodyPr>
                      </wps:wsp>
                      <wps:wsp>
                        <wps:cNvPr id="17" name="文本框 275"/>
                        <wps:cNvSpPr txBox="1">
                          <a:spLocks noChangeArrowheads="1"/>
                        </wps:cNvSpPr>
                        <wps:spPr bwMode="auto">
                          <a:xfrm>
                            <a:off x="5661" y="12182"/>
                            <a:ext cx="1440" cy="468"/>
                          </a:xfrm>
                          <a:prstGeom prst="rect">
                            <a:avLst/>
                          </a:prstGeom>
                          <a:solidFill>
                            <a:srgbClr val="FFFFFF"/>
                          </a:solidFill>
                          <a:ln w="9525">
                            <a:solidFill>
                              <a:srgbClr val="000000"/>
                            </a:solidFill>
                            <a:miter lim="800000"/>
                          </a:ln>
                        </wps:spPr>
                        <wps:txbx>
                          <w:txbxContent>
                            <w:p>
                              <w:pPr>
                                <w:ind w:left="0" w:leftChars="0" w:firstLine="0" w:firstLineChars="0"/>
                                <w:rPr>
                                  <w:rFonts w:eastAsia="仿宋_GB2312"/>
                                  <w:sz w:val="18"/>
                                  <w:szCs w:val="18"/>
                                </w:rPr>
                              </w:pPr>
                              <w:r>
                                <w:rPr>
                                  <w:rFonts w:hint="eastAsia" w:eastAsia="仿宋_GB2312"/>
                                  <w:sz w:val="18"/>
                                  <w:szCs w:val="18"/>
                                </w:rPr>
                                <w:t>进水管安装</w:t>
                              </w:r>
                            </w:p>
                          </w:txbxContent>
                        </wps:txbx>
                        <wps:bodyPr rot="0" vert="horz" wrap="square" lIns="91440" tIns="45720" rIns="91440" bIns="45720" anchor="t" anchorCtr="0" upright="1">
                          <a:noAutofit/>
                        </wps:bodyPr>
                      </wps:wsp>
                      <wps:wsp>
                        <wps:cNvPr id="18" name="直线 276"/>
                        <wps:cNvCnPr>
                          <a:cxnSpLocks noChangeShapeType="1"/>
                        </wps:cNvCnPr>
                        <wps:spPr bwMode="auto">
                          <a:xfrm>
                            <a:off x="2061" y="12026"/>
                            <a:ext cx="180" cy="0"/>
                          </a:xfrm>
                          <a:prstGeom prst="line">
                            <a:avLst/>
                          </a:prstGeom>
                          <a:noFill/>
                          <a:ln w="9525">
                            <a:solidFill>
                              <a:srgbClr val="000000"/>
                            </a:solidFill>
                            <a:round/>
                          </a:ln>
                        </wps:spPr>
                        <wps:bodyPr/>
                      </wps:wsp>
                      <wps:wsp>
                        <wps:cNvPr id="19" name="直线 277"/>
                        <wps:cNvCnPr>
                          <a:cxnSpLocks noChangeShapeType="1"/>
                        </wps:cNvCnPr>
                        <wps:spPr bwMode="auto">
                          <a:xfrm flipV="1">
                            <a:off x="2241" y="11402"/>
                            <a:ext cx="0" cy="1092"/>
                          </a:xfrm>
                          <a:prstGeom prst="line">
                            <a:avLst/>
                          </a:prstGeom>
                          <a:noFill/>
                          <a:ln w="9525">
                            <a:solidFill>
                              <a:srgbClr val="000000"/>
                            </a:solidFill>
                            <a:round/>
                          </a:ln>
                        </wps:spPr>
                        <wps:bodyPr/>
                      </wps:wsp>
                      <wps:wsp>
                        <wps:cNvPr id="20" name="直线 278"/>
                        <wps:cNvCnPr>
                          <a:cxnSpLocks noChangeShapeType="1"/>
                        </wps:cNvCnPr>
                        <wps:spPr bwMode="auto">
                          <a:xfrm>
                            <a:off x="2241" y="11402"/>
                            <a:ext cx="180" cy="0"/>
                          </a:xfrm>
                          <a:prstGeom prst="line">
                            <a:avLst/>
                          </a:prstGeom>
                          <a:noFill/>
                          <a:ln w="9525">
                            <a:solidFill>
                              <a:srgbClr val="000000"/>
                            </a:solidFill>
                            <a:round/>
                            <a:tailEnd type="triangle" w="med" len="med"/>
                          </a:ln>
                        </wps:spPr>
                        <wps:bodyPr/>
                      </wps:wsp>
                      <wps:wsp>
                        <wps:cNvPr id="21" name="直线 279"/>
                        <wps:cNvCnPr>
                          <a:cxnSpLocks noChangeShapeType="1"/>
                        </wps:cNvCnPr>
                        <wps:spPr bwMode="auto">
                          <a:xfrm>
                            <a:off x="2241" y="12494"/>
                            <a:ext cx="180" cy="0"/>
                          </a:xfrm>
                          <a:prstGeom prst="line">
                            <a:avLst/>
                          </a:prstGeom>
                          <a:noFill/>
                          <a:ln w="9525">
                            <a:solidFill>
                              <a:srgbClr val="000000"/>
                            </a:solidFill>
                            <a:round/>
                            <a:tailEnd type="triangle" w="med" len="med"/>
                          </a:ln>
                        </wps:spPr>
                        <wps:bodyPr/>
                      </wps:wsp>
                      <wps:wsp>
                        <wps:cNvPr id="22" name="直线 280"/>
                        <wps:cNvCnPr>
                          <a:cxnSpLocks noChangeShapeType="1"/>
                        </wps:cNvCnPr>
                        <wps:spPr bwMode="auto">
                          <a:xfrm>
                            <a:off x="3681" y="11504"/>
                            <a:ext cx="360" cy="0"/>
                          </a:xfrm>
                          <a:prstGeom prst="line">
                            <a:avLst/>
                          </a:prstGeom>
                          <a:noFill/>
                          <a:ln w="9525">
                            <a:solidFill>
                              <a:srgbClr val="000000"/>
                            </a:solidFill>
                            <a:round/>
                            <a:tailEnd type="triangle" w="med" len="med"/>
                          </a:ln>
                        </wps:spPr>
                        <wps:bodyPr/>
                      </wps:wsp>
                      <wps:wsp>
                        <wps:cNvPr id="23" name="直线 281"/>
                        <wps:cNvCnPr>
                          <a:cxnSpLocks noChangeShapeType="1"/>
                        </wps:cNvCnPr>
                        <wps:spPr bwMode="auto">
                          <a:xfrm>
                            <a:off x="3681" y="12494"/>
                            <a:ext cx="360" cy="0"/>
                          </a:xfrm>
                          <a:prstGeom prst="line">
                            <a:avLst/>
                          </a:prstGeom>
                          <a:noFill/>
                          <a:ln w="9525">
                            <a:solidFill>
                              <a:srgbClr val="000000"/>
                            </a:solidFill>
                            <a:round/>
                            <a:tailEnd type="triangle" w="med" len="med"/>
                          </a:ln>
                        </wps:spPr>
                        <wps:bodyPr/>
                      </wps:wsp>
                      <wps:wsp>
                        <wps:cNvPr id="24" name="直线 282"/>
                        <wps:cNvCnPr>
                          <a:cxnSpLocks noChangeShapeType="1"/>
                        </wps:cNvCnPr>
                        <wps:spPr bwMode="auto">
                          <a:xfrm>
                            <a:off x="5301" y="11558"/>
                            <a:ext cx="360" cy="0"/>
                          </a:xfrm>
                          <a:prstGeom prst="line">
                            <a:avLst/>
                          </a:prstGeom>
                          <a:noFill/>
                          <a:ln w="9525">
                            <a:solidFill>
                              <a:srgbClr val="000000"/>
                            </a:solidFill>
                            <a:round/>
                            <a:tailEnd type="triangle" w="med" len="med"/>
                          </a:ln>
                        </wps:spPr>
                        <wps:bodyPr/>
                      </wps:wsp>
                      <wps:wsp>
                        <wps:cNvPr id="25" name="直线 283"/>
                        <wps:cNvCnPr>
                          <a:cxnSpLocks noChangeShapeType="1"/>
                        </wps:cNvCnPr>
                        <wps:spPr bwMode="auto">
                          <a:xfrm>
                            <a:off x="5301" y="12494"/>
                            <a:ext cx="360" cy="0"/>
                          </a:xfrm>
                          <a:prstGeom prst="line">
                            <a:avLst/>
                          </a:prstGeom>
                          <a:noFill/>
                          <a:ln w="9525">
                            <a:solidFill>
                              <a:srgbClr val="000000"/>
                            </a:solidFill>
                            <a:round/>
                            <a:tailEnd type="triangle" w="med" len="med"/>
                          </a:ln>
                        </wps:spPr>
                        <wps:bodyPr/>
                      </wps:wsp>
                      <wps:wsp>
                        <wps:cNvPr id="26" name="直线 284"/>
                        <wps:cNvCnPr>
                          <a:cxnSpLocks noChangeShapeType="1"/>
                        </wps:cNvCnPr>
                        <wps:spPr bwMode="auto">
                          <a:xfrm>
                            <a:off x="7101" y="11558"/>
                            <a:ext cx="540" cy="0"/>
                          </a:xfrm>
                          <a:prstGeom prst="line">
                            <a:avLst/>
                          </a:prstGeom>
                          <a:noFill/>
                          <a:ln w="9525">
                            <a:solidFill>
                              <a:srgbClr val="000000"/>
                            </a:solidFill>
                            <a:round/>
                            <a:tailEnd type="triangle" w="med" len="med"/>
                          </a:ln>
                        </wps:spPr>
                        <wps:bodyPr/>
                      </wps:wsp>
                      <wps:wsp>
                        <wps:cNvPr id="27" name="直线 285"/>
                        <wps:cNvCnPr>
                          <a:cxnSpLocks noChangeShapeType="1"/>
                        </wps:cNvCnPr>
                        <wps:spPr bwMode="auto">
                          <a:xfrm>
                            <a:off x="7101" y="12494"/>
                            <a:ext cx="540" cy="0"/>
                          </a:xfrm>
                          <a:prstGeom prst="line">
                            <a:avLst/>
                          </a:prstGeom>
                          <a:noFill/>
                          <a:ln w="9525">
                            <a:solidFill>
                              <a:srgbClr val="000000"/>
                            </a:solidFill>
                            <a:round/>
                            <a:tailEnd type="triangle" w="med" len="med"/>
                          </a:ln>
                        </wps:spPr>
                        <wps:bodyPr/>
                      </wps:wsp>
                      <wps:wsp>
                        <wps:cNvPr id="28" name="直线 286"/>
                        <wps:cNvCnPr>
                          <a:cxnSpLocks noChangeShapeType="1"/>
                        </wps:cNvCnPr>
                        <wps:spPr bwMode="auto">
                          <a:xfrm>
                            <a:off x="9981" y="11870"/>
                            <a:ext cx="360" cy="0"/>
                          </a:xfrm>
                          <a:prstGeom prst="line">
                            <a:avLst/>
                          </a:prstGeom>
                          <a:noFill/>
                          <a:ln w="9525">
                            <a:solidFill>
                              <a:srgbClr val="000000"/>
                            </a:solidFill>
                            <a:round/>
                            <a:tailEnd type="triangle" w="med" len="med"/>
                          </a:ln>
                        </wps:spPr>
                        <wps:bodyPr/>
                      </wps:wsp>
                      <wps:wsp>
                        <wps:cNvPr id="29" name="直线 287"/>
                        <wps:cNvCnPr>
                          <a:cxnSpLocks noChangeShapeType="1"/>
                        </wps:cNvCnPr>
                        <wps:spPr bwMode="auto">
                          <a:xfrm>
                            <a:off x="8921" y="12440"/>
                            <a:ext cx="180" cy="0"/>
                          </a:xfrm>
                          <a:prstGeom prst="line">
                            <a:avLst/>
                          </a:prstGeom>
                          <a:noFill/>
                          <a:ln w="9525">
                            <a:solidFill>
                              <a:srgbClr val="000000"/>
                            </a:solidFill>
                            <a:round/>
                          </a:ln>
                        </wps:spPr>
                        <wps:bodyPr/>
                      </wps:wsp>
                      <wps:wsp>
                        <wps:cNvPr id="30" name="直线 288"/>
                        <wps:cNvCnPr>
                          <a:cxnSpLocks noChangeShapeType="1"/>
                        </wps:cNvCnPr>
                        <wps:spPr bwMode="auto">
                          <a:xfrm>
                            <a:off x="8901" y="11558"/>
                            <a:ext cx="180" cy="0"/>
                          </a:xfrm>
                          <a:prstGeom prst="line">
                            <a:avLst/>
                          </a:prstGeom>
                          <a:noFill/>
                          <a:ln w="9525">
                            <a:solidFill>
                              <a:srgbClr val="000000"/>
                            </a:solidFill>
                            <a:round/>
                          </a:ln>
                        </wps:spPr>
                        <wps:bodyPr/>
                      </wps:wsp>
                      <wps:wsp>
                        <wps:cNvPr id="31" name="直线 289"/>
                        <wps:cNvCnPr>
                          <a:cxnSpLocks noChangeShapeType="1"/>
                        </wps:cNvCnPr>
                        <wps:spPr bwMode="auto">
                          <a:xfrm>
                            <a:off x="9081" y="11558"/>
                            <a:ext cx="0" cy="882"/>
                          </a:xfrm>
                          <a:prstGeom prst="line">
                            <a:avLst/>
                          </a:prstGeom>
                          <a:noFill/>
                          <a:ln w="9525">
                            <a:solidFill>
                              <a:srgbClr val="000000"/>
                            </a:solidFill>
                            <a:round/>
                          </a:ln>
                        </wps:spPr>
                        <wps:bodyPr/>
                      </wps:wsp>
                      <wps:wsp>
                        <wps:cNvPr id="32" name="直线 290"/>
                        <wps:cNvCnPr>
                          <a:cxnSpLocks noChangeShapeType="1"/>
                        </wps:cNvCnPr>
                        <wps:spPr bwMode="auto">
                          <a:xfrm>
                            <a:off x="9101" y="12056"/>
                            <a:ext cx="360" cy="0"/>
                          </a:xfrm>
                          <a:prstGeom prst="line">
                            <a:avLst/>
                          </a:prstGeom>
                          <a:noFill/>
                          <a:ln w="9525">
                            <a:solidFill>
                              <a:srgbClr val="000000"/>
                            </a:solidFill>
                            <a:round/>
                            <a:tailEnd type="triangle" w="med" len="med"/>
                          </a:ln>
                        </wps:spPr>
                        <wps:bodyPr/>
                      </wps:wsp>
                    </wpg:wgp>
                  </a:graphicData>
                </a:graphic>
              </wp:anchor>
            </w:drawing>
          </mc:Choice>
          <mc:Fallback>
            <w:pict>
              <v:group id="组合 264" o:spid="_x0000_s1026" o:spt="203" style="position:absolute;left:0pt;margin-left:-31.5pt;margin-top:9pt;height:85.8pt;width:468pt;z-index:251659264;mso-width-relative:page;mso-height-relative:page;" coordorigin="1521,10934" coordsize="9360,2028" o:gfxdata="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">
                <o:lock v:ext="edit" aspectratio="f"/>
                <v:shape id="文本框 265" o:spid="_x0000_s1026" o:spt="202" type="#_x0000_t202" style="position:absolute;left:2421;top:11246;height:468;width:1260;" fillcolor="#FFFFFF" filled="t" stroked="t" coordsize="21600,21600" o:gfxdata="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yT9W8AAAA&#10;2g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ind w:left="0" w:leftChars="0" w:firstLine="0" w:firstLineChars="0"/>
                          <w:rPr>
                            <w:rFonts w:eastAsia="仿宋_GB2312"/>
                            <w:sz w:val="18"/>
                            <w:szCs w:val="18"/>
                          </w:rPr>
                        </w:pPr>
                        <w:r>
                          <w:rPr>
                            <w:rFonts w:hint="eastAsia" w:eastAsia="仿宋_GB2312"/>
                            <w:sz w:val="18"/>
                            <w:szCs w:val="18"/>
                          </w:rPr>
                          <w:t>施工围堰</w:t>
                        </w:r>
                      </w:p>
                    </w:txbxContent>
                  </v:textbox>
                </v:shape>
                <v:shape id="文本框 266" o:spid="_x0000_s1026" o:spt="202" type="#_x0000_t202" style="position:absolute;left:1521;top:11246;height:1404;width:540;" fillcolor="#FFFFFF" filled="t" stroked="t" coordsize="21600,21600" o:gfxdata="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7t26e8AAAA&#10;2g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eastAsia="仿宋_GB2312"/>
                            <w:sz w:val="15"/>
                            <w:szCs w:val="15"/>
                            <w:lang w:val="en-US" w:eastAsia="zh-CN"/>
                          </w:rPr>
                        </w:pPr>
                        <w:r>
                          <w:rPr>
                            <w:rFonts w:hint="eastAsia" w:eastAsia="仿宋_GB2312"/>
                            <w:sz w:val="18"/>
                            <w:szCs w:val="18"/>
                            <w:lang w:val="en-US" w:eastAsia="zh-CN"/>
                          </w:rPr>
                          <w:t>测量放样</w:t>
                        </w:r>
                      </w:p>
                    </w:txbxContent>
                  </v:textbox>
                </v:shape>
                <v:shape id="文本框 267" o:spid="_x0000_s1026" o:spt="202" type="#_x0000_t202" style="position:absolute;left:2421;top:12182;height:468;width:1260;" fillcolor="#FFFFFF" filled="t" stroked="t" coordsize="21600,21600" o:gfxdata="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oX48vQAA&#10;ANo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ind w:left="0" w:leftChars="0" w:firstLine="0" w:firstLineChars="0"/>
                          <w:rPr>
                            <w:rFonts w:eastAsia="仿宋_GB2312"/>
                            <w:sz w:val="18"/>
                            <w:szCs w:val="18"/>
                          </w:rPr>
                        </w:pPr>
                        <w:r>
                          <w:rPr>
                            <w:rFonts w:hint="eastAsia" w:eastAsia="仿宋_GB2312"/>
                            <w:sz w:val="18"/>
                            <w:szCs w:val="18"/>
                          </w:rPr>
                          <w:t>泵房施工</w:t>
                        </w:r>
                      </w:p>
                    </w:txbxContent>
                  </v:textbox>
                </v:shape>
                <v:shape id="文本框 268" o:spid="_x0000_s1026" o:spt="202" type="#_x0000_t202" style="position:absolute;left:7641;top:11090;height:780;width:1260;" fillcolor="#FFFFFF" filled="t" stroked="t" coordsize="21600,21600" o:gfxdata="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Tf2b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eastAsia="仿宋_GB2312"/>
                            <w:sz w:val="18"/>
                            <w:szCs w:val="18"/>
                          </w:rPr>
                        </w:pPr>
                        <w:r>
                          <w:rPr>
                            <w:rFonts w:hint="eastAsia" w:eastAsia="仿宋_GB2312"/>
                            <w:sz w:val="18"/>
                            <w:szCs w:val="18"/>
                          </w:rPr>
                          <w:t>基础及水下部砌筑</w:t>
                        </w:r>
                      </w:p>
                    </w:txbxContent>
                  </v:textbox>
                </v:shape>
                <v:shape id="文本框 269" o:spid="_x0000_s1026" o:spt="202" type="#_x0000_t202" style="position:absolute;left:7641;top:12182;height:468;width:1260;" fillcolor="#FFFFFF" filled="t" stroked="t" coordsize="21600,21600" o:gfxdata="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gh6Qr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ind w:left="0" w:leftChars="0" w:firstLine="0" w:firstLineChars="0"/>
                          <w:rPr>
                            <w:rFonts w:eastAsia="仿宋_GB2312"/>
                            <w:sz w:val="18"/>
                            <w:szCs w:val="18"/>
                          </w:rPr>
                        </w:pPr>
                        <w:r>
                          <w:rPr>
                            <w:rFonts w:hint="eastAsia" w:eastAsia="仿宋_GB2312"/>
                            <w:sz w:val="18"/>
                            <w:szCs w:val="18"/>
                          </w:rPr>
                          <w:t>出水池</w:t>
                        </w:r>
                      </w:p>
                    </w:txbxContent>
                  </v:textbox>
                </v:shape>
                <v:shape id="文本框 270" o:spid="_x0000_s1026" o:spt="202" type="#_x0000_t202" style="position:absolute;left:4041;top:11246;height:468;width:1260;" fillcolor="#FFFFFF" filled="t" stroked="t" coordsize="21600,21600" o:gfxdata="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2uQ1ugAAANsA&#10;AAAPAAAAAAAAAAEAIAAAACIAAABkcnMvZG93bnJldi54bWxQSwECFAAUAAAACACHTuJAMy8FnjsA&#10;AAA5AAAAEAAAAAAAAAABACAAAAAJAQAAZHJzL3NoYXBleG1sLnhtbFBLBQYAAAAABgAGAFsBAACz&#10;AwAAAAA=&#10;">
                  <v:fill on="t" focussize="0,0"/>
                  <v:stroke color="#000000" miterlimit="8" joinstyle="miter"/>
                  <v:imagedata o:title=""/>
                  <o:lock v:ext="edit" aspectratio="f"/>
                  <v:textbox>
                    <w:txbxContent>
                      <w:p>
                        <w:pPr>
                          <w:ind w:left="0" w:leftChars="0" w:firstLine="0" w:firstLineChars="0"/>
                          <w:rPr>
                            <w:rFonts w:eastAsia="仿宋_GB2312"/>
                            <w:sz w:val="18"/>
                            <w:szCs w:val="18"/>
                          </w:rPr>
                        </w:pPr>
                        <w:r>
                          <w:rPr>
                            <w:rFonts w:hint="eastAsia" w:eastAsia="仿宋_GB2312"/>
                            <w:sz w:val="18"/>
                            <w:szCs w:val="18"/>
                          </w:rPr>
                          <w:t>基础</w:t>
                        </w:r>
                      </w:p>
                    </w:txbxContent>
                  </v:textbox>
                </v:shape>
                <v:shape id="文本框 271" o:spid="_x0000_s1026" o:spt="202" type="#_x0000_t202" style="position:absolute;left:9441;top:11090;height:1716;width:540;" fillcolor="#FFFFFF" filled="t" stroked="t" coordsize="21600,21600" o:gfxdata="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ZZBrr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eastAsia="仿宋_GB2312"/>
                            <w:sz w:val="18"/>
                            <w:szCs w:val="18"/>
                          </w:rPr>
                        </w:pPr>
                        <w:r>
                          <w:rPr>
                            <w:rFonts w:hint="eastAsia" w:eastAsia="仿宋_GB2312"/>
                            <w:sz w:val="18"/>
                            <w:szCs w:val="18"/>
                          </w:rPr>
                          <w:t>水管安装</w:t>
                        </w:r>
                      </w:p>
                    </w:txbxContent>
                  </v:textbox>
                </v:shape>
                <v:shape id="文本框 272" o:spid="_x0000_s1026" o:spt="202" type="#_x0000_t202" style="position:absolute;left:4041;top:12182;height:468;width:1260;" fillcolor="#FFFFFF" filled="t" stroked="t" coordsize="21600,21600" o:gfxdata="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n/Z2r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ind w:left="0" w:leftChars="0" w:firstLine="0" w:firstLineChars="0"/>
                          <w:rPr>
                            <w:rFonts w:eastAsia="仿宋_GB2312"/>
                            <w:szCs w:val="21"/>
                          </w:rPr>
                        </w:pPr>
                        <w:r>
                          <w:rPr>
                            <w:rFonts w:hint="eastAsia" w:eastAsia="仿宋_GB2312"/>
                            <w:sz w:val="18"/>
                            <w:szCs w:val="18"/>
                          </w:rPr>
                          <w:t>设备安装</w:t>
                        </w:r>
                      </w:p>
                    </w:txbxContent>
                  </v:textbox>
                </v:shape>
                <v:shape id="文本框 273" o:spid="_x0000_s1026" o:spt="202" type="#_x0000_t202" style="position:absolute;left:10341;top:10934;height:2028;width:540;" fillcolor="#FFFFFF" filled="t" stroked="t" coordsize="21600,21600" o:gfxdata="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TN8Qb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eastAsia="仿宋_GB2312"/>
                            <w:szCs w:val="21"/>
                          </w:rPr>
                        </w:pPr>
                        <w:r>
                          <w:rPr>
                            <w:rFonts w:hint="eastAsia" w:eastAsia="仿宋_GB2312"/>
                            <w:sz w:val="18"/>
                            <w:szCs w:val="18"/>
                          </w:rPr>
                          <w:t>电系统安装</w:t>
                        </w:r>
                      </w:p>
                    </w:txbxContent>
                  </v:textbox>
                </v:shape>
                <v:shape id="文本框 274" o:spid="_x0000_s1026" o:spt="202" type="#_x0000_t202" style="position:absolute;left:5661;top:11246;height:468;width:1440;" fillcolor="#FFFFFF" filled="t" stroked="t" coordsize="21600,21600" o:gfxdata="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h4ja8AAAA&#10;2w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ind w:left="0" w:leftChars="0" w:firstLine="0" w:firstLineChars="0"/>
                          <w:rPr>
                            <w:rFonts w:eastAsia="仿宋_GB2312"/>
                            <w:sz w:val="18"/>
                            <w:szCs w:val="18"/>
                          </w:rPr>
                        </w:pPr>
                        <w:r>
                          <w:rPr>
                            <w:rFonts w:hint="eastAsia" w:eastAsia="仿宋_GB2312"/>
                            <w:sz w:val="18"/>
                            <w:szCs w:val="18"/>
                          </w:rPr>
                          <w:t>开挖及排水</w:t>
                        </w:r>
                      </w:p>
                    </w:txbxContent>
                  </v:textbox>
                </v:shape>
                <v:shape id="文本框 275" o:spid="_x0000_s1026" o:spt="202" type="#_x0000_t202" style="position:absolute;left:5661;top:12182;height:468;width:1440;" fillcolor="#FFFFFF" filled="t" stroked="t" coordsize="21600,21600" o:gfxdata="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tR628AAAA&#10;2w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ind w:left="0" w:leftChars="0" w:firstLine="0" w:firstLineChars="0"/>
                          <w:rPr>
                            <w:rFonts w:eastAsia="仿宋_GB2312"/>
                            <w:sz w:val="18"/>
                            <w:szCs w:val="18"/>
                          </w:rPr>
                        </w:pPr>
                        <w:r>
                          <w:rPr>
                            <w:rFonts w:hint="eastAsia" w:eastAsia="仿宋_GB2312"/>
                            <w:sz w:val="18"/>
                            <w:szCs w:val="18"/>
                          </w:rPr>
                          <w:t>进水管安装</w:t>
                        </w:r>
                      </w:p>
                    </w:txbxContent>
                  </v:textbox>
                </v:shape>
                <v:line id="直线 276" o:spid="_x0000_s1026" o:spt="20" style="position:absolute;left:2061;top:12026;height:0;width:180;" filled="f" stroked="t" coordsize="21600,21600" o:gfxdata="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Urcr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77" o:spid="_x0000_s1026" o:spt="20" style="position:absolute;left:2241;top:11402;flip:y;height:1092;width:0;" filled="f" stroked="t" coordsize="21600,21600" o:gfxdata="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whHH7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78" o:spid="_x0000_s1026" o:spt="20" style="position:absolute;left:2241;top:11402;height:0;width:180;" filled="f" stroked="t" coordsize="21600,21600" o:gfxdata="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FNha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线 279" o:spid="_x0000_s1026" o:spt="20" style="position:absolute;left:2241;top:12494;height:0;width:180;" filled="f" stroked="t" coordsize="21600,21600" o:gfxdata="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mTj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280" o:spid="_x0000_s1026" o:spt="20" style="position:absolute;left:3681;top:11504;height:0;width:360;" filled="f" stroked="t" coordsize="21600,21600" o:gfxdata="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bDf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281" o:spid="_x0000_s1026" o:spt="20" style="position:absolute;left:3681;top:12494;height:0;width:360;" filled="f" stroked="t" coordsize="21600,21600" o:gfxdata="UEsDBAoAAAAAAIdO4kAAAAAAAAAAAAAAAAAEAAAAZHJzL1BLAwQUAAAACACHTuJAVxeoYb8AAADb&#10;AAAADwAAAGRycy9kb3ducmV2LnhtbEWPT2vCQBTE7wW/w/IEb3UTh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XqGG/&#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282" o:spid="_x0000_s1026" o:spt="20" style="position:absolute;left:5301;top:11558;height:0;width:360;" filled="f" stroked="t" coordsize="21600,21600" o:gfxdata="UEsDBAoAAAAAAIdO4kAAAAAAAAAAAAAAAAAEAAAAZHJzL1BLAwQUAAAACACHTuJA2P4wFb8AAADb&#10;AAAADwAAAGRycy9kb3ducmV2LnhtbEWPT2vCQBTE7wW/w/IEb3UTk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MBW/&#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283" o:spid="_x0000_s1026" o:spt="20" style="position:absolute;left:5301;top:12494;height:0;width:360;" filled="f" stroked="t" coordsize="21600,21600" o:gfxdata="UEsDBAoAAAAAAIdO4kAAAAAAAAAAAAAAAAAEAAAAZHJzL1BLAwQUAAAACACHTuJAt7KVjr8AAADb&#10;AAAADwAAAGRycy9kb3ducmV2LnhtbEWPT2vCQBTE7wW/w/IEb3UTw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ylY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284" o:spid="_x0000_s1026" o:spt="20" style="position:absolute;left:7101;top:11558;height:0;width:540;" filled="f" stroked="t" coordsize="21600,21600" o:gfxdata="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2A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285" o:spid="_x0000_s1026" o:spt="20" style="position:absolute;left:7101;top:12494;height:0;width:540;" filled="f" stroked="t" coordsize="21600,21600" o:gfxdata="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srm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286" o:spid="_x0000_s1026" o:spt="20" style="position:absolute;left:9981;top:11870;height:0;width:360;" filled="f" stroked="t" coordsize="21600,21600" o:gfxdata="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zOhC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线 287" o:spid="_x0000_s1026" o:spt="20" style="position:absolute;left:8921;top:12440;height:0;width:180;" filled="f" stroked="t" coordsize="21600,21600" o:gfxdata="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arOI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88" o:spid="_x0000_s1026" o:spt="20" style="position:absolute;left:8901;top:11558;height:0;width:180;" filled="f" stroked="t" coordsize="21600,21600" o:gfxdata="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yJjMi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直线 289" o:spid="_x0000_s1026" o:spt="20" style="position:absolute;left:9081;top:11558;height:882;width:0;" filled="f" stroked="t" coordsize="21600,21600" o:gfxdata="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8UpU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90" o:spid="_x0000_s1026" o:spt="20" style="position:absolute;left:9101;top:12056;height:0;width:360;" filled="f" stroked="t" coordsize="21600,21600" o:gfxdata="UEsDBAoAAAAAAIdO4kAAAAAAAAAAAAAAAAAEAAAAZHJzL1BLAwQUAAAACACHTuJAvYKbJ78AAADb&#10;AAAADwAAAGRycy9kb3ducmV2LnhtbEWPT2vCQBTE7wW/w/IEb3UTh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Cmy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w:pict>
          </mc:Fallback>
        </mc:AlternateContent>
      </w:r>
    </w:p>
    <w:p>
      <w:pPr>
        <w:ind w:firstLine="560"/>
        <w:rPr>
          <w:rFonts w:hint="default" w:ascii="Times New Roman" w:hAnsi="Times New Roman" w:eastAsia="仿宋" w:cs="Times New Roman"/>
          <w:color w:val="FF0000"/>
          <w:szCs w:val="28"/>
          <w:lang w:val="zh-CN"/>
        </w:rPr>
      </w:pPr>
    </w:p>
    <w:p>
      <w:pPr>
        <w:ind w:firstLine="560"/>
        <w:rPr>
          <w:rFonts w:hint="default" w:ascii="Times New Roman" w:hAnsi="Times New Roman" w:eastAsia="仿宋" w:cs="Times New Roman"/>
          <w:color w:val="FF0000"/>
          <w:szCs w:val="28"/>
          <w:lang w:val="zh-CN"/>
        </w:rPr>
      </w:pPr>
    </w:p>
    <w:p>
      <w:pPr>
        <w:ind w:firstLine="560"/>
        <w:rPr>
          <w:rFonts w:hint="default" w:ascii="Times New Roman" w:hAnsi="Times New Roman" w:cs="Times New Roman" w:eastAsiaTheme="minorEastAsia"/>
          <w:szCs w:val="28"/>
        </w:rPr>
      </w:pP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泵房施工施工前，根据设计要求规定的泵房位置，测量并打固定桩进行控制泵房标高，按照设计要求定出泵房轴线，依设计要求进行放线开挖，开挖时由测量及施工人员依设计控制基底标高。</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基槽开挖完成后，及时进行基础处理，施工时严格按照施工配合比拌制混凝土，砖砌体按照规范及设计进行施工。</w:t>
      </w:r>
    </w:p>
    <w:p>
      <w:pPr>
        <w:keepNext/>
        <w:keepLines/>
        <w:outlineLvl w:val="2"/>
        <w:rPr>
          <w:rFonts w:hint="default" w:ascii="Times New Roman" w:hAnsi="Times New Roman" w:cs="Times New Roman" w:eastAsiaTheme="minorEastAsia"/>
          <w:b/>
          <w:szCs w:val="28"/>
        </w:rPr>
      </w:pPr>
      <w:bookmarkStart w:id="132" w:name="_Toc369467682"/>
      <w:bookmarkStart w:id="133" w:name="_Toc421980207"/>
      <w:r>
        <w:rPr>
          <w:rFonts w:hint="default" w:ascii="Times New Roman" w:hAnsi="Times New Roman" w:cs="Times New Roman" w:eastAsiaTheme="minorEastAsia"/>
          <w:b/>
          <w:szCs w:val="28"/>
        </w:rPr>
        <w:t>5.2.6田间道路工程</w:t>
      </w:r>
      <w:bookmarkEnd w:id="132"/>
      <w:bookmarkEnd w:id="133"/>
    </w:p>
    <w:p>
      <w:pPr>
        <w:outlineLvl w:val="3"/>
        <w:rPr>
          <w:rFonts w:hint="default" w:ascii="Times New Roman" w:hAnsi="Times New Roman" w:cs="Times New Roman" w:eastAsiaTheme="minorEastAsia"/>
          <w:b/>
          <w:szCs w:val="28"/>
        </w:rPr>
      </w:pPr>
      <w:r>
        <w:rPr>
          <w:rFonts w:hint="default" w:ascii="Times New Roman" w:hAnsi="Times New Roman" w:cs="Times New Roman" w:eastAsiaTheme="minorEastAsia"/>
          <w:b/>
          <w:szCs w:val="28"/>
        </w:rPr>
        <w:t>5.2.6.1水泥路工程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水泥道路工程施工按下述程序进行：</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施工准备→测量放线→地表处理→路床整形碾压→路面基层填筑→路面面层</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1、路床整形</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场地清理：主要清除工程区内树木、树桩树根、杂草、垃圾以及监理工程师认为的其它有碍物。含细根须、植物、覆盖草等的表层有机质土壤要及时开挖运至监理指定地点。</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场地清理及表土清除都采用74K</w:t>
      </w:r>
      <w:r>
        <w:rPr>
          <w:rFonts w:hint="eastAsia" w:ascii="Times New Roman" w:hAnsi="Times New Roman" w:cs="Times New Roman" w:eastAsiaTheme="minorEastAsia"/>
          <w:szCs w:val="28"/>
          <w:lang w:val="en-US" w:eastAsia="zh-CN"/>
        </w:rPr>
        <w:t>W</w:t>
      </w:r>
      <w:r>
        <w:rPr>
          <w:rFonts w:hint="default" w:ascii="Times New Roman" w:hAnsi="Times New Roman" w:cs="Times New Roman" w:eastAsiaTheme="minorEastAsia"/>
          <w:szCs w:val="28"/>
        </w:rPr>
        <w:t>推土机推土，推距40～80m。推平采用推土机将高处土方就近推至低处，使场地平整。</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2、灰土基层</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原路基翻耕18cm深，掺8%石灰（体积比）搅拌均匀，再用平地机精平，用40T以上振动压路机碾压密实，养护好。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3、水泥混凝土面层</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（1）材料选择标号：石料等级为Ⅱ级。</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粗骨料（砾石）：质地坚硬、耐久、耐磨耗、有良好的级配，其线膨胀系数和吸水率宜较低,表面清洁，最大粒径不应超过40mm。</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细集料(天然砂)：细集料应质地坚硬、耐久、颗粒洁净，符合规定的级配，细度模数宜在2.5以上。</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（2）水泥混凝土面层配合比设计</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水泥水泥路面在交通荷载作用下会产生较大的弯拉应力，常年在自然环境之中，受到大气温度、湿度及地基水温情况变化的影响，会引起的胀缩和翘曲受到阻障时，产生较大的抗弯强度、较低的弹性模量及膨胀系数。</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混凝土配合比设计主要是根据对路面混凝土的强度、耐久性、耐磨性、工作性（施工和易性）的要求及经济的原则，确定混凝土混合料中水、水泥、细集料和粗集料和粗集料的配合比例。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目标配合比设计阶段：由试验室进行试验，确定粗、细集料级配要求，通过计算确定混凝土配合比设计中的基本参数、水砂比、砂率，并在水灰比不变的情况下，通过试拌提供混凝土进行强度试验的基准配合比。</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生产配合比阶段：由试验得出各水灰比及其相应经混凝土强度关系，用作图法或计算法求出与混凝土配制强度相对应的水灰比，确定每立方混凝土的材料用量。当混凝土表观密实度实测与计算值之差的绝对值不超过计算值的2%时，确定为设计配合比。</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主产配合比验证阶段：在开工前，应用经监理工程师批准使用的原材料进行混凝土配合比试验，以确定满足抗折或抗压强度的混合料的施工配合比，报监理工程师审批。监理工程师对承包人报检的配合比，经审核并通过试拌认证合格后，批准施工用配合比反馈承包人在工程施工中使用。</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（3）主要施工工序安排</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道路工程：道路中线两侧分别施工。每侧再分为二个工作面，每个工作面根据实际情况进行分段施工，各工作面进行流水作业。</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（4）主要施工工艺控制</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1）材料准备</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施工前按监理工程师批准的原材料进行自检试验，在施工过程中保持稳定，未经监理批准，不随意变更。</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2）设备准备</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在开工前应检查本工程施工所需置的主要机械设备与配套设备的数量与运行质量，并将检查、调试结果报监理工程师审查，审查合格后，予以批准，对不能满足施工精度要求或功能不全的机具，禁止使用。</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3）模板的制作与定装</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模板是路面混凝土成型的主支撑，是控制面板厚度、水泥路面平面位置、纵断高程、表面平整度的主要设备,模板用槽钢制作，结构简单，易支易拆。模板安装完毕后，并进行自行检查并申请报验，经监理工程师检查合格，予以认可后，才能浇筑水泥路面。</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4）混合料拌和</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使用搅拌站，做到配料准确，拌和均匀，不符合要求的材料不使用。</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混凝土拌和料应满足施工规范要求。</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5）混凝土摊铺</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混凝土分摊到基层上，如发现离析现象，用铁锹翻拌均匀，用铁锹摊铺时,应用“扣锹”方法，严禁抛掷和搂耙，防止离析。摊摊铺厚度的系数为1.05。</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摊铺料检查坍落度，对干硬性混凝土应检测维勃值。</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摊铺好的混凝土，应立即进行振捣，振捣前固定拉杆和传力杆。振捣时，以停止混凝土下沉、灰浆上浮、不再起泡为度。</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6）表面修整和拆模养生</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a、大木模多次抹面至表面无沁水为止，收水抹面和各遍间隔时间参见下表：</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然后再用靠尺检查，用木抹或铁抹进一步人工抹平，边抹平边用靠尺检查，靠尺下的间隙小于2MM。</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人工抹平完成后，即用棕刷、尼龙丝或拉槽器在混凝土表面拉毛，拉毛后混凝土表面的纹理构造深度宜有0.8mm～2.0mm，以保证混凝土板具有要求的抗滑性。</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b、拆模养护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模板的拆除应根据气温和混凝土强度增长的情况确定拆模板时间。拆模时，不应损坏路面板及模板，并检查水泥路面是否有蜂窝、麻面或孔洞，必要时应用细石混凝土或砂浆修补，装补完毕后可进行养护。</w:t>
      </w:r>
    </w:p>
    <w:p>
      <w:pPr>
        <w:keepNext/>
        <w:keepLines/>
        <w:outlineLvl w:val="2"/>
        <w:rPr>
          <w:rFonts w:hint="default" w:ascii="Times New Roman" w:hAnsi="Times New Roman" w:cs="Times New Roman" w:eastAsiaTheme="minorEastAsia"/>
          <w:b/>
          <w:szCs w:val="28"/>
        </w:rPr>
      </w:pPr>
      <w:bookmarkStart w:id="134" w:name="_Toc369467683"/>
      <w:bookmarkStart w:id="135" w:name="_Toc421980209"/>
      <w:r>
        <w:rPr>
          <w:rFonts w:hint="default" w:ascii="Times New Roman" w:hAnsi="Times New Roman" w:cs="Times New Roman" w:eastAsiaTheme="minorEastAsia"/>
          <w:b/>
          <w:szCs w:val="28"/>
        </w:rPr>
        <w:t>5.2.7安装工程</w:t>
      </w:r>
      <w:bookmarkEnd w:id="134"/>
      <w:bookmarkEnd w:id="135"/>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1）电气设备及安装工程施工</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机电设备部分要根据设计图纸要求布置在相应位置上，各路管线和设备、预埋件必须配合土建施工，及时穿插作业。对于设备地脚螺栓等较大埋件，应在浇筑砼底板时预留孔洞，然后准确安装埋件并浇筑二期砼。</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2）电力电缆的敷设</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电力电缆的敷设要根据具体位置和图纸要求，或穿管敷设于地坪内，或用支架或吊架敷设于墙壁和室内吊索上。照明设备的安装，要根据设备的型号、位置，按有关规定进行安装，并经过检查合格后才能使用。</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3）检查调试和联合试运转</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机电设备安装完成后，应根据图纸和电气接线图对各部分进行仔细检查，然后通电进行总体测试，并做好记录，使其满足设计和相应规范要求。对于在试运行中发现的问题，应和业主、设计和监理部门进行研究分析，找出原因，制定相应解决方法。</w:t>
      </w:r>
    </w:p>
    <w:p>
      <w:pPr>
        <w:outlineLvl w:val="1"/>
        <w:rPr>
          <w:rFonts w:hint="default" w:ascii="Times New Roman" w:hAnsi="Times New Roman" w:cs="Times New Roman" w:eastAsiaTheme="minorEastAsia"/>
          <w:b/>
          <w:bCs/>
          <w:szCs w:val="28"/>
        </w:rPr>
      </w:pPr>
      <w:bookmarkStart w:id="136" w:name="_Toc11764"/>
      <w:bookmarkStart w:id="137" w:name="_Toc65534705"/>
      <w:r>
        <w:rPr>
          <w:rFonts w:hint="default" w:ascii="Times New Roman" w:hAnsi="Times New Roman" w:cs="Times New Roman" w:eastAsiaTheme="minorEastAsia"/>
          <w:b/>
          <w:bCs/>
          <w:szCs w:val="28"/>
        </w:rPr>
        <w:t>5.3 施工进度计划安排</w:t>
      </w:r>
      <w:bookmarkEnd w:id="136"/>
      <w:bookmarkEnd w:id="137"/>
    </w:p>
    <w:p>
      <w:pPr>
        <w:keepNext/>
        <w:keepLines/>
        <w:outlineLvl w:val="2"/>
        <w:rPr>
          <w:rFonts w:hint="default" w:ascii="Times New Roman" w:hAnsi="Times New Roman" w:cs="Times New Roman" w:eastAsiaTheme="minorEastAsia"/>
          <w:b/>
          <w:bCs/>
          <w:szCs w:val="28"/>
        </w:rPr>
      </w:pPr>
      <w:bookmarkStart w:id="138" w:name="_Toc369467685"/>
      <w:bookmarkStart w:id="139" w:name="_Toc421980211"/>
      <w:r>
        <w:rPr>
          <w:rFonts w:hint="default" w:ascii="Times New Roman" w:hAnsi="Times New Roman" w:cs="Times New Roman" w:eastAsiaTheme="minorEastAsia"/>
          <w:b/>
          <w:bCs/>
          <w:szCs w:val="28"/>
        </w:rPr>
        <w:t>5.3.1施工原则</w:t>
      </w:r>
      <w:bookmarkEnd w:id="138"/>
      <w:bookmarkEnd w:id="139"/>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本工程以设计工程量为编制依据，以不影响农业生产及安全渡汛的原则，本着先施工水下部分后施工水上部分，以减少投资的原则进行施工进度编制。</w:t>
      </w:r>
    </w:p>
    <w:p>
      <w:pPr>
        <w:keepNext/>
        <w:keepLines/>
        <w:outlineLvl w:val="2"/>
        <w:rPr>
          <w:rFonts w:hint="default" w:ascii="Times New Roman" w:hAnsi="Times New Roman" w:cs="Times New Roman" w:eastAsiaTheme="minorEastAsia"/>
          <w:b/>
          <w:szCs w:val="28"/>
        </w:rPr>
      </w:pPr>
      <w:bookmarkStart w:id="140" w:name="_Toc369467686"/>
      <w:bookmarkStart w:id="141" w:name="_Toc421980212"/>
      <w:r>
        <w:rPr>
          <w:rFonts w:hint="default" w:ascii="Times New Roman" w:hAnsi="Times New Roman" w:cs="Times New Roman" w:eastAsiaTheme="minorEastAsia"/>
          <w:b/>
          <w:szCs w:val="28"/>
        </w:rPr>
        <w:t>5.3.2施工进度计划</w:t>
      </w:r>
      <w:bookmarkEnd w:id="140"/>
      <w:bookmarkEnd w:id="141"/>
    </w:p>
    <w:p>
      <w:pPr>
        <w:ind w:firstLine="560"/>
        <w:rPr>
          <w:rFonts w:hint="default" w:ascii="Times New Roman" w:hAnsi="Times New Roman" w:eastAsia="宋体" w:cs="Times New Roman"/>
          <w:szCs w:val="28"/>
          <w:lang w:eastAsia="zh-CN"/>
        </w:rPr>
      </w:pPr>
      <w:bookmarkStart w:id="142" w:name="_Toc421980213"/>
      <w:bookmarkStart w:id="143" w:name="_Toc369467687"/>
      <w:r>
        <w:rPr>
          <w:rFonts w:hint="default" w:ascii="Times New Roman" w:hAnsi="Times New Roman" w:cs="Times New Roman"/>
          <w:szCs w:val="28"/>
        </w:rPr>
        <w:t>根据以上编制依据和原则，施工周期为2021年9</w:t>
      </w:r>
      <w:r>
        <w:rPr>
          <w:rFonts w:hint="eastAsia" w:ascii="Times New Roman" w:hAnsi="Times New Roman" w:cs="Times New Roman"/>
          <w:szCs w:val="28"/>
          <w:lang w:val="en-US" w:eastAsia="zh-CN"/>
        </w:rPr>
        <w:t>底</w:t>
      </w:r>
      <w:r>
        <w:rPr>
          <w:rFonts w:hint="default" w:ascii="Times New Roman" w:hAnsi="Times New Roman" w:cs="Times New Roman"/>
          <w:szCs w:val="28"/>
        </w:rPr>
        <w:t>月至2022年</w:t>
      </w:r>
      <w:r>
        <w:rPr>
          <w:rFonts w:hint="default" w:ascii="Times New Roman" w:hAnsi="Times New Roman" w:cs="Times New Roman"/>
          <w:szCs w:val="28"/>
          <w:lang w:val="en-US" w:eastAsia="zh-CN"/>
        </w:rPr>
        <w:t>3</w:t>
      </w:r>
      <w:r>
        <w:rPr>
          <w:rFonts w:hint="default" w:ascii="Times New Roman" w:hAnsi="Times New Roman" w:cs="Times New Roman"/>
          <w:szCs w:val="28"/>
        </w:rPr>
        <w:t>月</w:t>
      </w:r>
      <w:r>
        <w:rPr>
          <w:rFonts w:hint="default" w:ascii="Times New Roman" w:hAnsi="Times New Roman" w:cs="Times New Roman"/>
          <w:szCs w:val="28"/>
          <w:lang w:eastAsia="zh-CN"/>
        </w:rPr>
        <w:t>。</w:t>
      </w:r>
    </w:p>
    <w:p>
      <w:pPr>
        <w:keepNext/>
        <w:keepLines/>
        <w:outlineLvl w:val="2"/>
        <w:rPr>
          <w:rFonts w:hint="default" w:ascii="Times New Roman" w:hAnsi="Times New Roman" w:cs="Times New Roman" w:eastAsiaTheme="minorEastAsia"/>
          <w:b/>
          <w:szCs w:val="28"/>
        </w:rPr>
      </w:pPr>
      <w:r>
        <w:rPr>
          <w:rFonts w:hint="default" w:ascii="Times New Roman" w:hAnsi="Times New Roman" w:cs="Times New Roman" w:eastAsiaTheme="minorEastAsia"/>
          <w:b/>
          <w:szCs w:val="28"/>
        </w:rPr>
        <w:t>5.3.3施工顺序</w:t>
      </w:r>
      <w:bookmarkEnd w:id="142"/>
      <w:bookmarkEnd w:id="143"/>
    </w:p>
    <w:p>
      <w:pPr>
        <w:ind w:firstLine="560"/>
        <w:rPr>
          <w:rFonts w:hint="default" w:ascii="Times New Roman" w:hAnsi="Times New Roman" w:cs="Times New Roman"/>
          <w:szCs w:val="28"/>
        </w:rPr>
      </w:pPr>
      <w:bookmarkStart w:id="144" w:name="_Toc65534706"/>
      <w:r>
        <w:rPr>
          <w:rFonts w:hint="default" w:ascii="Times New Roman" w:hAnsi="Times New Roman" w:cs="Times New Roman"/>
          <w:szCs w:val="28"/>
        </w:rPr>
        <w:t>施工阶段：2021年9</w:t>
      </w:r>
      <w:r>
        <w:rPr>
          <w:rFonts w:hint="eastAsia" w:ascii="Times New Roman" w:hAnsi="Times New Roman" w:cs="Times New Roman"/>
          <w:szCs w:val="28"/>
          <w:lang w:val="en-US" w:eastAsia="zh-CN"/>
        </w:rPr>
        <w:t>底</w:t>
      </w:r>
      <w:r>
        <w:rPr>
          <w:rFonts w:hint="default" w:ascii="Times New Roman" w:hAnsi="Times New Roman" w:cs="Times New Roman"/>
          <w:szCs w:val="28"/>
        </w:rPr>
        <w:t>月至2022年</w:t>
      </w:r>
      <w:r>
        <w:rPr>
          <w:rFonts w:hint="default" w:ascii="Times New Roman" w:hAnsi="Times New Roman" w:cs="Times New Roman"/>
          <w:szCs w:val="28"/>
          <w:lang w:val="en-US" w:eastAsia="zh-CN"/>
        </w:rPr>
        <w:t>3</w:t>
      </w:r>
      <w:r>
        <w:rPr>
          <w:rFonts w:hint="default" w:ascii="Times New Roman" w:hAnsi="Times New Roman" w:cs="Times New Roman"/>
          <w:szCs w:val="28"/>
        </w:rPr>
        <w:t>月，</w:t>
      </w:r>
      <w:r>
        <w:rPr>
          <w:rFonts w:hint="eastAsia" w:ascii="Times New Roman" w:hAnsi="Times New Roman" w:cs="Times New Roman"/>
          <w:szCs w:val="28"/>
          <w:lang w:val="en-US" w:eastAsia="zh-CN"/>
        </w:rPr>
        <w:t>6</w:t>
      </w:r>
      <w:r>
        <w:rPr>
          <w:rFonts w:hint="default" w:ascii="Times New Roman" w:hAnsi="Times New Roman" w:cs="Times New Roman"/>
          <w:szCs w:val="28"/>
        </w:rPr>
        <w:t>个月施工时间。主要节点控制2021年9月</w:t>
      </w:r>
      <w:r>
        <w:rPr>
          <w:rFonts w:hint="eastAsia" w:ascii="Times New Roman" w:hAnsi="Times New Roman" w:cs="Times New Roman"/>
          <w:szCs w:val="28"/>
          <w:lang w:val="en-US" w:eastAsia="zh-CN"/>
        </w:rPr>
        <w:t>底</w:t>
      </w:r>
      <w:r>
        <w:rPr>
          <w:rFonts w:hint="default" w:ascii="Times New Roman" w:hAnsi="Times New Roman" w:cs="Times New Roman"/>
          <w:szCs w:val="28"/>
        </w:rPr>
        <w:t>进场，主体工程施工期位于2021年9月2021年到12月，12月底前完成总体工程量的80%以上。田间道路工程施工期位于2021年12月到2022年1月。竣工验收2022年3月。施工安排拟采取分区组织，分期施工，尽量避开雨季，整个工期以不耽误农季、尽量少影响农业生产为原则。</w:t>
      </w:r>
    </w:p>
    <w:p>
      <w:pPr>
        <w:outlineLvl w:val="1"/>
        <w:rPr>
          <w:rFonts w:hint="default" w:ascii="Times New Roman" w:hAnsi="Times New Roman" w:cs="Times New Roman" w:eastAsiaTheme="minorEastAsia"/>
          <w:b/>
          <w:bCs/>
          <w:szCs w:val="28"/>
        </w:rPr>
      </w:pPr>
      <w:bookmarkStart w:id="145" w:name="_Toc20174"/>
      <w:r>
        <w:rPr>
          <w:rFonts w:hint="default" w:ascii="Times New Roman" w:hAnsi="Times New Roman" w:cs="Times New Roman" w:eastAsiaTheme="minorEastAsia"/>
          <w:b/>
          <w:bCs/>
          <w:szCs w:val="28"/>
        </w:rPr>
        <w:t>5.4 主要材料供应</w:t>
      </w:r>
      <w:bookmarkEnd w:id="144"/>
      <w:bookmarkEnd w:id="145"/>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土料：工程区土料丰富。本项目建筑物规模小，主要是围堰用土料，可就近取土，也可利用清基后开挖的土方，能满足回填的需要，回填量小，土料质量满足要求。</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砂石料：潜江境内无山，根据调查本工程项目块石、混凝土骨料主要来源于沙洋马良，其它砂砾石均在潜江本地市场购买。</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钢材、水泥、从潜江市区采购，木材、汽、柴油均从乡镇就近购买采购。</w:t>
      </w:r>
    </w:p>
    <w:p>
      <w:pPr>
        <w:ind w:firstLine="640"/>
        <w:jc w:val="center"/>
        <w:outlineLvl w:val="0"/>
        <w:rPr>
          <w:rFonts w:hint="default" w:ascii="Times New Roman" w:hAnsi="Times New Roman" w:eastAsia="黑体" w:cs="Times New Roman"/>
          <w:b/>
          <w:bCs/>
          <w:sz w:val="32"/>
          <w:szCs w:val="32"/>
        </w:rPr>
      </w:pPr>
      <w:r>
        <w:rPr>
          <w:rFonts w:hint="default" w:ascii="Times New Roman" w:hAnsi="Times New Roman" w:eastAsia="黑体" w:cs="Times New Roman"/>
          <w:sz w:val="32"/>
          <w:szCs w:val="32"/>
        </w:rPr>
        <w:br w:type="page"/>
      </w:r>
      <w:bookmarkStart w:id="146" w:name="_Toc12526"/>
      <w:bookmarkStart w:id="147" w:name="_Toc65534707"/>
      <w:r>
        <w:rPr>
          <w:rFonts w:hint="default" w:ascii="Times New Roman" w:hAnsi="Times New Roman" w:eastAsia="黑体" w:cs="Times New Roman"/>
          <w:b/>
          <w:bCs/>
          <w:sz w:val="32"/>
          <w:szCs w:val="32"/>
        </w:rPr>
        <w:t>第六章 组织管理与工程管护</w:t>
      </w:r>
      <w:bookmarkEnd w:id="146"/>
      <w:bookmarkEnd w:id="147"/>
    </w:p>
    <w:p>
      <w:pPr>
        <w:outlineLvl w:val="1"/>
        <w:rPr>
          <w:rFonts w:hint="default" w:ascii="Times New Roman" w:hAnsi="Times New Roman" w:cs="Times New Roman" w:eastAsiaTheme="minorEastAsia"/>
          <w:b/>
          <w:bCs/>
          <w:szCs w:val="28"/>
        </w:rPr>
      </w:pPr>
      <w:bookmarkStart w:id="148" w:name="_Toc17782"/>
      <w:bookmarkStart w:id="149" w:name="_Toc65534708"/>
      <w:r>
        <w:rPr>
          <w:rFonts w:hint="default" w:ascii="Times New Roman" w:hAnsi="Times New Roman" w:cs="Times New Roman" w:eastAsiaTheme="minorEastAsia"/>
          <w:b/>
          <w:bCs/>
          <w:szCs w:val="28"/>
        </w:rPr>
        <w:t>6.1 组织管理</w:t>
      </w:r>
      <w:bookmarkEnd w:id="148"/>
      <w:bookmarkEnd w:id="149"/>
    </w:p>
    <w:p>
      <w:pPr>
        <w:outlineLvl w:val="3"/>
        <w:rPr>
          <w:rFonts w:hint="default" w:ascii="Times New Roman" w:hAnsi="Times New Roman" w:cs="Times New Roman" w:eastAsiaTheme="minorEastAsia"/>
          <w:b/>
          <w:bCs/>
          <w:szCs w:val="28"/>
        </w:rPr>
      </w:pPr>
      <w:bookmarkStart w:id="150" w:name="_Toc421980217"/>
      <w:bookmarkStart w:id="151" w:name="_Toc369467691"/>
      <w:r>
        <w:rPr>
          <w:rFonts w:hint="default" w:ascii="Times New Roman" w:hAnsi="Times New Roman" w:cs="Times New Roman" w:eastAsiaTheme="minorEastAsia"/>
          <w:b/>
          <w:bCs/>
          <w:szCs w:val="28"/>
        </w:rPr>
        <w:t>6.1.1管理制度</w:t>
      </w:r>
      <w:bookmarkEnd w:id="150"/>
      <w:bookmarkEnd w:id="151"/>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1）实行项目法人负责制，在项目可行性研究报告批准之后，项目管理单位应配备相应的行政管理、技术、财务人员，对项目的立项、筹资、建设、运行全过程负责。</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2）实施项目招标投标制、精心组织施工</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本次项目工程量大，要动用大量的机械设备和专业的工程队伍。为了保证工程施工质量，建设时拟采取通过公开的招投标制，选择有资质有能力的施工建设单位施工。还将对施工单位实行“五定”，即：定工程、定任务、定标准、定时间、定奖惩，确保工程的顺利实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3）全面落实工程监理制，严格保证工程质量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在项目的实施中，项目实施单位将委托具有相应资质监理单位对项目实行监理，并与项目监理单位签定项目监理合同，依据合同要求项目监理对工程建设合同进行全面的管理，按照建设合同控制工程建设的投资、工期和质量，并协调各方关系，保证项目的建设时间、建设标准和工程质量。整个工程质量实行项目法人负责，监理单位控制，施工单位保证和政府监督相结合的质量管理体系。项目监理将在工程施工过程中实行严格的签单验收制，项目建设中所使用的施工材料、设备都需要得到监理人员的认可签字，否则不得进入下一道工序的施工，没有项目监理签字认可，不得拨付工程进度款，不得进行竣工验收，监理人员可随时对工程进行监督检查，对达不到质量要求的工程不得签字，并有权责令返工。施工单位必须按照施工合同，严格执行，保时、保质、保量完成施工任务。对工程执行“四返工，一统一”，即基础开挖深度和宽度不够者返工；石坎不坚固者返工；不按放线和程序要求者返工；没有熟土盖面或四面不平者返工。在造林建设中，严格按规格整地，采取统一开挖水平沟、水平阶和鱼鳞坑。达标后再发苗栽植，并实行质量跟踪服务，现实落实管护责任，确保栽植一块、成活一片、见效一块。</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4）实行项目目标管理制</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项目协调领导小组负责协调各部门积极配合项目开展；项目管理单位应落实任期目标责任制，把项目成效作为政绩考核、业绩考核的重要内容。</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5）实行专家咨询制</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成立由有关专家和专业技术人员组成的专家咨询组和技术小组，对项目区进行专门研究、咨询，为规划实施提供智力支持。运用现代科技手段，科学决策、管理咨询系统网络化建设。</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6）实行项目及资金公告制</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将整个项目区的范围、面积、工程数量以及项目实施的各项管理制度、项目进展状况、资金使用情况等进行公告，以接受社会监督。</w:t>
      </w:r>
    </w:p>
    <w:p>
      <w:pPr>
        <w:outlineLvl w:val="1"/>
        <w:rPr>
          <w:rFonts w:hint="default" w:ascii="Times New Roman" w:hAnsi="Times New Roman" w:cs="Times New Roman" w:eastAsiaTheme="minorEastAsia"/>
          <w:b/>
          <w:bCs/>
          <w:szCs w:val="28"/>
        </w:rPr>
      </w:pPr>
      <w:bookmarkStart w:id="152" w:name="_Toc65534709"/>
      <w:bookmarkStart w:id="153" w:name="_Toc31830"/>
      <w:r>
        <w:rPr>
          <w:rFonts w:hint="default" w:ascii="Times New Roman" w:hAnsi="Times New Roman" w:cs="Times New Roman" w:eastAsiaTheme="minorEastAsia"/>
          <w:b/>
          <w:bCs/>
          <w:szCs w:val="28"/>
        </w:rPr>
        <w:t>6.2 组织机构</w:t>
      </w:r>
      <w:bookmarkEnd w:id="152"/>
      <w:bookmarkEnd w:id="153"/>
    </w:p>
    <w:p>
      <w:pPr>
        <w:keepNext/>
        <w:keepLines/>
        <w:outlineLvl w:val="2"/>
        <w:rPr>
          <w:rFonts w:hint="default" w:ascii="Times New Roman" w:hAnsi="Times New Roman" w:cs="Times New Roman" w:eastAsiaTheme="minorEastAsia"/>
          <w:b/>
          <w:bCs/>
          <w:szCs w:val="28"/>
        </w:rPr>
      </w:pPr>
      <w:bookmarkStart w:id="154" w:name="_Toc421980218"/>
      <w:bookmarkStart w:id="155" w:name="_Toc369467692"/>
      <w:r>
        <w:rPr>
          <w:rFonts w:hint="default" w:ascii="Times New Roman" w:hAnsi="Times New Roman" w:cs="Times New Roman" w:eastAsiaTheme="minorEastAsia"/>
          <w:b/>
          <w:bCs/>
          <w:szCs w:val="28"/>
        </w:rPr>
        <w:t>6.2.1工程质量、资金、进度管理</w:t>
      </w:r>
      <w:bookmarkEnd w:id="154"/>
      <w:bookmarkEnd w:id="155"/>
    </w:p>
    <w:p>
      <w:pPr>
        <w:outlineLvl w:val="3"/>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6.2.1.1工程质量管理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建立并强化包括各级政府组织和群众在内的多层次监督的项目管理机制，并依据国务院《建设质量管理条例》和《关于加强基础工程质量管理的通知》规定的基建程序建设管理，确保项目工程质量。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①本工程严格实行“四制”管理，即工程建设项目法人制、招投标制、工程监理制、合同管理制，建立包括各级政府组织和群众在内的多层次监督的项目管理机制，确保项目工程质量。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②组成工程指挥部和质量检测组，对施工单位的工程实施监理。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③为保证项目建设的工程质量，根据有关规定，对各项工程进行公平、公开、公正招标。项目承建单位必须是具有法人资格或担保的公司或集团，杜绝“豆腐渣”工程。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一、质量目标</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符合国家现行《工程施工质量验收规范》合格标准。 </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二、质量保证的组织管理措施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1）建立以项目经理为组长，项目副经理为主管负责的质量管理小组，加强对项目各工序，分部分项工程的质量管理；跟踪解决施工中发现的问题，及时解决问题。</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健全质量管理制度，严格实行各级质量目标管理和岗位责任制，严格执行图纸技术方案、技术措施会审制、严格执行原材料的定货、采购、运输、入场保管、复检制度，严格执行技术交底、技术培训、签证制，工序自检、互检、交叉检等交接检查、验收、签证制度，严格搞好隐蔽工程验收及签证制度，严格搞好技术资料归档制度。</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3）落实质量管理责任，项目部与责任工长、责任工长与施工劳务层签订质量终身责任书。</w:t>
      </w:r>
      <w:r>
        <w:rPr>
          <w:rFonts w:hint="default" w:ascii="Times New Roman" w:hAnsi="Times New Roman" w:cs="Times New Roman" w:eastAsiaTheme="minorEastAsia"/>
          <w:szCs w:val="28"/>
        </w:rPr>
        <w:br w:type="textWrapping"/>
      </w:r>
      <w:r>
        <w:rPr>
          <w:rFonts w:hint="default" w:ascii="Times New Roman" w:hAnsi="Times New Roman" w:cs="Times New Roman" w:eastAsiaTheme="minorEastAsia"/>
          <w:szCs w:val="28"/>
        </w:rPr>
        <w:t xml:space="preserve">    4）强化质量管理手段，定期召开质量小结会，制定质量奖罚制度，奖优罚劣，严格执行“工程质量一票否决制”。</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5）做好图纸会审。</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三、技术保证措施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健全技术管理机构，推行现代化技术管理，完善施工技术管理措施。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四、施工质量把关措施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（1）把好放线测量关，派专人负责放线测量，按规定使用放线测量工具，放线后由技术员复核，防止出错；</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（2）认真作好原材料、半成品的进场验收，同时附材质证明并取样送检合格后才使用；水泥、砂、石等材料均作取样分析，不合格坚决不使用；</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（3）施工中，做好计量工作，严格按配合比施工，配制砼时严格控制材料用量；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（4）模板工程质量保证措施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①采用足够刚度、强度和稳定性的模板和支撑材料；</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②严格控制模板的几何尺寸和加固措施，防止变形走样；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③模板接缝连接紧密防止漏浆，梁柱交接处用木方堵塞牢固；</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④模板拆除后，及时清理、校正、刷隔离剂，以利下次周转；</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⑤浇筑砼中派专人看守模板，防止模板爆模、漏浆。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（5）钢筋工程质量保证措施：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①熟悉图纸，做好钢筋放样工作；</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②按图施工，保证钢筋的规格、尺寸、根数、间距；</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③钢筋表面清洁，如有天麻点用钢丝刷清除；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④浇筑砼过程中，派专人看守钢筋，防止钢筋变形走样；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（6）砼工程施工质量保证措施：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①严格控制砂石的含泥、含杂、含水量；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②严格实行计量控制，不随意调整配合比；</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③砼搅拌时，严格控制搅拌时间和坍落度，并按规定取样送检；</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④砼浇筑12 小时内，及时复盖、定时养护；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⑤土建工程施工与水、电安装工程紧密联系；主体阶段做好预留预埋；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5、严格试验及计量管理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计量和试验工作是保证工程质量的基础管理工作，计量和试验贯穿于施工的全过程，认真贯彻执行国家有关工程施工计量和试验的法规和规定，确保工程质量。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6、严格工程技术档案资料管理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认真贯彻执行国家和省发改委、档案局及省建委关于工程档案资料管理的通知规定，对工程从开工到竣工全过程按档案资料的具体内容、填写程序、纸张规格等，作到规范化和标准化。</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7、主要质量管理措施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质量管理主要是技术供应保证和施工中的质量控制。</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（1）技术管理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施工技术管理工作是保证工程顺利进行的关键 ，必须根据技术要求及施工进度计划，做好技术管理工作。</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物资及机械供应：工程所需主要建筑材料应及早编制计划，由主管部门调拨或市场调剂供应，不能影响施工。为保证工程能按原计划顺利进行，施工机械设备应及早落实，按时到位。</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技术供应：施工过程中遇到重大技术难题应及时向设计单位反馈信息，为保证施工顺利进行，必要时，设计单位派出或委托设计代表现场指导施工。</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（2）施工质量管理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工程在项目管理上严格按照基本建设程序，在本工程施工过程中，必须认真细致地严把质量关，建立项目管理责任制和质量管理保证体系，落实好质量管理责任制，以确保工程质量，力争工程按期顺利完工。</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为了监督检查施工质量，保证工程按计划进行，协调各施工部门之间的关系，需工程监理部门协助建设单位对工程进行全面监理。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8、工程维护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自开工之日起至签发工程竣工验收证书止，施工方应全面负责对工程维护，如有任何损坏或缺陷，均应及时修复，使之保持完好，对批准在保修期内进行的工作项目亦应继续负责这种维护和修复工作。</w:t>
      </w:r>
    </w:p>
    <w:p>
      <w:pPr>
        <w:outlineLvl w:val="3"/>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6.2.1.2项目资金管理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资金是项目的支撑，资金保障对项目起着决定性的作用。加强资金管理，确保项目资金专款专用，是保证项目顺利实施的关键。因此，必须建立严格的资金管理制度和规范的财务管理制度。做到专款专用，专项管理、专人专帐、单独核算、事前审查、事中监督、事后检查，定期不定期地开展项目资金专项检查，强化资金管理监督，严禁资金被挤占挪用，切实把全部的资金用于项目建设与管理。按照工程的进度监督项目资金使用情况，一旦发现问题，坚决按照项目资金管理制度严肃查处，以保障项目资金的正常运转。</w:t>
      </w:r>
    </w:p>
    <w:p>
      <w:pPr>
        <w:outlineLvl w:val="3"/>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6.2.1.3工程进度管理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项目建设进度管理本着以近期保远期、以短期保长期、以局部保全局的总体控制原则。根据项目建设工期从2021年9月至2022年</w:t>
      </w:r>
      <w:r>
        <w:rPr>
          <w:rFonts w:hint="default" w:ascii="Times New Roman" w:hAnsi="Times New Roman" w:cs="Times New Roman" w:eastAsiaTheme="minorEastAsia"/>
          <w:szCs w:val="28"/>
          <w:lang w:val="en-US" w:eastAsia="zh-CN"/>
        </w:rPr>
        <w:t>3</w:t>
      </w:r>
      <w:r>
        <w:rPr>
          <w:rFonts w:hint="default" w:ascii="Times New Roman" w:hAnsi="Times New Roman" w:cs="Times New Roman" w:eastAsiaTheme="minorEastAsia"/>
          <w:szCs w:val="28"/>
        </w:rPr>
        <w:t>月，编制施工总进度计划；根据施工总进度计划编制各片单项工程施工进度计划。在保证质量的前提下，按进度控制的横向和纵向，将进度目标分解为不同的分目标和阶段性目标，由此构成项目进度控制的目标系统。</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法人代表负责各项工程建设的协调工作，并履行现场监督职责；监理公司负责工程进度控制；施工单位按照单项工程进度计划，精心组织施工。在项目实施过程中，随时将实际施工进度与预期进度目标进行比较，若有差距，分析原因并及时调整人力、时间及其他资源，改变施工方法，以达到预期的进度。</w:t>
      </w:r>
    </w:p>
    <w:p>
      <w:pPr>
        <w:outlineLvl w:val="1"/>
        <w:rPr>
          <w:rFonts w:hint="default" w:ascii="Times New Roman" w:hAnsi="Times New Roman" w:cs="Times New Roman" w:eastAsiaTheme="minorEastAsia"/>
          <w:b/>
          <w:bCs/>
          <w:szCs w:val="28"/>
        </w:rPr>
      </w:pPr>
      <w:bookmarkStart w:id="156" w:name="_Toc65534710"/>
      <w:bookmarkStart w:id="157" w:name="_Toc19132"/>
      <w:r>
        <w:rPr>
          <w:rFonts w:hint="default" w:ascii="Times New Roman" w:hAnsi="Times New Roman" w:cs="Times New Roman" w:eastAsiaTheme="minorEastAsia"/>
          <w:b/>
          <w:bCs/>
          <w:szCs w:val="28"/>
        </w:rPr>
        <w:t>6.3 招标采购</w:t>
      </w:r>
      <w:bookmarkEnd w:id="156"/>
      <w:bookmarkEnd w:id="157"/>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所有工程和物资的采购必须严格按照《中华人民共和国招投标法》、《中华人民共和国政府采购法》、《政府投资条例》、《政府采购非招标采购方式管理办法》、《必须招标的工程项目规定》 执行。不得将应当以公开招标方式采购的货物或者服务化整为零或者以其他任何方式规避公开招标采购。</w:t>
      </w:r>
    </w:p>
    <w:p>
      <w:pPr>
        <w:outlineLvl w:val="1"/>
        <w:rPr>
          <w:rFonts w:hint="default" w:ascii="Times New Roman" w:hAnsi="Times New Roman" w:cs="Times New Roman" w:eastAsiaTheme="minorEastAsia"/>
          <w:b/>
          <w:bCs/>
          <w:szCs w:val="28"/>
        </w:rPr>
      </w:pPr>
      <w:bookmarkStart w:id="158" w:name="_Toc21805"/>
      <w:bookmarkStart w:id="159" w:name="_Toc65534711"/>
      <w:r>
        <w:rPr>
          <w:rFonts w:hint="default" w:ascii="Times New Roman" w:hAnsi="Times New Roman" w:cs="Times New Roman" w:eastAsiaTheme="minorEastAsia"/>
          <w:b/>
          <w:bCs/>
          <w:szCs w:val="28"/>
        </w:rPr>
        <w:t>6.4 工程管护</w:t>
      </w:r>
      <w:bookmarkEnd w:id="158"/>
      <w:bookmarkEnd w:id="159"/>
    </w:p>
    <w:p>
      <w:pPr>
        <w:keepNext/>
        <w:keepLines/>
        <w:outlineLvl w:val="2"/>
        <w:rPr>
          <w:rFonts w:hint="default" w:ascii="Times New Roman" w:hAnsi="Times New Roman" w:cs="Times New Roman" w:eastAsiaTheme="minorEastAsia"/>
          <w:b/>
          <w:bCs/>
          <w:szCs w:val="28"/>
        </w:rPr>
      </w:pPr>
      <w:bookmarkStart w:id="160" w:name="_Toc135371825"/>
      <w:r>
        <w:rPr>
          <w:rFonts w:hint="default" w:ascii="Times New Roman" w:hAnsi="Times New Roman" w:cs="Times New Roman" w:eastAsiaTheme="minorEastAsia"/>
          <w:b/>
          <w:bCs/>
          <w:szCs w:val="28"/>
        </w:rPr>
        <w:t>6.4.1 维护管理</w:t>
      </w:r>
      <w:bookmarkEnd w:id="160"/>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工程是基础，维护管理是关键。项目实施后要坚决杜绝“重建轻管”的现象，以防公共设施遭损坏的现象发生，因此，初步设计对项目实施后耕地管护和农田基础设施维护管理措施进行明确具体的规定，建立完善的管理组织和规章制度，保证项目建设成果发挥长远的效益。</w:t>
      </w:r>
    </w:p>
    <w:p>
      <w:pPr>
        <w:keepNext/>
        <w:keepLines/>
        <w:outlineLvl w:val="2"/>
        <w:rPr>
          <w:rFonts w:hint="default" w:ascii="Times New Roman" w:hAnsi="Times New Roman" w:cs="Times New Roman" w:eastAsiaTheme="minorEastAsia"/>
          <w:b/>
          <w:szCs w:val="28"/>
        </w:rPr>
      </w:pPr>
      <w:r>
        <w:rPr>
          <w:rFonts w:hint="default" w:ascii="Times New Roman" w:hAnsi="Times New Roman" w:cs="Times New Roman" w:eastAsiaTheme="minorEastAsia"/>
          <w:b/>
          <w:szCs w:val="28"/>
        </w:rPr>
        <w:t>6.4.2后期管护主体</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位于潜江市积竹根滩镇，受益主体是项目区的村民。耕地的管护由使用该地块的各农户负责。项目竣工后，农田工程设施的管护则由项目办负责办理相应工程移交手续，明确产权归属，本项目泵站、机房等固定设施，斗渠农沟、田间道，交付当地村、组管护。</w:t>
      </w:r>
    </w:p>
    <w:p>
      <w:pPr>
        <w:keepNext/>
        <w:keepLines/>
        <w:outlineLvl w:val="2"/>
        <w:rPr>
          <w:rFonts w:hint="default" w:ascii="Times New Roman" w:hAnsi="Times New Roman" w:cs="Times New Roman" w:eastAsiaTheme="minorEastAsia"/>
          <w:b/>
          <w:szCs w:val="28"/>
        </w:rPr>
      </w:pPr>
      <w:r>
        <w:rPr>
          <w:rFonts w:hint="default" w:ascii="Times New Roman" w:hAnsi="Times New Roman" w:cs="Times New Roman" w:eastAsiaTheme="minorEastAsia"/>
          <w:b/>
          <w:szCs w:val="28"/>
        </w:rPr>
        <w:t>6.4.3管护措施</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当地村、组要对项目区内渠系、道路状况实行定期检查。建立健全各项运行管护制度。按照“谁受益谁负担”、“以工程养工程”的原则筹集项目运行管护费用。主要管理措施有：</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1）排灌系统维护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泵站管理单位应根据泵站特点制定安全管理制度，泵站建筑物应按设计标准运用，当不得不超标准运用时应经过技术论证并采取可靠的安全应急措施；严禁在建筑物周边兴建危机泵站安全的其它工程或进行其它施工作业；泵站工程的观测设施和仪表应有专人负责检查和保养；泵站工程除做好正常维护外，应根据运用情况进行必要的维修和大修。</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管道维护要求保持管道通畅，无污物杂质和泥沙淤淀；各类闸门，闸阀及安全保护装置启闭灵活，动作自如；无渗水漏水现象，给水栓、出水口以及暴露在地面的连接管道保持完整；灌溉季节结束，对压力管道进行维修，并做好防冻措施；管道系统中的连接控制和保护设备，应符合设计和运行技术要求；地面辅助支管使用前应认真检查质量，使用时应铺放平顺，跨沟使用时采用托架保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2）灌排沟渠维护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渠道过流时应注意控制水位，流速和流量，防止流冰或其他漂浮物冲撞渠坡；严禁任意扒口、拦堵、截水等不法行为；应经常清理沟渠内的堆积物，清除杂草；应尽量减少坡水进渠，避免冲刷淤积；冬季应泄空灌渠内积水，避免产生冻害；不得在渠沟内设障，或在保护范围内取土挖沙；建筑物与沟渠连接处漏水，应及时处理；渗漏严重的渠道，应因地制宜采用防渗措施，已经衬砌的渠道，因冻害或其他原因遭到破坏，应查明原因及时予以修复；明沟一般要求干沟2～3年清淤一次，支沟1～2年清淤一次，排水沟每年清淤一次。</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3）水工建筑物维护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建筑物的浆砌石护坡如有塌陷、隆起，应查明原因重新翻砌；勾缝脱落或开裂，应冲净后重新勾缝；干砌石护坡、护底，如有塌陷、隆起、错位，应予以整修；混凝土建筑物的表面应保持清洁完好，发现混凝土裂缝或渗漏，应及时分析产生原因及其对建筑物的影响，采取修补措施；底板、闸门槽和消力池应定期清理，防止表面磨损；渠沟建筑物的控制运用应按建筑物的不同类型制订管理措施；渡槽入口处应设置最高水位标记，严禁超高水位运行，放水时水流应均匀平稳，放水期间应防止柴草、树木等漂浮物堵塞，伸缩缝隙内不能有杂物，如有损坏，应立即按原设计修复；冬季停水期间应对下游消力设施进行全面检查，消除积水防止冻裂；桥涵应设标志，标明其载重能力和行车速度，严禁超负荷和超速的车辆通行，钢筋混凝土桥应定期进行桥面养护，防止桥面钢筋裸露而被磨损坏，桥孔上下游护坡应经常检查，如有淘空、塌坡、砌面松动或勾缝脱落，应及时整修。</w:t>
      </w:r>
    </w:p>
    <w:p>
      <w:pPr>
        <w:keepNext/>
        <w:keepLines/>
        <w:outlineLvl w:val="2"/>
        <w:rPr>
          <w:rFonts w:hint="default" w:ascii="Times New Roman" w:hAnsi="Times New Roman" w:cs="Times New Roman" w:eastAsiaTheme="minorEastAsia"/>
          <w:b/>
          <w:szCs w:val="28"/>
        </w:rPr>
      </w:pPr>
      <w:bookmarkStart w:id="161" w:name="_Toc369467696"/>
      <w:bookmarkStart w:id="162" w:name="_Toc421980222"/>
      <w:r>
        <w:rPr>
          <w:rFonts w:hint="default" w:ascii="Times New Roman" w:hAnsi="Times New Roman" w:cs="Times New Roman" w:eastAsiaTheme="minorEastAsia"/>
          <w:b/>
          <w:szCs w:val="28"/>
        </w:rPr>
        <w:t>6.4.4经费筹措</w:t>
      </w:r>
      <w:bookmarkEnd w:id="161"/>
      <w:bookmarkEnd w:id="162"/>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本项目的受益主体是项目区的村民。管护经费通过测算，召开村民代表大会讨论决定，按程序报经市政府及有关部门审批后，向受益区的村民收取。</w:t>
      </w:r>
    </w:p>
    <w:p>
      <w:pPr>
        <w:ind w:firstLine="560"/>
        <w:jc w:val="left"/>
        <w:rPr>
          <w:rFonts w:hint="default" w:ascii="Times New Roman" w:hAnsi="Times New Roman" w:eastAsia="仿宋" w:cs="Times New Roman"/>
          <w:kern w:val="0"/>
          <w:szCs w:val="28"/>
          <w:lang w:val="zh-CN"/>
        </w:rPr>
      </w:pPr>
    </w:p>
    <w:p>
      <w:pPr>
        <w:ind w:firstLine="640"/>
        <w:jc w:val="center"/>
        <w:outlineLvl w:val="0"/>
        <w:rPr>
          <w:rFonts w:hint="default" w:ascii="Times New Roman" w:hAnsi="Times New Roman" w:eastAsia="黑体" w:cs="Times New Roman"/>
          <w:b/>
          <w:bCs/>
          <w:sz w:val="32"/>
          <w:szCs w:val="32"/>
        </w:rPr>
      </w:pPr>
      <w:r>
        <w:rPr>
          <w:rFonts w:hint="default" w:ascii="Times New Roman" w:hAnsi="Times New Roman" w:eastAsia="黑体" w:cs="Times New Roman"/>
          <w:sz w:val="32"/>
          <w:szCs w:val="32"/>
        </w:rPr>
        <w:br w:type="page"/>
      </w:r>
      <w:bookmarkStart w:id="163" w:name="_Toc65534712"/>
      <w:bookmarkStart w:id="164" w:name="_Toc10460"/>
      <w:r>
        <w:rPr>
          <w:rFonts w:hint="default" w:ascii="Times New Roman" w:hAnsi="Times New Roman" w:eastAsia="黑体" w:cs="Times New Roman"/>
          <w:b/>
          <w:bCs/>
          <w:sz w:val="32"/>
          <w:szCs w:val="32"/>
        </w:rPr>
        <w:t>第七章 投资概算与资金筹措</w:t>
      </w:r>
      <w:bookmarkEnd w:id="163"/>
      <w:bookmarkEnd w:id="164"/>
    </w:p>
    <w:p>
      <w:pPr>
        <w:outlineLvl w:val="1"/>
        <w:rPr>
          <w:rFonts w:hint="default" w:ascii="Times New Roman" w:hAnsi="Times New Roman" w:cs="Times New Roman" w:eastAsiaTheme="minorEastAsia"/>
          <w:b/>
          <w:bCs/>
          <w:szCs w:val="28"/>
        </w:rPr>
      </w:pPr>
      <w:bookmarkStart w:id="165" w:name="_Toc65534713"/>
      <w:bookmarkStart w:id="166" w:name="_Toc6389"/>
      <w:r>
        <w:rPr>
          <w:rFonts w:hint="default" w:ascii="Times New Roman" w:hAnsi="Times New Roman" w:cs="Times New Roman" w:eastAsiaTheme="minorEastAsia"/>
          <w:b/>
          <w:bCs/>
          <w:szCs w:val="28"/>
        </w:rPr>
        <w:t>7.1 概算编制说明</w:t>
      </w:r>
      <w:bookmarkEnd w:id="165"/>
      <w:bookmarkEnd w:id="166"/>
    </w:p>
    <w:p>
      <w:pPr>
        <w:outlineLvl w:val="3"/>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7.1.1 定额依据</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投资概算是指在对项目建设规模、技术方案、工程方案、设备材料方案及项目实施进度等进行研究并基本确定的基础上，估算项目投入的总资金并测算建设期内分年资金的需要量。投资概算是项目建设全过程的重要环节之一，也可以说是项目实施全过程工程造价管理的龙头，投资概算是否准确，对项目规划方案优化、减少和避免投资决策失误具有重要的意义。为了使投资概算做到科学、合理， </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工程投资概算编制按现行工程投资概算编制方法、费用构成及计算标准进行编制，材料价格执行2021年第5月的市场综合价，采用预算定额编制投资概算。</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 《财政部 农业农村部关于印发&lt;农田建设补助资金管理办法&gt;的通知》（财农【2019】46号）；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2）《水利工程设计概（估）算编制规定》（水总【2014】429号）；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3）《水利建筑工程概算定额》、《水利工程施工机械台时费定额》（水总【2002】116号）；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 《水利建筑工程概预算补充定额》（水总【2005】389号）；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 《水利部办公厅关于调整水利工程计价依据增值税计算标准的通知》（办财务函【2019】448号）；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6） 《水利部办公厅关于印发&lt;水利工程营业税改征增值税计价依据调整办法&gt;的通知》（办水总【2016】132号）；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7） 《土地开发整理费用预算定额标准》（财综【2011】128号）；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8） 《国土资源部办公厅关于印发&lt;土地整治工程营业税改增值税计价依据调整过度实施方案&gt;的通知》（国土资厅发【2017】19号）；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9） 《水利水电工程设计工程量计算规定》（SL328—2005）；</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10） 《财政部 农业农村部关于印发&lt;农田建设补助资金管理办法&gt;的通知》（财农【2019】46号）；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11） 《国家发展改革委关于&lt;进一步放开建设项目专业服务价格&gt;的通知》（发改价格【2015】299号）；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12） 《国家计委关于&lt;招标代理服务收费管理暂行办法&gt;的通知》（计价格【2002】1980号）；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13） 潜江市2021年5月信息价；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14） 设计文件及其他资料；</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15）根据《土地开发整理项目预算定额标准》（财综【2011】128号），项目其他费用（包括项目招标代理费设计与预算编制费、监理费、项目决算编制与审计费、竣工验收费、标识设定费、项目复核费、业主管理费）组成，在计算中以人民币元为单位。</w:t>
      </w:r>
    </w:p>
    <w:p>
      <w:pPr>
        <w:outlineLvl w:val="1"/>
        <w:rPr>
          <w:rFonts w:hint="default" w:ascii="Times New Roman" w:hAnsi="Times New Roman" w:cs="Times New Roman" w:eastAsiaTheme="minorEastAsia"/>
          <w:b/>
          <w:bCs/>
          <w:szCs w:val="28"/>
        </w:rPr>
      </w:pPr>
      <w:bookmarkStart w:id="167" w:name="_Toc65534714"/>
      <w:bookmarkStart w:id="168" w:name="_Toc31400"/>
      <w:r>
        <w:rPr>
          <w:rFonts w:hint="default" w:ascii="Times New Roman" w:hAnsi="Times New Roman" w:cs="Times New Roman" w:eastAsiaTheme="minorEastAsia"/>
          <w:b/>
          <w:bCs/>
          <w:szCs w:val="28"/>
        </w:rPr>
        <w:t>7.2 项目管理费及其他费用</w:t>
      </w:r>
      <w:bookmarkEnd w:id="167"/>
      <w:bookmarkEnd w:id="168"/>
    </w:p>
    <w:p>
      <w:pPr>
        <w:ind w:firstLine="560"/>
        <w:rPr>
          <w:rFonts w:hint="default" w:ascii="Times New Roman" w:hAnsi="Times New Roman" w:cs="Times New Roman" w:eastAsiaTheme="minorEastAsia"/>
          <w:szCs w:val="28"/>
        </w:rPr>
      </w:pPr>
      <w:bookmarkStart w:id="169" w:name="_Toc65534715"/>
      <w:r>
        <w:rPr>
          <w:rFonts w:hint="default" w:ascii="Times New Roman" w:hAnsi="Times New Roman" w:cs="Times New Roman" w:eastAsiaTheme="minorEastAsia"/>
          <w:szCs w:val="28"/>
        </w:rPr>
        <w:t>潜江市竹根滩镇大宗油料基地建设项目的设计与预算编制费根据最新预算定额标准规定。</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（1）项目设计与预算编制费以工程施工费与设备购置费之和作为计费</w:t>
      </w:r>
      <w:r>
        <w:rPr>
          <w:rFonts w:hint="default" w:ascii="Times New Roman" w:hAnsi="Times New Roman" w:cs="Times New Roman" w:eastAsiaTheme="minorEastAsia"/>
          <w:szCs w:val="28"/>
          <w:lang w:val="zh-CN"/>
        </w:rPr>
        <w:t>基数的</w:t>
      </w:r>
      <w:r>
        <w:rPr>
          <w:rFonts w:hint="default" w:ascii="Times New Roman" w:hAnsi="Times New Roman" w:cs="Times New Roman" w:eastAsiaTheme="minorEastAsia"/>
          <w:szCs w:val="28"/>
        </w:rPr>
        <w:t>2.7%计算</w:t>
      </w:r>
      <w:r>
        <w:rPr>
          <w:rFonts w:hint="default" w:ascii="Times New Roman" w:hAnsi="Times New Roman" w:cs="Times New Roman" w:eastAsiaTheme="minorEastAsia"/>
          <w:szCs w:val="28"/>
          <w:lang w:val="zh-CN"/>
        </w:rPr>
        <w:t>确定。</w:t>
      </w:r>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lang w:val="zh-CN"/>
        </w:rPr>
        <w:t>（</w:t>
      </w:r>
      <w:r>
        <w:rPr>
          <w:rFonts w:hint="default" w:ascii="Times New Roman" w:hAnsi="Times New Roman" w:cs="Times New Roman" w:eastAsiaTheme="minorEastAsia"/>
          <w:szCs w:val="28"/>
        </w:rPr>
        <w:t>2）</w:t>
      </w:r>
      <w:r>
        <w:rPr>
          <w:rFonts w:hint="default" w:ascii="Times New Roman" w:hAnsi="Times New Roman" w:cs="Times New Roman" w:eastAsiaTheme="minorEastAsia"/>
          <w:szCs w:val="28"/>
          <w:lang w:val="zh-CN"/>
        </w:rPr>
        <w:t>工程监理费。以工程施工费和设备购置费之和作为计费基数的</w:t>
      </w:r>
      <w:r>
        <w:rPr>
          <w:rFonts w:hint="default" w:ascii="Times New Roman" w:hAnsi="Times New Roman" w:cs="Times New Roman" w:eastAsiaTheme="minorEastAsia"/>
          <w:szCs w:val="28"/>
        </w:rPr>
        <w:t>2%</w:t>
      </w:r>
      <w:r>
        <w:rPr>
          <w:rFonts w:hint="default" w:ascii="Times New Roman" w:hAnsi="Times New Roman" w:cs="Times New Roman" w:eastAsiaTheme="minorEastAsia"/>
          <w:szCs w:val="28"/>
          <w:lang w:val="zh-CN"/>
        </w:rPr>
        <w:t>计费方式计算确定。</w:t>
      </w:r>
    </w:p>
    <w:p>
      <w:pPr>
        <w:ind w:firstLine="560"/>
        <w:rPr>
          <w:rFonts w:hint="default" w:ascii="Times New Roman" w:hAnsi="Times New Roman" w:cs="Times New Roman" w:eastAsiaTheme="minorEastAsia"/>
          <w:szCs w:val="28"/>
          <w:lang w:val="zh-CN"/>
        </w:rPr>
      </w:pPr>
      <w:bookmarkStart w:id="170" w:name="_Toc135328427"/>
      <w:bookmarkStart w:id="171" w:name="_Toc133933697"/>
      <w:bookmarkStart w:id="172" w:name="_Toc124575793"/>
      <w:r>
        <w:rPr>
          <w:rFonts w:hint="default" w:ascii="Times New Roman" w:hAnsi="Times New Roman" w:cs="Times New Roman" w:eastAsiaTheme="minorEastAsia"/>
          <w:szCs w:val="28"/>
          <w:lang w:val="zh-CN"/>
        </w:rPr>
        <w:t>（</w:t>
      </w:r>
      <w:r>
        <w:rPr>
          <w:rFonts w:hint="default" w:ascii="Times New Roman" w:hAnsi="Times New Roman" w:cs="Times New Roman" w:eastAsiaTheme="minorEastAsia"/>
          <w:szCs w:val="28"/>
        </w:rPr>
        <w:t>3）</w:t>
      </w:r>
      <w:r>
        <w:rPr>
          <w:rFonts w:hint="default" w:ascii="Times New Roman" w:hAnsi="Times New Roman" w:cs="Times New Roman" w:eastAsiaTheme="minorEastAsia"/>
          <w:szCs w:val="28"/>
          <w:lang w:val="zh-CN"/>
        </w:rPr>
        <w:t>竣工验收费</w:t>
      </w:r>
      <w:bookmarkEnd w:id="170"/>
      <w:bookmarkEnd w:id="171"/>
      <w:bookmarkEnd w:id="172"/>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lang w:val="zh-CN"/>
        </w:rPr>
        <w:t>竣工验收费主要包括工程复核费、工程验收费、项目决算编制与审计费、整理后土地的重估与登记费、标识设定费等。</w:t>
      </w:r>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lang w:val="zh-CN"/>
        </w:rPr>
        <w:t>1、工程复核费。以工程施工费和设备购置费之和作为计费基数的</w:t>
      </w:r>
      <w:r>
        <w:rPr>
          <w:rFonts w:hint="default" w:ascii="Times New Roman" w:hAnsi="Times New Roman" w:cs="Times New Roman" w:eastAsiaTheme="minorEastAsia"/>
          <w:szCs w:val="28"/>
        </w:rPr>
        <w:t>0.6%</w:t>
      </w:r>
      <w:r>
        <w:rPr>
          <w:rFonts w:hint="default" w:ascii="Times New Roman" w:hAnsi="Times New Roman" w:cs="Times New Roman" w:eastAsiaTheme="minorEastAsia"/>
          <w:szCs w:val="28"/>
          <w:lang w:val="zh-CN"/>
        </w:rPr>
        <w:t>计算。</w:t>
      </w:r>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lang w:val="zh-CN"/>
        </w:rPr>
        <w:t>2、工程验收费。以工程施工费和设备购置费之和作为计费基数的</w:t>
      </w:r>
      <w:r>
        <w:rPr>
          <w:rFonts w:hint="default" w:ascii="Times New Roman" w:hAnsi="Times New Roman" w:cs="Times New Roman" w:eastAsiaTheme="minorEastAsia"/>
          <w:szCs w:val="28"/>
        </w:rPr>
        <w:t>1.2%</w:t>
      </w:r>
      <w:r>
        <w:rPr>
          <w:rFonts w:hint="default" w:ascii="Times New Roman" w:hAnsi="Times New Roman" w:cs="Times New Roman" w:eastAsiaTheme="minorEastAsia"/>
          <w:szCs w:val="28"/>
          <w:lang w:val="zh-CN"/>
        </w:rPr>
        <w:t>计算。</w:t>
      </w:r>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lang w:val="zh-CN"/>
        </w:rPr>
        <w:t>3、项目决算编制与审计费。以工程施工费和设备购置费之和作为计费基数的</w:t>
      </w:r>
      <w:r>
        <w:rPr>
          <w:rFonts w:hint="default" w:ascii="Times New Roman" w:hAnsi="Times New Roman" w:cs="Times New Roman" w:eastAsiaTheme="minorEastAsia"/>
          <w:szCs w:val="28"/>
        </w:rPr>
        <w:t>0.8%</w:t>
      </w:r>
      <w:r>
        <w:rPr>
          <w:rFonts w:hint="default" w:ascii="Times New Roman" w:hAnsi="Times New Roman" w:cs="Times New Roman" w:eastAsiaTheme="minorEastAsia"/>
          <w:szCs w:val="28"/>
          <w:lang w:val="zh-CN"/>
        </w:rPr>
        <w:t>计算。</w:t>
      </w:r>
    </w:p>
    <w:p>
      <w:pPr>
        <w:ind w:firstLine="560"/>
        <w:rPr>
          <w:rFonts w:hint="default" w:ascii="Times New Roman" w:hAnsi="Times New Roman" w:cs="Times New Roman" w:eastAsiaTheme="minorEastAsia"/>
          <w:szCs w:val="28"/>
          <w:lang w:val="zh-CN"/>
        </w:rPr>
      </w:pPr>
      <w:bookmarkStart w:id="173" w:name="_Toc47263313"/>
      <w:bookmarkStart w:id="174" w:name="_Toc100425725"/>
      <w:bookmarkStart w:id="175" w:name="_Toc47263556"/>
      <w:bookmarkStart w:id="176" w:name="_Toc47263888"/>
      <w:bookmarkStart w:id="177" w:name="_Toc124575794"/>
      <w:bookmarkStart w:id="178" w:name="_Toc47263776"/>
      <w:bookmarkStart w:id="179" w:name="_Toc100425856"/>
      <w:bookmarkStart w:id="180" w:name="_Toc47599979"/>
      <w:bookmarkStart w:id="181" w:name="_Toc135328428"/>
      <w:bookmarkStart w:id="182" w:name="_Toc133933698"/>
      <w:r>
        <w:rPr>
          <w:rFonts w:hint="default" w:ascii="Times New Roman" w:hAnsi="Times New Roman" w:cs="Times New Roman" w:eastAsiaTheme="minorEastAsia"/>
          <w:szCs w:val="28"/>
          <w:lang w:val="zh-CN"/>
        </w:rPr>
        <w:t>（</w:t>
      </w:r>
      <w:r>
        <w:rPr>
          <w:rFonts w:hint="default" w:ascii="Times New Roman" w:hAnsi="Times New Roman" w:cs="Times New Roman" w:eastAsiaTheme="minorEastAsia"/>
          <w:szCs w:val="28"/>
        </w:rPr>
        <w:t>4）</w:t>
      </w:r>
      <w:r>
        <w:rPr>
          <w:rFonts w:hint="default" w:ascii="Times New Roman" w:hAnsi="Times New Roman" w:cs="Times New Roman" w:eastAsiaTheme="minorEastAsia"/>
          <w:szCs w:val="28"/>
          <w:lang w:val="zh-CN"/>
        </w:rPr>
        <w:t>业主管理费</w:t>
      </w:r>
      <w:bookmarkEnd w:id="173"/>
      <w:bookmarkEnd w:id="174"/>
      <w:bookmarkEnd w:id="175"/>
      <w:bookmarkEnd w:id="176"/>
      <w:bookmarkEnd w:id="177"/>
      <w:bookmarkEnd w:id="178"/>
      <w:bookmarkEnd w:id="179"/>
      <w:bookmarkEnd w:id="180"/>
      <w:bookmarkEnd w:id="181"/>
      <w:bookmarkEnd w:id="182"/>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lang w:val="zh-CN"/>
        </w:rPr>
        <w:t>根据《土地开发整理项目预算定额标准》规定，业主管理费主要包括项目管理人员的工资、补助工资、其它工资、职工福利费、公务费、业务招待费等。</w:t>
      </w:r>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lang w:val="zh-CN"/>
        </w:rPr>
        <w:t>业主管理费以工程施工费、设备购置费、前期工作费、工程监理费、拆迁补偿费和竣工验收费之和作为计算基数的</w:t>
      </w:r>
      <w:r>
        <w:rPr>
          <w:rFonts w:hint="default" w:ascii="Times New Roman" w:hAnsi="Times New Roman" w:cs="Times New Roman" w:eastAsiaTheme="minorEastAsia"/>
          <w:szCs w:val="28"/>
        </w:rPr>
        <w:t>2.4%</w:t>
      </w:r>
      <w:r>
        <w:rPr>
          <w:rFonts w:hint="default" w:ascii="Times New Roman" w:hAnsi="Times New Roman" w:cs="Times New Roman" w:eastAsiaTheme="minorEastAsia"/>
          <w:szCs w:val="28"/>
          <w:lang w:val="zh-CN"/>
        </w:rPr>
        <w:t>计算。</w:t>
      </w:r>
    </w:p>
    <w:p>
      <w:pPr>
        <w:ind w:firstLine="560"/>
        <w:rPr>
          <w:rFonts w:hint="default" w:ascii="Times New Roman" w:hAnsi="Times New Roman" w:cs="Times New Roman" w:eastAsiaTheme="minorEastAsia"/>
          <w:szCs w:val="28"/>
          <w:lang w:val="zh-CN"/>
        </w:rPr>
      </w:pPr>
      <w:bookmarkStart w:id="183" w:name="_Toc100425857"/>
      <w:bookmarkStart w:id="184" w:name="_Toc124575796"/>
      <w:bookmarkStart w:id="185" w:name="_Toc369467704"/>
      <w:bookmarkStart w:id="186" w:name="_Toc32513"/>
      <w:bookmarkStart w:id="187" w:name="_Toc135328430"/>
      <w:bookmarkStart w:id="188" w:name="_Toc366742797"/>
      <w:bookmarkStart w:id="189" w:name="_Toc47263889"/>
      <w:bookmarkStart w:id="190" w:name="_Toc47263314"/>
      <w:bookmarkStart w:id="191" w:name="_Toc47599980"/>
      <w:bookmarkStart w:id="192" w:name="_Toc47263557"/>
      <w:bookmarkStart w:id="193" w:name="_Toc490382620"/>
      <w:bookmarkStart w:id="194" w:name="_Toc47263777"/>
      <w:bookmarkStart w:id="195" w:name="_Toc20602"/>
      <w:bookmarkStart w:id="196" w:name="_Toc100425726"/>
      <w:bookmarkStart w:id="197" w:name="_Toc133933700"/>
      <w:r>
        <w:rPr>
          <w:rFonts w:hint="default" w:ascii="Times New Roman" w:hAnsi="Times New Roman" w:cs="Times New Roman" w:eastAsiaTheme="minorEastAsia"/>
          <w:szCs w:val="28"/>
          <w:lang w:val="zh-CN"/>
        </w:rPr>
        <w:t>（</w:t>
      </w:r>
      <w:r>
        <w:rPr>
          <w:rFonts w:hint="default" w:ascii="Times New Roman" w:hAnsi="Times New Roman" w:cs="Times New Roman" w:eastAsiaTheme="minorEastAsia"/>
          <w:szCs w:val="28"/>
        </w:rPr>
        <w:t>5）暂列金</w:t>
      </w:r>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rPr>
        <w:t>暂列金</w:t>
      </w:r>
      <w:r>
        <w:rPr>
          <w:rFonts w:hint="default" w:ascii="Times New Roman" w:hAnsi="Times New Roman" w:cs="Times New Roman" w:eastAsiaTheme="minorEastAsia"/>
          <w:szCs w:val="28"/>
          <w:lang w:val="zh-CN"/>
        </w:rPr>
        <w:t>指在施工过程中因自然灾害、设计变更及不可预见因素的变化而增加的费用。</w:t>
      </w:r>
    </w:p>
    <w:p>
      <w:pPr>
        <w:ind w:firstLine="560"/>
        <w:rPr>
          <w:rFonts w:hint="default" w:ascii="Times New Roman" w:hAnsi="Times New Roman" w:cs="Times New Roman" w:eastAsiaTheme="minorEastAsia"/>
          <w:szCs w:val="28"/>
          <w:lang w:val="zh-CN"/>
        </w:rPr>
      </w:pPr>
      <w:r>
        <w:rPr>
          <w:rFonts w:hint="default" w:ascii="Times New Roman" w:hAnsi="Times New Roman" w:cs="Times New Roman" w:eastAsiaTheme="minorEastAsia"/>
          <w:szCs w:val="28"/>
        </w:rPr>
        <w:t>暂列金</w:t>
      </w:r>
      <w:r>
        <w:rPr>
          <w:rFonts w:hint="default" w:ascii="Times New Roman" w:hAnsi="Times New Roman" w:cs="Times New Roman" w:eastAsiaTheme="minorEastAsia"/>
          <w:szCs w:val="28"/>
          <w:lang w:val="zh-CN"/>
        </w:rPr>
        <w:t>费率按工程施工费、设备购置费和其他费用之和的</w:t>
      </w:r>
      <w:r>
        <w:rPr>
          <w:rFonts w:hint="default" w:ascii="Times New Roman" w:hAnsi="Times New Roman" w:cs="Times New Roman" w:eastAsiaTheme="minorEastAsia"/>
          <w:szCs w:val="28"/>
          <w:lang w:val="en-US" w:eastAsia="zh-CN"/>
        </w:rPr>
        <w:t>3</w:t>
      </w:r>
      <w:r>
        <w:rPr>
          <w:rFonts w:hint="default" w:ascii="Times New Roman" w:hAnsi="Times New Roman" w:cs="Times New Roman" w:eastAsiaTheme="minorEastAsia"/>
          <w:szCs w:val="28"/>
          <w:lang w:val="zh-CN"/>
        </w:rPr>
        <w:t>%计算。</w:t>
      </w:r>
    </w:p>
    <w:p>
      <w:pPr>
        <w:outlineLvl w:val="1"/>
        <w:rPr>
          <w:rFonts w:hint="default" w:ascii="Times New Roman" w:hAnsi="Times New Roman" w:cs="Times New Roman" w:eastAsiaTheme="minorEastAsia"/>
          <w:b/>
          <w:bCs/>
          <w:szCs w:val="28"/>
        </w:rPr>
      </w:pPr>
      <w:bookmarkStart w:id="198" w:name="_Toc9544"/>
      <w:r>
        <w:rPr>
          <w:rFonts w:hint="default" w:ascii="Times New Roman" w:hAnsi="Times New Roman" w:cs="Times New Roman" w:eastAsiaTheme="minorEastAsia"/>
          <w:b/>
          <w:bCs/>
          <w:szCs w:val="28"/>
        </w:rPr>
        <w:t>7.3 预算成果</w:t>
      </w:r>
      <w:bookmarkEnd w:id="169"/>
      <w:bookmarkEnd w:id="198"/>
    </w:p>
    <w:p>
      <w:pPr>
        <w:ind w:firstLine="560"/>
        <w:rPr>
          <w:rFonts w:hint="default" w:ascii="Times New Roman" w:hAnsi="Times New Roman" w:cs="Times New Roman" w:eastAsiaTheme="minorEastAsia"/>
          <w:color w:val="FF0000"/>
          <w:szCs w:val="28"/>
        </w:rPr>
      </w:pPr>
      <w:r>
        <w:rPr>
          <w:rFonts w:hint="default" w:ascii="Times New Roman" w:hAnsi="Times New Roman" w:cs="Times New Roman" w:eastAsiaTheme="minorEastAsia"/>
          <w:szCs w:val="28"/>
        </w:rPr>
        <w:t>根据相关的政策依据，投资主要由总预算表，工程施工预算表，其他费用预算表构成。本项目区总投资概算为1200万元。</w:t>
      </w:r>
      <w:r>
        <w:rPr>
          <w:rFonts w:hint="default" w:ascii="Times New Roman" w:hAnsi="Times New Roman" w:cs="Times New Roman" w:eastAsiaTheme="minorEastAsia"/>
          <w:color w:val="FF0000"/>
          <w:szCs w:val="28"/>
        </w:rPr>
        <w:t xml:space="preserve"> </w:t>
      </w:r>
    </w:p>
    <w:p>
      <w:pPr>
        <w:ind w:firstLine="560"/>
        <w:rPr>
          <w:rFonts w:hint="default" w:ascii="Times New Roman" w:hAnsi="Times New Roman" w:cs="Times New Roman" w:eastAsiaTheme="minorEastAsia"/>
          <w:color w:val="FF0000"/>
          <w:szCs w:val="28"/>
        </w:rPr>
      </w:pPr>
    </w:p>
    <w:p>
      <w:pPr>
        <w:ind w:firstLine="560"/>
        <w:rPr>
          <w:rFonts w:hint="default" w:ascii="Times New Roman" w:hAnsi="Times New Roman" w:cs="Times New Roman" w:eastAsiaTheme="minorEastAsia"/>
          <w:color w:val="FF0000"/>
          <w:szCs w:val="28"/>
        </w:rPr>
      </w:pPr>
    </w:p>
    <w:p>
      <w:pPr>
        <w:ind w:firstLine="560"/>
        <w:rPr>
          <w:rFonts w:hint="default" w:ascii="Times New Roman" w:hAnsi="Times New Roman" w:cs="Times New Roman" w:eastAsiaTheme="minorEastAsia"/>
          <w:color w:val="FF0000"/>
          <w:szCs w:val="28"/>
        </w:rPr>
      </w:pPr>
    </w:p>
    <w:p>
      <w:pPr>
        <w:ind w:firstLine="560"/>
        <w:rPr>
          <w:rFonts w:hint="default" w:ascii="Times New Roman" w:hAnsi="Times New Roman" w:cs="Times New Roman" w:eastAsiaTheme="minorEastAsia"/>
          <w:color w:val="FF0000"/>
          <w:szCs w:val="28"/>
        </w:rPr>
      </w:pPr>
    </w:p>
    <w:p>
      <w:pPr>
        <w:ind w:firstLine="560"/>
        <w:rPr>
          <w:rFonts w:hint="default" w:ascii="Times New Roman" w:hAnsi="Times New Roman" w:cs="Times New Roman" w:eastAsiaTheme="minorEastAsia"/>
          <w:color w:val="FF0000"/>
          <w:szCs w:val="28"/>
        </w:rPr>
      </w:pPr>
    </w:p>
    <w:p>
      <w:pPr>
        <w:ind w:firstLine="560"/>
        <w:rPr>
          <w:rFonts w:hint="default" w:ascii="Times New Roman" w:hAnsi="Times New Roman" w:cs="Times New Roman" w:eastAsiaTheme="minorEastAsia"/>
          <w:color w:val="FF0000"/>
          <w:szCs w:val="28"/>
        </w:rPr>
      </w:pPr>
    </w:p>
    <w:p>
      <w:pPr>
        <w:ind w:firstLine="560"/>
        <w:rPr>
          <w:rFonts w:hint="default" w:ascii="Times New Roman" w:hAnsi="Times New Roman" w:cs="Times New Roman" w:eastAsiaTheme="minorEastAsia"/>
          <w:color w:val="FF0000"/>
          <w:szCs w:val="28"/>
        </w:rPr>
      </w:pPr>
    </w:p>
    <w:tbl>
      <w:tblPr>
        <w:tblStyle w:val="20"/>
        <w:tblW w:w="9461" w:type="dxa"/>
        <w:jc w:val="center"/>
        <w:shd w:val="clear" w:color="auto" w:fill="auto"/>
        <w:tblLayout w:type="fixed"/>
        <w:tblCellMar>
          <w:top w:w="0" w:type="dxa"/>
          <w:left w:w="0" w:type="dxa"/>
          <w:bottom w:w="0" w:type="dxa"/>
          <w:right w:w="0" w:type="dxa"/>
        </w:tblCellMar>
      </w:tblPr>
      <w:tblGrid>
        <w:gridCol w:w="600"/>
        <w:gridCol w:w="2850"/>
        <w:gridCol w:w="1185"/>
        <w:gridCol w:w="1245"/>
        <w:gridCol w:w="840"/>
        <w:gridCol w:w="690"/>
        <w:gridCol w:w="984"/>
        <w:gridCol w:w="1067"/>
      </w:tblGrid>
      <w:tr>
        <w:tblPrEx>
          <w:tblCellMar>
            <w:top w:w="0" w:type="dxa"/>
            <w:left w:w="0" w:type="dxa"/>
            <w:bottom w:w="0" w:type="dxa"/>
            <w:right w:w="0" w:type="dxa"/>
          </w:tblCellMar>
        </w:tblPrEx>
        <w:trPr>
          <w:trHeight w:val="23" w:hRule="atLeast"/>
          <w:jc w:val="center"/>
        </w:trPr>
        <w:tc>
          <w:tcPr>
            <w:tcW w:w="9461" w:type="dxa"/>
            <w:gridSpan w:val="8"/>
            <w:tcBorders>
              <w:top w:val="nil"/>
              <w:left w:val="nil"/>
              <w:bottom w:val="nil"/>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8"/>
                <w:szCs w:val="28"/>
                <w:u w:val="none"/>
              </w:rPr>
            </w:pPr>
            <w:r>
              <w:rPr>
                <w:rFonts w:hint="default" w:ascii="Times New Roman" w:hAnsi="Times New Roman" w:eastAsia="宋体" w:cs="Times New Roman"/>
                <w:b w:val="0"/>
                <w:bCs/>
                <w:i w:val="0"/>
                <w:color w:val="000000"/>
                <w:kern w:val="0"/>
                <w:sz w:val="24"/>
                <w:szCs w:val="24"/>
                <w:u w:val="none"/>
                <w:lang w:val="en-US" w:eastAsia="zh-CN" w:bidi="ar"/>
              </w:rPr>
              <w:t xml:space="preserve"> </w:t>
            </w:r>
            <w:r>
              <w:rPr>
                <w:rFonts w:hint="eastAsia" w:ascii="宋体" w:hAnsi="宋体" w:eastAsia="宋体" w:cs="宋体"/>
                <w:b w:val="0"/>
                <w:bCs/>
                <w:i w:val="0"/>
                <w:color w:val="000000"/>
                <w:kern w:val="0"/>
                <w:sz w:val="24"/>
                <w:szCs w:val="24"/>
                <w:u w:val="none"/>
                <w:lang w:val="en-US" w:eastAsia="zh-CN" w:bidi="ar"/>
              </w:rPr>
              <w:t>总</w:t>
            </w:r>
            <w:r>
              <w:rPr>
                <w:rFonts w:hint="eastAsia" w:ascii="宋体" w:hAnsi="宋体" w:cs="宋体"/>
                <w:b w:val="0"/>
                <w:bCs/>
                <w:i w:val="0"/>
                <w:color w:val="000000"/>
                <w:kern w:val="0"/>
                <w:sz w:val="24"/>
                <w:szCs w:val="24"/>
                <w:u w:val="none"/>
                <w:lang w:val="en-US" w:eastAsia="zh-CN" w:bidi="ar"/>
              </w:rPr>
              <w:t>概</w:t>
            </w:r>
            <w:r>
              <w:rPr>
                <w:rFonts w:hint="eastAsia" w:ascii="宋体" w:hAnsi="宋体" w:eastAsia="宋体" w:cs="宋体"/>
                <w:b w:val="0"/>
                <w:bCs/>
                <w:i w:val="0"/>
                <w:color w:val="000000"/>
                <w:kern w:val="0"/>
                <w:sz w:val="24"/>
                <w:szCs w:val="24"/>
                <w:u w:val="none"/>
                <w:lang w:val="en-US" w:eastAsia="zh-CN" w:bidi="ar"/>
              </w:rPr>
              <w:t>算表</w:t>
            </w:r>
          </w:p>
        </w:tc>
      </w:tr>
      <w:tr>
        <w:tblPrEx>
          <w:tblCellMar>
            <w:top w:w="0" w:type="dxa"/>
            <w:left w:w="0" w:type="dxa"/>
            <w:bottom w:w="0" w:type="dxa"/>
            <w:right w:w="0" w:type="dxa"/>
          </w:tblCellMar>
        </w:tblPrEx>
        <w:trPr>
          <w:trHeight w:val="23" w:hRule="atLeast"/>
          <w:jc w:val="center"/>
        </w:trPr>
        <w:tc>
          <w:tcPr>
            <w:tcW w:w="4635" w:type="dxa"/>
            <w:gridSpan w:val="3"/>
            <w:tcBorders>
              <w:top w:val="nil"/>
              <w:left w:val="nil"/>
              <w:bottom w:val="nil"/>
              <w:right w:val="nil"/>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rPr>
                <w:rFonts w:hint="eastAsia" w:ascii="宋体" w:hAnsi="宋体" w:eastAsia="宋体" w:cs="宋体"/>
                <w:b w:val="0"/>
                <w:bCs/>
                <w:i w:val="0"/>
                <w:color w:val="000000"/>
                <w:sz w:val="18"/>
                <w:szCs w:val="18"/>
                <w:u w:val="none"/>
              </w:rPr>
            </w:pPr>
            <w:r>
              <w:rPr>
                <w:rFonts w:hint="eastAsia" w:ascii="宋体" w:hAnsi="宋体" w:eastAsia="宋体" w:cs="宋体"/>
                <w:b w:val="0"/>
                <w:bCs/>
                <w:i w:val="0"/>
                <w:color w:val="000000"/>
                <w:kern w:val="0"/>
                <w:sz w:val="18"/>
                <w:szCs w:val="18"/>
                <w:u w:val="none"/>
                <w:lang w:val="en-US" w:eastAsia="zh-CN" w:bidi="ar"/>
              </w:rPr>
              <w:t>项目名称：潜江市竹根滩镇大宗油料基地建设项目</w:t>
            </w:r>
          </w:p>
        </w:tc>
        <w:tc>
          <w:tcPr>
            <w:tcW w:w="1245" w:type="dxa"/>
            <w:tcBorders>
              <w:top w:val="nil"/>
              <w:left w:val="nil"/>
              <w:bottom w:val="single" w:color="000000" w:sz="4" w:space="0"/>
              <w:right w:val="nil"/>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rPr>
                <w:rFonts w:hint="default" w:ascii="Times New Roman" w:hAnsi="Times New Roman" w:eastAsia="宋体" w:cs="Times New Roman"/>
                <w:b w:val="0"/>
                <w:bCs/>
                <w:i w:val="0"/>
                <w:color w:val="000000"/>
                <w:sz w:val="24"/>
                <w:szCs w:val="24"/>
                <w:u w:val="none"/>
              </w:rPr>
            </w:pPr>
          </w:p>
        </w:tc>
        <w:tc>
          <w:tcPr>
            <w:tcW w:w="840" w:type="dxa"/>
            <w:tcBorders>
              <w:top w:val="nil"/>
              <w:left w:val="nil"/>
              <w:bottom w:val="single" w:color="000000" w:sz="4" w:space="0"/>
              <w:right w:val="nil"/>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4"/>
                <w:szCs w:val="24"/>
                <w:u w:val="none"/>
              </w:rPr>
            </w:pPr>
          </w:p>
        </w:tc>
        <w:tc>
          <w:tcPr>
            <w:tcW w:w="690" w:type="dxa"/>
            <w:tcBorders>
              <w:top w:val="nil"/>
              <w:left w:val="nil"/>
              <w:bottom w:val="single" w:color="000000" w:sz="4" w:space="0"/>
              <w:right w:val="nil"/>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4"/>
                <w:szCs w:val="24"/>
                <w:u w:val="none"/>
              </w:rPr>
            </w:pPr>
          </w:p>
        </w:tc>
        <w:tc>
          <w:tcPr>
            <w:tcW w:w="984" w:type="dxa"/>
            <w:tcBorders>
              <w:top w:val="nil"/>
              <w:left w:val="nil"/>
              <w:bottom w:val="single" w:color="000000" w:sz="4" w:space="0"/>
              <w:right w:val="nil"/>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4"/>
                <w:szCs w:val="24"/>
                <w:u w:val="none"/>
              </w:rPr>
            </w:pPr>
          </w:p>
        </w:tc>
        <w:tc>
          <w:tcPr>
            <w:tcW w:w="1067" w:type="dxa"/>
            <w:tcBorders>
              <w:top w:val="nil"/>
              <w:left w:val="nil"/>
              <w:bottom w:val="single" w:color="000000" w:sz="4" w:space="0"/>
              <w:right w:val="nil"/>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Style w:val="62"/>
                <w:b w:val="0"/>
                <w:bCs/>
                <w:lang w:val="en-US" w:eastAsia="zh-CN" w:bidi="ar"/>
              </w:rPr>
              <w:t>单位：万元</w:t>
            </w:r>
          </w:p>
        </w:tc>
      </w:tr>
      <w:tr>
        <w:tblPrEx>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编号</w:t>
            </w:r>
          </w:p>
        </w:tc>
        <w:tc>
          <w:tcPr>
            <w:tcW w:w="285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工程或费用名称</w:t>
            </w:r>
          </w:p>
        </w:tc>
        <w:tc>
          <w:tcPr>
            <w:tcW w:w="118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建安工程费</w:t>
            </w:r>
          </w:p>
        </w:tc>
        <w:tc>
          <w:tcPr>
            <w:tcW w:w="124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设备购置费</w:t>
            </w:r>
          </w:p>
        </w:tc>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独立费用</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预备费</w:t>
            </w: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合计</w:t>
            </w:r>
          </w:p>
        </w:tc>
        <w:tc>
          <w:tcPr>
            <w:tcW w:w="106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占总投资</w:t>
            </w:r>
            <w:r>
              <w:rPr>
                <w:rFonts w:hint="default" w:ascii="Times New Roman" w:hAnsi="Times New Roman" w:eastAsia="宋体" w:cs="Times New Roman"/>
                <w:b w:val="0"/>
                <w:bCs/>
                <w:i w:val="0"/>
                <w:color w:val="000000"/>
                <w:kern w:val="0"/>
                <w:sz w:val="20"/>
                <w:szCs w:val="20"/>
                <w:u w:val="none"/>
                <w:lang w:val="en-US" w:eastAsia="zh-CN" w:bidi="ar"/>
              </w:rPr>
              <w:t>(%)</w:t>
            </w:r>
          </w:p>
        </w:tc>
      </w:tr>
      <w:tr>
        <w:tblPrEx>
          <w:shd w:val="clear" w:color="auto" w:fill="auto"/>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一</w:t>
            </w:r>
          </w:p>
        </w:tc>
        <w:tc>
          <w:tcPr>
            <w:tcW w:w="285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建筑工程</w:t>
            </w:r>
          </w:p>
        </w:tc>
        <w:tc>
          <w:tcPr>
            <w:tcW w:w="118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927.24 </w:t>
            </w:r>
          </w:p>
        </w:tc>
        <w:tc>
          <w:tcPr>
            <w:tcW w:w="1245"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927.24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77.27%</w:t>
            </w:r>
          </w:p>
        </w:tc>
      </w:tr>
      <w:tr>
        <w:tblPrEx>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土地平整工程</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2.17 </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2.17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0.18%</w:t>
            </w:r>
          </w:p>
        </w:tc>
      </w:tr>
      <w:tr>
        <w:tblPrEx>
          <w:shd w:val="clear" w:color="auto" w:fill="auto"/>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灌溉与排水工程</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508.31 </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508.31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42.36%</w:t>
            </w:r>
          </w:p>
        </w:tc>
      </w:tr>
      <w:tr>
        <w:tblPrEx>
          <w:shd w:val="clear" w:color="auto" w:fill="auto"/>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3</w:t>
            </w:r>
          </w:p>
        </w:tc>
        <w:tc>
          <w:tcPr>
            <w:tcW w:w="2850" w:type="dxa"/>
            <w:tcBorders>
              <w:top w:val="single" w:color="000000" w:sz="4" w:space="0"/>
              <w:left w:val="single" w:color="000000" w:sz="4" w:space="0"/>
              <w:bottom w:val="nil"/>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田间道路工程</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365.11 </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365.11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30.43%</w:t>
            </w:r>
          </w:p>
        </w:tc>
      </w:tr>
      <w:tr>
        <w:tblPrEx>
          <w:shd w:val="clear" w:color="auto" w:fill="auto"/>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4</w:t>
            </w:r>
          </w:p>
        </w:tc>
        <w:tc>
          <w:tcPr>
            <w:tcW w:w="2850" w:type="dxa"/>
            <w:tcBorders>
              <w:top w:val="single" w:color="000000" w:sz="4" w:space="0"/>
              <w:left w:val="single" w:color="000000" w:sz="4" w:space="0"/>
              <w:bottom w:val="nil"/>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农田防护与生态环境保持工程</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51.65 </w:t>
            </w: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51.65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4.30%</w:t>
            </w:r>
          </w:p>
        </w:tc>
      </w:tr>
      <w:tr>
        <w:tblPrEx>
          <w:shd w:val="clear" w:color="auto" w:fill="auto"/>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二</w:t>
            </w:r>
          </w:p>
        </w:tc>
        <w:tc>
          <w:tcPr>
            <w:tcW w:w="285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机电设备及安装工程</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61.97 </w:t>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61.97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5.16%</w:t>
            </w:r>
          </w:p>
        </w:tc>
      </w:tr>
      <w:tr>
        <w:tblPrEx>
          <w:shd w:val="clear" w:color="auto" w:fill="auto"/>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三</w:t>
            </w:r>
          </w:p>
        </w:tc>
        <w:tc>
          <w:tcPr>
            <w:tcW w:w="285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金属结构设备及安装工程</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26.75 </w:t>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26.75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2.23%</w:t>
            </w:r>
          </w:p>
        </w:tc>
      </w:tr>
      <w:tr>
        <w:tblPrEx>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四</w:t>
            </w:r>
          </w:p>
        </w:tc>
        <w:tc>
          <w:tcPr>
            <w:tcW w:w="285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电力设备及安装工程</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15.00 </w:t>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15.00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1.25%</w:t>
            </w:r>
          </w:p>
        </w:tc>
      </w:tr>
      <w:tr>
        <w:tblPrEx>
          <w:shd w:val="clear" w:color="auto" w:fill="auto"/>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五</w:t>
            </w:r>
          </w:p>
        </w:tc>
        <w:tc>
          <w:tcPr>
            <w:tcW w:w="285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暂列金</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35.86 </w:t>
            </w: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35.86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2.99%</w:t>
            </w:r>
          </w:p>
        </w:tc>
      </w:tr>
      <w:tr>
        <w:tblPrEx>
          <w:shd w:val="clear" w:color="auto" w:fill="auto"/>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六</w:t>
            </w:r>
          </w:p>
        </w:tc>
        <w:tc>
          <w:tcPr>
            <w:tcW w:w="285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独立费用</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133.18 </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133.18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11.10%</w:t>
            </w:r>
          </w:p>
        </w:tc>
      </w:tr>
      <w:tr>
        <w:tblPrEx>
          <w:tblCellMar>
            <w:top w:w="0" w:type="dxa"/>
            <w:left w:w="0" w:type="dxa"/>
            <w:bottom w:w="0" w:type="dxa"/>
            <w:right w:w="0" w:type="dxa"/>
          </w:tblCellMar>
        </w:tblPrEx>
        <w:trPr>
          <w:trHeight w:val="23" w:hRule="atLeast"/>
          <w:jc w:val="center"/>
        </w:trPr>
        <w:tc>
          <w:tcPr>
            <w:tcW w:w="6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eastAsia" w:ascii="宋体" w:hAnsi="宋体" w:eastAsia="宋体" w:cs="宋体"/>
                <w:b w:val="0"/>
                <w:bCs/>
                <w:i w:val="0"/>
                <w:color w:val="000000"/>
                <w:sz w:val="20"/>
                <w:szCs w:val="20"/>
                <w:u w:val="none"/>
              </w:rPr>
            </w:pPr>
            <w:r>
              <w:rPr>
                <w:rFonts w:hint="eastAsia" w:ascii="宋体" w:hAnsi="宋体" w:eastAsia="宋体" w:cs="宋体"/>
                <w:b w:val="0"/>
                <w:bCs/>
                <w:i w:val="0"/>
                <w:color w:val="000000"/>
                <w:kern w:val="0"/>
                <w:sz w:val="20"/>
                <w:szCs w:val="20"/>
                <w:u w:val="none"/>
                <w:lang w:val="en-US" w:eastAsia="zh-CN" w:bidi="ar"/>
              </w:rPr>
              <w:t>总投资</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1245"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宋体" w:cs="Times New Roman"/>
                <w:b w:val="0"/>
                <w:bCs/>
                <w:i w:val="0"/>
                <w:color w:val="000000"/>
                <w:sz w:val="20"/>
                <w:szCs w:val="20"/>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 xml:space="preserve">1200.00 </w:t>
            </w:r>
          </w:p>
        </w:tc>
        <w:tc>
          <w:tcPr>
            <w:tcW w:w="1067" w:type="dxa"/>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firstLine="0" w:firstLineChars="0"/>
              <w:jc w:val="center"/>
              <w:textAlignment w:val="center"/>
              <w:rPr>
                <w:rFonts w:hint="default" w:ascii="Times New Roman" w:hAnsi="Times New Roman" w:eastAsia="宋体" w:cs="Times New Roman"/>
                <w:b w:val="0"/>
                <w:bCs/>
                <w:i w:val="0"/>
                <w:color w:val="000000"/>
                <w:sz w:val="20"/>
                <w:szCs w:val="20"/>
                <w:u w:val="none"/>
              </w:rPr>
            </w:pPr>
            <w:r>
              <w:rPr>
                <w:rFonts w:hint="default" w:ascii="Times New Roman" w:hAnsi="Times New Roman" w:eastAsia="宋体" w:cs="Times New Roman"/>
                <w:b w:val="0"/>
                <w:bCs/>
                <w:i w:val="0"/>
                <w:color w:val="000000"/>
                <w:kern w:val="0"/>
                <w:sz w:val="20"/>
                <w:szCs w:val="20"/>
                <w:u w:val="none"/>
                <w:lang w:val="en-US" w:eastAsia="zh-CN" w:bidi="ar"/>
              </w:rPr>
              <w:t>100.00%</w:t>
            </w:r>
          </w:p>
        </w:tc>
      </w:tr>
    </w:tbl>
    <w:p>
      <w:pPr>
        <w:bidi w:val="0"/>
        <w:rPr>
          <w:rFonts w:hint="default"/>
        </w:rPr>
      </w:pPr>
      <w:bookmarkStart w:id="225" w:name="_GoBack"/>
      <w:bookmarkEnd w:id="225"/>
      <w:bookmarkStart w:id="199" w:name="_Toc65534716"/>
      <w:bookmarkStart w:id="200" w:name="_Toc17714"/>
    </w:p>
    <w:p>
      <w:pPr>
        <w:outlineLvl w:val="1"/>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7.4 资金来源和使用计划</w:t>
      </w:r>
      <w:bookmarkEnd w:id="199"/>
      <w:bookmarkEnd w:id="200"/>
    </w:p>
    <w:p>
      <w:pPr>
        <w:bidi w:val="0"/>
        <w:rPr>
          <w:rFonts w:hint="default" w:ascii="Times New Roman" w:hAnsi="Times New Roman" w:eastAsia="宋体" w:cs="Times New Roman"/>
          <w:color w:val="333333"/>
          <w:kern w:val="2"/>
          <w:sz w:val="28"/>
          <w:szCs w:val="28"/>
          <w:shd w:val="clear" w:color="auto" w:fill="FFFFFF"/>
          <w:lang w:val="zh-CN" w:eastAsia="zh-CN" w:bidi="ar-SA"/>
        </w:rPr>
      </w:pPr>
      <w:r>
        <w:rPr>
          <w:rFonts w:hint="default" w:ascii="Times New Roman" w:hAnsi="Times New Roman" w:eastAsia="宋体" w:cs="Times New Roman"/>
          <w:color w:val="333333"/>
          <w:kern w:val="2"/>
          <w:sz w:val="28"/>
          <w:szCs w:val="28"/>
          <w:shd w:val="clear" w:color="auto" w:fill="FFFFFF"/>
          <w:lang w:val="zh-CN" w:eastAsia="zh-CN" w:bidi="ar-SA"/>
        </w:rPr>
        <w:t xml:space="preserve">潜江市2021年度积玉口镇王东片高标准农田建设项目项目资金来源为中央财政资金（《关于清算2020年中央财政农田建设补助资金和提前下达2021年中央财政农田建设补助资金预算的通知》）。项目总投资 </w:t>
      </w:r>
      <w:r>
        <w:rPr>
          <w:rFonts w:hint="eastAsia" w:ascii="Times New Roman" w:hAnsi="Times New Roman" w:cs="Times New Roman"/>
          <w:color w:val="333333"/>
          <w:kern w:val="2"/>
          <w:sz w:val="28"/>
          <w:szCs w:val="28"/>
          <w:shd w:val="clear" w:color="auto" w:fill="FFFFFF"/>
          <w:lang w:val="en-US" w:eastAsia="zh-CN" w:bidi="ar-SA"/>
        </w:rPr>
        <w:t>12</w:t>
      </w:r>
      <w:r>
        <w:rPr>
          <w:rFonts w:hint="default" w:ascii="Times New Roman" w:hAnsi="Times New Roman" w:eastAsia="宋体" w:cs="Times New Roman"/>
          <w:color w:val="333333"/>
          <w:kern w:val="2"/>
          <w:sz w:val="28"/>
          <w:szCs w:val="28"/>
          <w:shd w:val="clear" w:color="auto" w:fill="FFFFFF"/>
          <w:lang w:val="en-US" w:eastAsia="zh-CN" w:bidi="ar-SA"/>
        </w:rPr>
        <w:t>00</w:t>
      </w:r>
      <w:r>
        <w:rPr>
          <w:rFonts w:hint="default" w:ascii="Times New Roman" w:hAnsi="Times New Roman" w:eastAsia="宋体" w:cs="Times New Roman"/>
          <w:color w:val="333333"/>
          <w:kern w:val="2"/>
          <w:sz w:val="28"/>
          <w:szCs w:val="28"/>
          <w:shd w:val="clear" w:color="auto" w:fill="FFFFFF"/>
          <w:lang w:val="zh-CN" w:eastAsia="zh-CN" w:bidi="ar-SA"/>
        </w:rPr>
        <w:t>.00 万元，</w:t>
      </w:r>
      <w:r>
        <w:rPr>
          <w:rFonts w:hint="default" w:ascii="Times New Roman" w:hAnsi="Times New Roman" w:eastAsia="宋体" w:cs="Times New Roman"/>
          <w:color w:val="333333"/>
          <w:kern w:val="2"/>
          <w:sz w:val="28"/>
          <w:szCs w:val="28"/>
          <w:shd w:val="clear" w:color="auto" w:fill="FFFFFF"/>
          <w:lang w:val="en-US" w:eastAsia="zh-CN" w:bidi="ar-SA"/>
        </w:rPr>
        <w:t>其中</w:t>
      </w:r>
      <w:r>
        <w:rPr>
          <w:rFonts w:hint="default" w:ascii="Times New Roman" w:hAnsi="Times New Roman" w:eastAsia="宋体" w:cs="Times New Roman"/>
          <w:color w:val="333333"/>
          <w:kern w:val="2"/>
          <w:sz w:val="28"/>
          <w:szCs w:val="28"/>
          <w:shd w:val="clear" w:color="auto" w:fill="FFFFFF"/>
          <w:lang w:val="zh-CN" w:eastAsia="zh-CN" w:bidi="ar-SA"/>
        </w:rPr>
        <w:t>中央资金</w:t>
      </w:r>
      <w:r>
        <w:rPr>
          <w:rFonts w:hint="eastAsia" w:ascii="Times New Roman" w:hAnsi="Times New Roman" w:cs="Times New Roman"/>
          <w:color w:val="333333"/>
          <w:kern w:val="2"/>
          <w:sz w:val="28"/>
          <w:szCs w:val="28"/>
          <w:shd w:val="clear" w:color="auto" w:fill="FFFFFF"/>
          <w:lang w:val="en-US" w:eastAsia="zh-CN" w:bidi="ar-SA"/>
        </w:rPr>
        <w:t>6</w:t>
      </w:r>
      <w:r>
        <w:rPr>
          <w:rFonts w:hint="default" w:ascii="Times New Roman" w:hAnsi="Times New Roman" w:eastAsia="宋体" w:cs="Times New Roman"/>
          <w:color w:val="333333"/>
          <w:kern w:val="2"/>
          <w:sz w:val="28"/>
          <w:szCs w:val="28"/>
          <w:shd w:val="clear" w:color="auto" w:fill="FFFFFF"/>
          <w:lang w:val="en-US" w:eastAsia="zh-CN" w:bidi="ar-SA"/>
        </w:rPr>
        <w:t>00.00</w:t>
      </w:r>
      <w:r>
        <w:rPr>
          <w:rFonts w:hint="default" w:ascii="Times New Roman" w:hAnsi="Times New Roman" w:eastAsia="宋体" w:cs="Times New Roman"/>
          <w:color w:val="333333"/>
          <w:kern w:val="2"/>
          <w:sz w:val="28"/>
          <w:szCs w:val="28"/>
          <w:shd w:val="clear" w:color="auto" w:fill="FFFFFF"/>
          <w:lang w:val="zh-CN" w:eastAsia="zh-CN" w:bidi="ar-SA"/>
        </w:rPr>
        <w:t>万元、省级资金</w:t>
      </w:r>
      <w:r>
        <w:rPr>
          <w:rFonts w:hint="eastAsia" w:ascii="Times New Roman" w:hAnsi="Times New Roman" w:cs="Times New Roman"/>
          <w:color w:val="333333"/>
          <w:kern w:val="2"/>
          <w:sz w:val="28"/>
          <w:szCs w:val="28"/>
          <w:shd w:val="clear" w:color="auto" w:fill="FFFFFF"/>
          <w:lang w:val="en-US" w:eastAsia="zh-CN" w:bidi="ar-SA"/>
        </w:rPr>
        <w:t>180</w:t>
      </w:r>
      <w:r>
        <w:rPr>
          <w:rFonts w:hint="default" w:ascii="Times New Roman" w:hAnsi="Times New Roman" w:eastAsia="宋体" w:cs="Times New Roman"/>
          <w:color w:val="333333"/>
          <w:kern w:val="2"/>
          <w:sz w:val="28"/>
          <w:szCs w:val="28"/>
          <w:shd w:val="clear" w:color="auto" w:fill="FFFFFF"/>
          <w:lang w:val="en-US" w:eastAsia="zh-CN" w:bidi="ar-SA"/>
        </w:rPr>
        <w:t>.00</w:t>
      </w:r>
      <w:r>
        <w:rPr>
          <w:rFonts w:hint="default" w:ascii="Times New Roman" w:hAnsi="Times New Roman" w:eastAsia="宋体" w:cs="Times New Roman"/>
          <w:color w:val="333333"/>
          <w:kern w:val="2"/>
          <w:sz w:val="28"/>
          <w:szCs w:val="28"/>
          <w:shd w:val="clear" w:color="auto" w:fill="FFFFFF"/>
          <w:lang w:val="zh-CN" w:eastAsia="zh-CN" w:bidi="ar-SA"/>
        </w:rPr>
        <w:t>万元、市级配套资金</w:t>
      </w:r>
      <w:r>
        <w:rPr>
          <w:rFonts w:hint="eastAsia" w:ascii="Times New Roman" w:hAnsi="Times New Roman" w:cs="Times New Roman"/>
          <w:color w:val="333333"/>
          <w:kern w:val="2"/>
          <w:sz w:val="28"/>
          <w:szCs w:val="28"/>
          <w:shd w:val="clear" w:color="auto" w:fill="FFFFFF"/>
          <w:lang w:val="en-US" w:eastAsia="zh-CN" w:bidi="ar-SA"/>
        </w:rPr>
        <w:t>420</w:t>
      </w:r>
      <w:r>
        <w:rPr>
          <w:rFonts w:hint="default" w:ascii="Times New Roman" w:hAnsi="Times New Roman" w:eastAsia="宋体" w:cs="Times New Roman"/>
          <w:color w:val="333333"/>
          <w:kern w:val="2"/>
          <w:sz w:val="28"/>
          <w:szCs w:val="28"/>
          <w:shd w:val="clear" w:color="auto" w:fill="FFFFFF"/>
          <w:lang w:val="en-US" w:eastAsia="zh-CN" w:bidi="ar-SA"/>
        </w:rPr>
        <w:t>.00</w:t>
      </w:r>
      <w:r>
        <w:rPr>
          <w:rFonts w:hint="default" w:ascii="Times New Roman" w:hAnsi="Times New Roman" w:eastAsia="宋体" w:cs="Times New Roman"/>
          <w:color w:val="333333"/>
          <w:kern w:val="2"/>
          <w:sz w:val="28"/>
          <w:szCs w:val="28"/>
          <w:shd w:val="clear" w:color="auto" w:fill="FFFFFF"/>
          <w:lang w:val="zh-CN" w:eastAsia="zh-CN" w:bidi="ar-SA"/>
        </w:rPr>
        <w:t xml:space="preserve"> 万元。</w:t>
      </w:r>
    </w:p>
    <w:p>
      <w:pPr>
        <w:bidi w:val="0"/>
        <w:rPr>
          <w:rFonts w:hint="default" w:ascii="Times New Roman" w:hAnsi="Times New Roman" w:eastAsia="宋体" w:cs="Times New Roman"/>
          <w:color w:val="333333"/>
          <w:kern w:val="2"/>
          <w:sz w:val="28"/>
          <w:szCs w:val="28"/>
          <w:shd w:val="clear" w:color="auto" w:fill="FFFFFF"/>
          <w:lang w:val="zh-CN" w:eastAsia="zh-CN" w:bidi="ar-SA"/>
        </w:rPr>
      </w:pPr>
      <w:r>
        <w:rPr>
          <w:rFonts w:hint="default" w:ascii="Times New Roman" w:hAnsi="Times New Roman" w:eastAsia="宋体" w:cs="Times New Roman"/>
          <w:color w:val="333333"/>
          <w:kern w:val="2"/>
          <w:sz w:val="28"/>
          <w:szCs w:val="28"/>
          <w:shd w:val="clear" w:color="auto" w:fill="FFFFFF"/>
          <w:lang w:val="zh-CN" w:eastAsia="zh-CN" w:bidi="ar-SA"/>
        </w:rPr>
        <w:t>本项目工期</w:t>
      </w:r>
      <w:r>
        <w:rPr>
          <w:rFonts w:hint="default" w:ascii="Times New Roman" w:hAnsi="Times New Roman" w:eastAsia="宋体" w:cs="Times New Roman"/>
          <w:color w:val="333333"/>
          <w:kern w:val="2"/>
          <w:sz w:val="28"/>
          <w:szCs w:val="28"/>
          <w:shd w:val="clear" w:color="auto" w:fill="FFFFFF"/>
          <w:lang w:val="en-US" w:eastAsia="zh-CN" w:bidi="ar-SA"/>
        </w:rPr>
        <w:t>6个月</w:t>
      </w:r>
      <w:r>
        <w:rPr>
          <w:rFonts w:hint="default" w:ascii="Times New Roman" w:hAnsi="Times New Roman" w:eastAsia="宋体" w:cs="Times New Roman"/>
          <w:color w:val="333333"/>
          <w:kern w:val="2"/>
          <w:sz w:val="28"/>
          <w:szCs w:val="28"/>
          <w:shd w:val="clear" w:color="auto" w:fill="FFFFFF"/>
          <w:lang w:val="zh-CN" w:eastAsia="zh-CN" w:bidi="ar-SA"/>
        </w:rPr>
        <w:t>，不存在分年度投资计划安排，项目资金严格按照《湖北省农田建设补助资金管理实施细则》、《潜江市农田建设补助资金管理实施细则》等有关规定实行农业农村局报账制。采取按项目进度实行分期报账的办法。</w:t>
      </w:r>
    </w:p>
    <w:p>
      <w:pPr>
        <w:bidi w:val="0"/>
        <w:rPr>
          <w:rFonts w:hint="default" w:ascii="Times New Roman" w:hAnsi="Times New Roman" w:eastAsia="仿宋" w:cs="Times New Roman"/>
          <w:color w:val="333333"/>
          <w:kern w:val="2"/>
          <w:sz w:val="24"/>
          <w:szCs w:val="22"/>
          <w:shd w:val="clear" w:color="auto" w:fill="FFFFFF"/>
          <w:lang w:val="zh-CN" w:eastAsia="zh-CN" w:bidi="ar-SA"/>
        </w:rPr>
        <w:sectPr>
          <w:pgSz w:w="11900" w:h="16840"/>
          <w:pgMar w:top="1440" w:right="1800" w:bottom="1440" w:left="1800" w:header="0" w:footer="1185" w:gutter="0"/>
          <w:cols w:equalWidth="0" w:num="1">
            <w:col w:w="9740"/>
          </w:cols>
          <w:rtlGutter w:val="0"/>
        </w:sectPr>
      </w:pPr>
    </w:p>
    <w:p>
      <w:pPr>
        <w:ind w:firstLine="640"/>
        <w:jc w:val="center"/>
        <w:outlineLvl w:val="0"/>
        <w:rPr>
          <w:rFonts w:hint="default" w:ascii="Times New Roman" w:hAnsi="Times New Roman" w:eastAsia="黑体" w:cs="Times New Roman"/>
          <w:b/>
          <w:bCs/>
          <w:sz w:val="32"/>
          <w:szCs w:val="32"/>
        </w:rPr>
      </w:pPr>
      <w:bookmarkStart w:id="201" w:name="_Toc6468"/>
      <w:bookmarkStart w:id="202" w:name="_Toc65534717"/>
      <w:r>
        <w:rPr>
          <w:rFonts w:hint="default" w:ascii="Times New Roman" w:hAnsi="Times New Roman" w:eastAsia="黑体" w:cs="Times New Roman"/>
          <w:b/>
          <w:bCs/>
          <w:sz w:val="32"/>
          <w:szCs w:val="32"/>
        </w:rPr>
        <w:t>第八章 效益分析与绩效评估</w:t>
      </w:r>
      <w:bookmarkEnd w:id="201"/>
      <w:bookmarkEnd w:id="202"/>
    </w:p>
    <w:p>
      <w:pPr>
        <w:outlineLvl w:val="1"/>
        <w:rPr>
          <w:rFonts w:hint="default" w:ascii="Times New Roman" w:hAnsi="Times New Roman" w:cs="Times New Roman" w:eastAsiaTheme="minorEastAsia"/>
          <w:b/>
          <w:bCs/>
          <w:szCs w:val="28"/>
        </w:rPr>
      </w:pPr>
      <w:bookmarkStart w:id="203" w:name="_Toc65534718"/>
      <w:bookmarkStart w:id="204" w:name="_Toc2065"/>
      <w:r>
        <w:rPr>
          <w:rFonts w:hint="default" w:ascii="Times New Roman" w:hAnsi="Times New Roman" w:cs="Times New Roman" w:eastAsiaTheme="minorEastAsia"/>
          <w:b/>
          <w:bCs/>
          <w:szCs w:val="28"/>
        </w:rPr>
        <w:t>8.1 风险分析</w:t>
      </w:r>
      <w:bookmarkEnd w:id="203"/>
      <w:bookmarkEnd w:id="204"/>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潜江市竹根滩镇大宗油料基地建设项目施工对环境的影响主要是工程施工需要临时仓库和工棚，对该地区的地表地貌会产生一定的影响，随着工程完工后的及时整理清除，恢复植被，使得环境逐渐恢复，让施工所带来的影响基本消除。</w:t>
      </w:r>
    </w:p>
    <w:p>
      <w:pPr>
        <w:outlineLvl w:val="1"/>
        <w:rPr>
          <w:rFonts w:hint="default" w:ascii="Times New Roman" w:hAnsi="Times New Roman" w:cs="Times New Roman" w:eastAsiaTheme="minorEastAsia"/>
          <w:b/>
          <w:bCs/>
          <w:szCs w:val="28"/>
        </w:rPr>
      </w:pPr>
      <w:bookmarkStart w:id="205" w:name="_Toc10064"/>
      <w:bookmarkStart w:id="206" w:name="_Toc65534719"/>
      <w:r>
        <w:rPr>
          <w:rFonts w:hint="default" w:ascii="Times New Roman" w:hAnsi="Times New Roman" w:cs="Times New Roman" w:eastAsiaTheme="minorEastAsia"/>
          <w:b/>
          <w:bCs/>
          <w:szCs w:val="28"/>
        </w:rPr>
        <w:t>8.2 效益分析</w:t>
      </w:r>
      <w:bookmarkEnd w:id="205"/>
      <w:bookmarkEnd w:id="206"/>
    </w:p>
    <w:p>
      <w:pPr>
        <w:outlineLvl w:val="2"/>
        <w:rPr>
          <w:rFonts w:hint="default" w:ascii="Times New Roman" w:hAnsi="Times New Roman" w:cs="Times New Roman" w:eastAsiaTheme="minorEastAsia"/>
          <w:b/>
          <w:bCs/>
          <w:szCs w:val="28"/>
        </w:rPr>
      </w:pPr>
      <w:bookmarkStart w:id="207" w:name="_Toc203883296"/>
      <w:bookmarkStart w:id="208" w:name="_Toc311841110"/>
      <w:bookmarkStart w:id="209" w:name="_Toc197015811"/>
      <w:bookmarkStart w:id="210" w:name="_Toc421980235"/>
      <w:bookmarkStart w:id="211" w:name="_Toc244613435"/>
      <w:bookmarkStart w:id="212" w:name="_Toc195528160"/>
      <w:bookmarkStart w:id="213" w:name="_Toc195693862"/>
      <w:bookmarkStart w:id="214" w:name="_Toc195544233"/>
      <w:bookmarkStart w:id="215" w:name="_Toc203882835"/>
      <w:r>
        <w:rPr>
          <w:rFonts w:hint="default" w:ascii="Times New Roman" w:hAnsi="Times New Roman" w:cs="Times New Roman" w:eastAsiaTheme="minorEastAsia"/>
          <w:b/>
          <w:bCs/>
          <w:szCs w:val="28"/>
        </w:rPr>
        <w:t>8.2.1社会效益分析</w:t>
      </w:r>
      <w:bookmarkEnd w:id="207"/>
      <w:bookmarkEnd w:id="208"/>
      <w:bookmarkEnd w:id="209"/>
      <w:bookmarkEnd w:id="210"/>
      <w:bookmarkEnd w:id="211"/>
      <w:bookmarkEnd w:id="212"/>
      <w:bookmarkEnd w:id="213"/>
      <w:bookmarkEnd w:id="214"/>
      <w:bookmarkEnd w:id="215"/>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本项目建设将带来良好的社会效益，主要表现在以下几个方面：</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1.1田间灌排系统趋于完善</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随着项目实施，项目区内沟渠连贯互通，灌溉保证率达到85%以上，配套泵站、变压器、U型渠等水利设施，有效解决灌溉水源问题;在水利用系数方面，衬砌渠道灌溉达到0.8、管道灌溉水利用率达0.85，比项目实施前提高10-20%，比土渠输水节约25%，项目区均全部达到节水灌溉标准。</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1.1.2农业生产道路得到升级和改造</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现有项目规划和设计都有整修和新建机耕路、生产路，对原有生产路进行升级改造，并提出相应的建设标准即为机耕路宽不低于4米、生产路不低于3米，以满足当前农业大型机械作业的需要；同时，在此基础上配套相应过路桥、涵，使田间道路互通，方便农机进出田间和农产品运输，满足农业机械化的发展需求。</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1.1.3完善了农田防护与生态环境保持体系</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在建成的项目区内，路相通、渠相连、林成网，形成了良好的农业生产小气候，涵养了水源，减少水土流失，增强了农作物抗御自然灾害的能力;农业灌溉水利用率得到提高、灌溉水渗漏减少，节省了水资源、减少了农药化肥对地下水的污染，有效改善生态环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1.2农业生产成本大大降低</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农业生产条件提高后，灌溉水利用率的提高，使灌溉用水量、耗油量、用电量降低20%；田间道路、配套设施的完善，促进大型农业机械化的发展，农业机械作业效率提高，减少了耗能，节约了劳动力，每亩可省工1.5个。</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1.3粮食产量增加</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区内设施齐全，生态环境得到改善，耕地生产力得到提升，农业灌排条件成熟，人工、化肥、农药使用量相对减少，农业生产效率提高、农业生产成本减少，有利于农业机械化、良种推广、统防统治及农业高产栽培等技术的推广应用，有效提高农业生产能力，提高粮食产量。据不完全统计，项目实施后，粮食综合生产能力提高20%，亩均增产50-100公斤。</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1）按土地利用，通过对田、土、水、路、林、电、技、管综合整治，提高耕地质量，增加有效耕地面积，改善农业生产条件和生态环境；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2）通过基本农田土地整理及水利设施修复，极大地提高了土地利用率和产出率，确保土地可持续利用和发展；</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3）通过基本农田土地整理及水利设施修复，改变了传统的农村土地利用格局，建设了高标准农田，适应了现代化大农业生产的需要；</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4）通过基本农田土地整理及水利设施修复，提高了农民收入，安置了剩余劳动力，为农业劳动力提供了劳动就业机会，对减轻政府负担、利于社会稳定都将产生较大的作用；</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5）通过基本农田土地整理及水利设施修复，加快了社会主义新农村建设步伐，促进了农业现代化建设，改善农村环境，促进了农村精神文明建设和农民文化素质的提高，有利于农村社会的长治久安和全面发展。</w:t>
      </w:r>
    </w:p>
    <w:p>
      <w:pPr>
        <w:outlineLvl w:val="2"/>
        <w:rPr>
          <w:rFonts w:hint="default" w:ascii="Times New Roman" w:hAnsi="Times New Roman" w:cs="Times New Roman" w:eastAsiaTheme="minorEastAsia"/>
          <w:b/>
          <w:bCs/>
          <w:szCs w:val="28"/>
        </w:rPr>
      </w:pPr>
      <w:bookmarkStart w:id="216" w:name="_Toc421980237"/>
      <w:r>
        <w:rPr>
          <w:rFonts w:hint="default" w:ascii="Times New Roman" w:hAnsi="Times New Roman" w:cs="Times New Roman" w:eastAsiaTheme="minorEastAsia"/>
          <w:b/>
          <w:bCs/>
          <w:szCs w:val="28"/>
        </w:rPr>
        <w:t>8.2.2  生态效益</w:t>
      </w:r>
      <w:bookmarkEnd w:id="216"/>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促进项目区的生态保护。工程的建设坚持利用与保护相结合、维护区域生态平衡的原则，寻求资源的可持续利用和农业永续发展模式。从整体来看，通过农田水利设施、农田防护工程的建设，能使项目区域的生态环境和农田小气候得到改善，使农田排涝能力与抗旱能力得到提高。改善项目区水土环境，使得局部生态生态环境得以改善，为将来发展生态农业提供较好的生态环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2）农业科技手段的应用，增强了农业的科技水平和发展后劲，从而使项目区有利于生态环境系统的良性循环，达到既发展经济，又改善了农村生态环境的目的。</w:t>
      </w:r>
    </w:p>
    <w:p>
      <w:pPr>
        <w:outlineLvl w:val="2"/>
        <w:rPr>
          <w:rFonts w:hint="default" w:ascii="Times New Roman" w:hAnsi="Times New Roman" w:cs="Times New Roman" w:eastAsiaTheme="minorEastAsia"/>
          <w:b/>
          <w:bCs/>
          <w:szCs w:val="28"/>
        </w:rPr>
      </w:pPr>
      <w:bookmarkStart w:id="217" w:name="_Toc369467712"/>
      <w:bookmarkStart w:id="218" w:name="_Toc421980238"/>
      <w:bookmarkStart w:id="219" w:name="_Toc327243150"/>
      <w:r>
        <w:rPr>
          <w:rFonts w:hint="default" w:ascii="Times New Roman" w:hAnsi="Times New Roman" w:cs="Times New Roman" w:eastAsiaTheme="minorEastAsia"/>
          <w:b/>
          <w:bCs/>
          <w:szCs w:val="28"/>
        </w:rPr>
        <w:t>8.2.3  环境影响分析</w:t>
      </w:r>
      <w:bookmarkEnd w:id="217"/>
      <w:bookmarkEnd w:id="218"/>
      <w:bookmarkEnd w:id="219"/>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本次规划重视生态环境保护，建设时搞好</w:t>
      </w:r>
      <w:r>
        <w:rPr>
          <w:rFonts w:hint="default" w:ascii="Times New Roman" w:hAnsi="Times New Roman" w:cs="Times New Roman" w:eastAsiaTheme="majorEastAsia"/>
          <w:szCs w:val="28"/>
        </w:rPr>
        <w:t>田、土、水、路、林、电、技、管</w:t>
      </w:r>
      <w:r>
        <w:rPr>
          <w:rFonts w:hint="default" w:ascii="Times New Roman" w:hAnsi="Times New Roman" w:cs="Times New Roman" w:eastAsiaTheme="minorEastAsia"/>
          <w:szCs w:val="28"/>
        </w:rPr>
        <w:t>综合治理。可减轻水土流失，同时也将起到改善区内农田小气候的作用。同时提倡推广作物秸杆还田和测土施肥，推广应用生物农药和生物肥料，禁用高剧毒农药，推广降解农地膜，防止白色污染，减轻农业面源污染。尤其应加强对水资源的保护，确保农民生活生产用水安全。项目实施中，还可能会产生一定的机械噪音污染，但工程完工后将会完全消失。项目实施后，把农业生产和保护生态环境有机结合起来，实现经济、社会、生态三个效益的同步提高，实现农业可持续发展的战略目标。</w:t>
      </w:r>
    </w:p>
    <w:p>
      <w:pPr>
        <w:outlineLvl w:val="1"/>
        <w:rPr>
          <w:rFonts w:hint="default" w:ascii="Times New Roman" w:hAnsi="Times New Roman" w:cs="Times New Roman" w:eastAsiaTheme="minorEastAsia"/>
          <w:b/>
          <w:bCs/>
          <w:szCs w:val="28"/>
          <w:lang w:val="en-US" w:eastAsia="zh-CN"/>
        </w:rPr>
      </w:pPr>
      <w:bookmarkStart w:id="220" w:name="_Toc65534720"/>
      <w:bookmarkStart w:id="221" w:name="_Toc16529"/>
      <w:r>
        <w:rPr>
          <w:rFonts w:hint="default" w:ascii="Times New Roman" w:hAnsi="Times New Roman" w:cs="Times New Roman" w:eastAsiaTheme="minorEastAsia"/>
          <w:b/>
          <w:bCs/>
          <w:szCs w:val="28"/>
        </w:rPr>
        <w:t xml:space="preserve">8.3 </w:t>
      </w:r>
      <w:bookmarkEnd w:id="220"/>
      <w:r>
        <w:rPr>
          <w:rFonts w:hint="default" w:ascii="Times New Roman" w:hAnsi="Times New Roman" w:cs="Times New Roman" w:eastAsiaTheme="minorEastAsia"/>
          <w:b/>
          <w:bCs/>
          <w:szCs w:val="28"/>
          <w:lang w:val="en-US" w:eastAsia="zh-CN"/>
        </w:rPr>
        <w:t>经济效益</w:t>
      </w:r>
      <w:bookmarkEnd w:id="221"/>
    </w:p>
    <w:p>
      <w:pPr>
        <w:outlineLvl w:val="2"/>
        <w:rPr>
          <w:rFonts w:hint="default" w:ascii="Times New Roman" w:hAnsi="Times New Roman" w:cs="Times New Roman" w:eastAsiaTheme="minorEastAsia"/>
          <w:b/>
          <w:bCs/>
          <w:szCs w:val="28"/>
        </w:rPr>
      </w:pPr>
      <w:bookmarkStart w:id="222" w:name="_Toc327243193"/>
      <w:bookmarkStart w:id="223" w:name="_Toc421980240"/>
      <w:bookmarkStart w:id="224" w:name="_Toc421980241"/>
      <w:r>
        <w:rPr>
          <w:rFonts w:hint="default" w:ascii="Times New Roman" w:hAnsi="Times New Roman" w:cs="Times New Roman" w:eastAsiaTheme="minorEastAsia"/>
          <w:b/>
          <w:bCs/>
          <w:szCs w:val="28"/>
        </w:rPr>
        <w:t>8.3.1修复后耕地净收益计算</w:t>
      </w:r>
      <w:bookmarkEnd w:id="222"/>
      <w:bookmarkEnd w:id="223"/>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项目建成后，项目区农业生产条件得到改善，土地产出率得以提高。经济效益分析的重点主要是：①复种指数提高带来的收益；②单位面积产值提高带来的收益。为避免重复计算，复种指数提高新增的播种面积的计算基数取修复前的耕地面积，单位产值按修复前的水平计算。新增耕地的产值也按修复前的水平计算，并扣除生产成本。单位面积产值提高带来的收益的面积按修复后的耕地面积计算，产值差额为预测产值与现产值的差，并扣除增加的生产成本。</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修复后土地主要种植油菜等经济作物，耕作制度全部为一年两熟，复种指数由1.67提高到2。项目完成后，按种植水稻、小麦、棉花、油菜四种主要农作物品种来初步估算产出效益。</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项目建设实施后，增产粮食7.5万kg，增产棉花1.35万kg，油料58万kg，蔬菜36万kg，新增种植业产值258.56万元。 </w:t>
      </w:r>
    </w:p>
    <w:p>
      <w:pPr>
        <w:outlineLvl w:val="2"/>
        <w:rPr>
          <w:rFonts w:hint="default" w:ascii="Times New Roman" w:hAnsi="Times New Roman" w:cs="Times New Roman" w:eastAsiaTheme="minorEastAsia"/>
          <w:b/>
          <w:bCs/>
          <w:szCs w:val="28"/>
        </w:rPr>
      </w:pPr>
      <w:r>
        <w:rPr>
          <w:rFonts w:hint="default" w:ascii="Times New Roman" w:hAnsi="Times New Roman" w:cs="Times New Roman" w:eastAsiaTheme="minorEastAsia"/>
          <w:b/>
          <w:bCs/>
          <w:szCs w:val="28"/>
        </w:rPr>
        <w:t>8.3.2 投入产出分析</w:t>
      </w:r>
      <w:bookmarkEnd w:id="224"/>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（1）财务支出</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财务支出包括本次建设项目总投资、年运行费、流动资金等费用。</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1）本次工程项目投资</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根据投资概算，总投资为1200万元。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2）年运行费</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工程运行费包括人员工资及福利费、日常维修及材料费、工程维护费、折旧费等。</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工资及福利费：工程管理人员定为4人，每人年均工资及福利4.8万元。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日常维修及材料费3.00万元。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工程维护费：按工程项目固定资产的1%计算。固定资产投资为10</w:t>
      </w:r>
      <w:r>
        <w:rPr>
          <w:rFonts w:hint="eastAsia" w:ascii="Times New Roman" w:hAnsi="Times New Roman" w:cs="Times New Roman" w:eastAsiaTheme="minorEastAsia"/>
          <w:szCs w:val="28"/>
          <w:lang w:val="en-US" w:eastAsia="zh-CN"/>
        </w:rPr>
        <w:t>31.89</w:t>
      </w:r>
      <w:r>
        <w:rPr>
          <w:rFonts w:hint="default" w:ascii="Times New Roman" w:hAnsi="Times New Roman" w:cs="Times New Roman" w:eastAsiaTheme="minorEastAsia"/>
          <w:szCs w:val="28"/>
        </w:rPr>
        <w:t>万元，则工程维护费为10</w:t>
      </w:r>
      <w:r>
        <w:rPr>
          <w:rFonts w:hint="eastAsia" w:ascii="Times New Roman" w:hAnsi="Times New Roman" w:cs="Times New Roman" w:eastAsiaTheme="minorEastAsia"/>
          <w:szCs w:val="28"/>
          <w:lang w:val="en-US" w:eastAsia="zh-CN"/>
        </w:rPr>
        <w:t>.32</w:t>
      </w:r>
      <w:r>
        <w:rPr>
          <w:rFonts w:hint="default" w:ascii="Times New Roman" w:hAnsi="Times New Roman" w:cs="Times New Roman" w:eastAsiaTheme="minorEastAsia"/>
          <w:szCs w:val="28"/>
        </w:rPr>
        <w:t>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折旧费：固定资产值在运行期内按平均年限法全部折旧完，不计残值，则年折旧费为7</w:t>
      </w:r>
      <w:r>
        <w:rPr>
          <w:rFonts w:hint="eastAsia" w:ascii="Times New Roman" w:hAnsi="Times New Roman" w:cs="Times New Roman" w:eastAsiaTheme="minorEastAsia"/>
          <w:szCs w:val="28"/>
          <w:lang w:val="en-US" w:eastAsia="zh-CN"/>
        </w:rPr>
        <w:t>3.71</w:t>
      </w:r>
      <w:r>
        <w:rPr>
          <w:rFonts w:hint="default" w:ascii="Times New Roman" w:hAnsi="Times New Roman" w:cs="Times New Roman" w:eastAsiaTheme="minorEastAsia"/>
          <w:szCs w:val="28"/>
        </w:rPr>
        <w:t>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年运行费为以上4项之和计算，即为</w:t>
      </w:r>
      <w:r>
        <w:rPr>
          <w:rFonts w:hint="eastAsia" w:ascii="Times New Roman" w:hAnsi="Times New Roman" w:cs="Times New Roman" w:eastAsiaTheme="minorEastAsia"/>
          <w:szCs w:val="28"/>
          <w:lang w:val="en-US" w:eastAsia="zh-CN"/>
        </w:rPr>
        <w:t>91.83</w:t>
      </w:r>
      <w:r>
        <w:rPr>
          <w:rFonts w:hint="default" w:ascii="Times New Roman" w:hAnsi="Times New Roman" w:cs="Times New Roman" w:eastAsiaTheme="minorEastAsia"/>
          <w:szCs w:val="28"/>
        </w:rPr>
        <w:t>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3）流动资金</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流动资金取年运行费的10%，则流动资金为</w:t>
      </w:r>
      <w:r>
        <w:rPr>
          <w:rFonts w:hint="eastAsia" w:ascii="Times New Roman" w:hAnsi="Times New Roman" w:cs="Times New Roman" w:eastAsiaTheme="minorEastAsia"/>
          <w:szCs w:val="28"/>
          <w:lang w:val="en-US" w:eastAsia="zh-CN"/>
        </w:rPr>
        <w:t>9.18</w:t>
      </w:r>
      <w:r>
        <w:rPr>
          <w:rFonts w:hint="default" w:ascii="Times New Roman" w:hAnsi="Times New Roman" w:cs="Times New Roman" w:eastAsiaTheme="minorEastAsia"/>
          <w:szCs w:val="28"/>
        </w:rPr>
        <w:t>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（2）财务评价指标</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财务评价的主要指标所采用的设计参数如下：</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1、基准收益率为8%；</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2、计算期：建设期1年，运行期14年，则项目计算期为15年；</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3、财务净现值大于0；</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4、基准投资回收期14年。</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（3）财务评价</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（1）财务内部收益率（FIRR）</w:t>
      </w:r>
    </w:p>
    <w:p>
      <w:pPr>
        <w:ind w:firstLine="560"/>
        <w:rPr>
          <w:rFonts w:hint="default" w:ascii="Times New Roman" w:hAnsi="Times New Roman" w:cs="Times New Roman" w:eastAsiaTheme="minorEastAsia"/>
          <w:szCs w:val="28"/>
        </w:rPr>
      </w:pP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position w:val="-28"/>
          <w:szCs w:val="28"/>
        </w:rPr>
        <w:object>
          <v:shape id="_x0000_i1076" o:spt="75" type="#_x0000_t75" style="height:36.45pt;width:158.05pt;" o:ole="t" filled="f" o:preferrelative="t" stroked="f" coordsize="21600,21600">
            <v:path/>
            <v:fill on="f" focussize="0,0"/>
            <v:stroke on="f" joinstyle="miter"/>
            <v:imagedata r:id="rId114" o:title=""/>
            <o:lock v:ext="edit" aspectratio="t"/>
            <w10:wrap type="none"/>
            <w10:anchorlock/>
          </v:shape>
          <o:OLEObject Type="Embed" ProgID="Equation.3" ShapeID="_x0000_i1076" DrawAspect="Content" ObjectID="_1468075776" r:id="rId113">
            <o:LockedField>false</o:LockedField>
          </o:OLEObject>
        </w:objec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式中CI——现金流入量（万元）；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CO——现金流出量（万元）；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object>
          <v:shape id="_x0000_i1077" o:spt="75" type="#_x0000_t75" style="height:21.5pt;width:57.95pt;" o:ole="t" filled="f" o:preferrelative="t" stroked="f" coordsize="21600,21600">
            <v:path/>
            <v:fill on="f" focussize="0,0"/>
            <v:stroke on="f" joinstyle="miter"/>
            <v:imagedata r:id="rId116" o:title=""/>
            <o:lock v:ext="edit" aspectratio="t"/>
            <w10:wrap type="none"/>
            <w10:anchorlock/>
          </v:shape>
          <o:OLEObject Type="Embed" ProgID="Equation.3" ShapeID="_x0000_i1077" DrawAspect="Content" ObjectID="_1468075777" r:id="rId115">
            <o:LockedField>false</o:LockedField>
          </o:OLEObject>
        </w:object>
      </w:r>
      <w:r>
        <w:rPr>
          <w:rFonts w:hint="default" w:ascii="Times New Roman" w:hAnsi="Times New Roman" w:cs="Times New Roman" w:eastAsiaTheme="minorEastAsia"/>
          <w:szCs w:val="28"/>
        </w:rPr>
        <w:t>——第t年净现金流量；</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t——计算期各年的序号，基准点为0；</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n——计算期，年。</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经计算得财务内部收益率FIRR=16.</w:t>
      </w:r>
      <w:r>
        <w:rPr>
          <w:rFonts w:hint="eastAsia" w:ascii="Times New Roman" w:hAnsi="Times New Roman" w:cs="Times New Roman" w:eastAsiaTheme="minorEastAsia"/>
          <w:szCs w:val="28"/>
          <w:lang w:val="en-US" w:eastAsia="zh-CN"/>
        </w:rPr>
        <w:t>57</w:t>
      </w:r>
      <w:r>
        <w:rPr>
          <w:rFonts w:hint="default" w:ascii="Times New Roman" w:hAnsi="Times New Roman" w:cs="Times New Roman" w:eastAsiaTheme="minorEastAsia"/>
          <w:szCs w:val="28"/>
        </w:rPr>
        <w:t>%＞8%。</w:t>
      </w:r>
    </w:p>
    <w:p>
      <w:pPr>
        <w:numPr>
          <w:ilvl w:val="0"/>
          <w:numId w:val="1"/>
        </w:num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财务净现值（FNPV）</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position w:val="-28"/>
          <w:szCs w:val="28"/>
        </w:rPr>
        <w:object>
          <v:shape id="_x0000_i1078" o:spt="75" type="#_x0000_t75" style="height:36.45pt;width:173pt;" o:ole="t" filled="f" o:preferrelative="t" stroked="f" coordsize="21600,21600">
            <v:path/>
            <v:fill on="f" focussize="0,0"/>
            <v:stroke on="f" joinstyle="miter"/>
            <v:imagedata r:id="rId118" o:title=""/>
            <o:lock v:ext="edit" aspectratio="t"/>
            <w10:wrap type="none"/>
            <w10:anchorlock/>
          </v:shape>
          <o:OLEObject Type="Embed" ProgID="Equation.3" ShapeID="_x0000_i1078" DrawAspect="Content" ObjectID="_1468075778" r:id="rId117">
            <o:LockedField>false</o:LockedField>
          </o:OLEObject>
        </w:objec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式中</w:t>
      </w:r>
      <w:r>
        <w:rPr>
          <w:rFonts w:hint="default" w:ascii="Times New Roman" w:hAnsi="Times New Roman" w:cs="Times New Roman" w:eastAsiaTheme="minorEastAsia"/>
          <w:szCs w:val="28"/>
        </w:rPr>
        <w:object>
          <v:shape id="_x0000_i1079" o:spt="75" type="#_x0000_t75" style="height:21.5pt;width:14.05pt;" o:ole="t" filled="f" o:preferrelative="t" stroked="f" coordsize="21600,21600">
            <v:path/>
            <v:fill on="f" focussize="0,0"/>
            <v:stroke on="f" joinstyle="miter"/>
            <v:imagedata r:id="rId120" o:title=""/>
            <o:lock v:ext="edit" aspectratio="t"/>
            <w10:wrap type="none"/>
            <w10:anchorlock/>
          </v:shape>
          <o:OLEObject Type="Embed" ProgID="Equation.3" ShapeID="_x0000_i1079" DrawAspect="Content" ObjectID="_1468075779" r:id="rId119">
            <o:LockedField>false</o:LockedField>
          </o:OLEObject>
        </w:object>
      </w:r>
      <w:r>
        <w:rPr>
          <w:rFonts w:hint="default" w:ascii="Times New Roman" w:hAnsi="Times New Roman" w:cs="Times New Roman" w:eastAsiaTheme="minorEastAsia"/>
          <w:szCs w:val="28"/>
        </w:rPr>
        <w:t>——基准收益率。</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财务净现值FNPV=20</w:t>
      </w:r>
      <w:r>
        <w:rPr>
          <w:rFonts w:hint="eastAsia" w:ascii="Times New Roman" w:hAnsi="Times New Roman" w:cs="Times New Roman" w:eastAsiaTheme="minorEastAsia"/>
          <w:szCs w:val="28"/>
          <w:lang w:val="en-US" w:eastAsia="zh-CN"/>
        </w:rPr>
        <w:t>3</w:t>
      </w:r>
      <w:r>
        <w:rPr>
          <w:rFonts w:hint="default" w:ascii="Times New Roman" w:hAnsi="Times New Roman" w:cs="Times New Roman" w:eastAsiaTheme="minorEastAsia"/>
          <w:szCs w:val="28"/>
        </w:rPr>
        <w:t>.</w:t>
      </w:r>
      <w:r>
        <w:rPr>
          <w:rFonts w:hint="eastAsia" w:ascii="Times New Roman" w:hAnsi="Times New Roman" w:cs="Times New Roman" w:eastAsiaTheme="minorEastAsia"/>
          <w:szCs w:val="28"/>
          <w:lang w:val="en-US" w:eastAsia="zh-CN"/>
        </w:rPr>
        <w:t>42</w:t>
      </w:r>
      <w:r>
        <w:rPr>
          <w:rFonts w:hint="default" w:ascii="Times New Roman" w:hAnsi="Times New Roman" w:cs="Times New Roman" w:eastAsiaTheme="minorEastAsia"/>
          <w:szCs w:val="28"/>
        </w:rPr>
        <w:t>万元＞0。</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（3）经济效益费用比（EBCR）</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object>
          <v:shape id="_x0000_i1080" o:spt="75" type="#_x0000_t75" style="height:64.5pt;width:115pt;" o:ole="t" filled="f" o:preferrelative="t" stroked="f" coordsize="21600,21600">
            <v:path/>
            <v:fill on="f" focussize="0,0"/>
            <v:stroke on="f" joinstyle="miter"/>
            <v:imagedata r:id="rId122" o:title=""/>
            <o:lock v:ext="edit" aspectratio="t"/>
            <w10:wrap type="none"/>
            <w10:anchorlock/>
          </v:shape>
          <o:OLEObject Type="Embed" ProgID="Equation.3" ShapeID="_x0000_i1080" DrawAspect="Content" ObjectID="_1468075780" r:id="rId121">
            <o:LockedField>false</o:LockedField>
          </o:OLEObject>
        </w:objec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式中</w:t>
      </w:r>
      <w:r>
        <w:rPr>
          <w:rFonts w:hint="default" w:ascii="Times New Roman" w:hAnsi="Times New Roman" w:cs="Times New Roman" w:eastAsiaTheme="minorEastAsia"/>
          <w:szCs w:val="28"/>
        </w:rPr>
        <w:object>
          <v:shape id="_x0000_i1081" o:spt="75" type="#_x0000_t75" style="height:21.5pt;width:14.05pt;" o:ole="t" filled="f" o:preferrelative="t" stroked="f" coordsize="21600,21600">
            <v:path/>
            <v:fill on="f" focussize="0,0"/>
            <v:stroke on="f" joinstyle="miter"/>
            <v:imagedata r:id="rId124" o:title=""/>
            <o:lock v:ext="edit" aspectratio="t"/>
            <w10:wrap type="none"/>
            <w10:anchorlock/>
          </v:shape>
          <o:OLEObject Type="Embed" ProgID="Equation.3" ShapeID="_x0000_i1081" DrawAspect="Content" ObjectID="_1468075781" r:id="rId123">
            <o:LockedField>false</o:LockedField>
          </o:OLEObject>
        </w:object>
      </w:r>
      <w:r>
        <w:rPr>
          <w:rFonts w:hint="default" w:ascii="Times New Roman" w:hAnsi="Times New Roman" w:cs="Times New Roman" w:eastAsiaTheme="minorEastAsia"/>
          <w:szCs w:val="28"/>
        </w:rPr>
        <w:t>——第t年的效益（万元）；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    </w:t>
      </w:r>
      <w:r>
        <w:rPr>
          <w:rFonts w:hint="default" w:ascii="Times New Roman" w:hAnsi="Times New Roman" w:cs="Times New Roman" w:eastAsiaTheme="minorEastAsia"/>
          <w:szCs w:val="28"/>
        </w:rPr>
        <w:object>
          <v:shape id="_x0000_i1082" o:spt="75" type="#_x0000_t75" style="height:21.5pt;width:14.05pt;" o:ole="t" filled="f" o:preferrelative="t" stroked="f" coordsize="21600,21600">
            <v:path/>
            <v:fill on="f" focussize="0,0"/>
            <v:stroke on="f" joinstyle="miter"/>
            <v:imagedata r:id="rId126" o:title=""/>
            <o:lock v:ext="edit" aspectratio="t"/>
            <w10:wrap type="none"/>
            <w10:anchorlock/>
          </v:shape>
          <o:OLEObject Type="Embed" ProgID="Equation.3" ShapeID="_x0000_i1082" DrawAspect="Content" ObjectID="_1468075782" r:id="rId125">
            <o:LockedField>false</o:LockedField>
          </o:OLEObject>
        </w:object>
      </w:r>
      <w:r>
        <w:rPr>
          <w:rFonts w:hint="default" w:ascii="Times New Roman" w:hAnsi="Times New Roman" w:cs="Times New Roman" w:eastAsiaTheme="minorEastAsia"/>
          <w:szCs w:val="28"/>
        </w:rPr>
        <w:t>——第t年的费用（万元）；</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object>
          <v:shape id="_x0000_i1083" o:spt="75" type="#_x0000_t75" style="height:21.5pt;width:14.05pt;" o:ole="t" filled="f" o:preferrelative="t" stroked="f" coordsize="21600,21600">
            <v:path/>
            <v:fill on="f" focussize="0,0"/>
            <v:stroke on="f" joinstyle="miter"/>
            <v:imagedata r:id="rId128" o:title=""/>
            <o:lock v:ext="edit" aspectratio="t"/>
            <w10:wrap type="none"/>
            <w10:anchorlock/>
          </v:shape>
          <o:OLEObject Type="Embed" ProgID="Equation.3" ShapeID="_x0000_i1083" DrawAspect="Content" ObjectID="_1468075783" r:id="rId127">
            <o:LockedField>false</o:LockedField>
          </o:OLEObject>
        </w:object>
      </w:r>
      <w:r>
        <w:rPr>
          <w:rFonts w:hint="default" w:ascii="Times New Roman" w:hAnsi="Times New Roman" w:cs="Times New Roman" w:eastAsiaTheme="minorEastAsia"/>
          <w:szCs w:val="28"/>
        </w:rPr>
        <w:t>——社会折现率。</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经济效益费用比EBCR=1.11</w:t>
      </w:r>
    </w:p>
    <w:p>
      <w:pPr>
        <w:numPr>
          <w:ilvl w:val="0"/>
          <w:numId w:val="1"/>
        </w:num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投资回收期（</w:t>
      </w:r>
      <w:r>
        <w:rPr>
          <w:rFonts w:hint="default" w:ascii="Times New Roman" w:hAnsi="Times New Roman" w:cs="Times New Roman" w:eastAsiaTheme="minorEastAsia"/>
          <w:szCs w:val="28"/>
        </w:rPr>
        <w:object>
          <v:shape id="_x0000_i1084" o:spt="75" type="#_x0000_t75" style="height:21.5pt;width:14.05pt;" o:ole="t" filled="f" o:preferrelative="t" stroked="f" coordsize="21600,21600">
            <v:path/>
            <v:fill on="f" focussize="0,0"/>
            <v:stroke on="f" joinstyle="miter"/>
            <v:imagedata r:id="rId130" o:title=""/>
            <o:lock v:ext="edit" aspectratio="t"/>
            <w10:wrap type="none"/>
            <w10:anchorlock/>
          </v:shape>
          <o:OLEObject Type="Embed" ProgID="Equation.3" ShapeID="_x0000_i1084" DrawAspect="Content" ObjectID="_1468075784" r:id="rId129">
            <o:LockedField>false</o:LockedField>
          </o:OLEObject>
        </w:object>
      </w:r>
      <w:r>
        <w:rPr>
          <w:rFonts w:hint="default" w:ascii="Times New Roman" w:hAnsi="Times New Roman" w:cs="Times New Roman" w:eastAsiaTheme="minorEastAsia"/>
          <w:szCs w:val="28"/>
        </w:rPr>
        <w:t>）</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position w:val="-28"/>
          <w:szCs w:val="28"/>
        </w:rPr>
        <w:object>
          <v:shape id="_x0000_i1085" o:spt="75" type="#_x0000_t75" style="height:35.55pt;width:101pt;" o:ole="t" filled="f" o:preferrelative="t" stroked="f" coordsize="21600,21600">
            <v:path/>
            <v:fill on="f" focussize="0,0"/>
            <v:stroke on="f" joinstyle="miter"/>
            <v:imagedata r:id="rId132" o:title=""/>
            <o:lock v:ext="edit" aspectratio="t"/>
            <w10:wrap type="none"/>
            <w10:anchorlock/>
          </v:shape>
          <o:OLEObject Type="Embed" ProgID="Equation.3" ShapeID="_x0000_i1085" DrawAspect="Content" ObjectID="_1468075785" r:id="rId131">
            <o:LockedField>false</o:LockedField>
          </o:OLEObject>
        </w:objec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用财务现金流量表累计净现金流量计算，求静态投资回收期，其计算公式为：</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object>
          <v:shape id="_x0000_i1086" o:spt="75" type="#_x0000_t75" style="height:36.45pt;width:410.5pt;" o:ole="t" filled="f" o:preferrelative="t" stroked="f" coordsize="21600,21600">
            <v:path/>
            <v:fill on="f" focussize="0,0"/>
            <v:stroke on="f" joinstyle="miter"/>
            <v:imagedata r:id="rId134" o:title=""/>
            <o:lock v:ext="edit" aspectratio="t"/>
            <w10:wrap type="none"/>
            <w10:anchorlock/>
          </v:shape>
          <o:OLEObject Type="Embed" ProgID="Equation.3" ShapeID="_x0000_i1086" DrawAspect="Content" ObjectID="_1468075786" r:id="rId133">
            <o:LockedField>false</o:LockedField>
          </o:OLEObject>
        </w:objec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 xml:space="preserve">    式中</w:t>
      </w:r>
      <w:r>
        <w:rPr>
          <w:rFonts w:hint="default" w:ascii="Times New Roman" w:hAnsi="Times New Roman" w:cs="Times New Roman" w:eastAsiaTheme="minorEastAsia"/>
          <w:szCs w:val="28"/>
        </w:rPr>
        <w:object>
          <v:shape id="_x0000_i1087" o:spt="75" type="#_x0000_t75" style="height:21.5pt;width:14.05pt;" o:ole="t" filled="f" o:preferrelative="t" stroked="f" coordsize="21600,21600">
            <v:path/>
            <v:fill on="f" focussize="0,0"/>
            <v:stroke on="f" joinstyle="miter"/>
            <v:imagedata r:id="rId136" o:title=""/>
            <o:lock v:ext="edit" aspectratio="t"/>
            <w10:wrap type="none"/>
            <w10:anchorlock/>
          </v:shape>
          <o:OLEObject Type="Embed" ProgID="Equation.3" ShapeID="_x0000_i1087" DrawAspect="Content" ObjectID="_1468075787" r:id="rId135">
            <o:LockedField>false</o:LockedField>
          </o:OLEObject>
        </w:object>
      </w:r>
      <w:r>
        <w:rPr>
          <w:rFonts w:hint="default" w:ascii="Times New Roman" w:hAnsi="Times New Roman" w:cs="Times New Roman" w:eastAsiaTheme="minorEastAsia"/>
          <w:szCs w:val="28"/>
        </w:rPr>
        <w:t>——累计净现金流量开始出现正数的年份序数。</w:t>
      </w:r>
    </w:p>
    <w:p>
      <w:pPr>
        <w:ind w:firstLine="560"/>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经计算投资回收期</w:t>
      </w:r>
      <w:r>
        <w:rPr>
          <w:rFonts w:hint="default" w:ascii="Times New Roman" w:hAnsi="Times New Roman" w:cs="Times New Roman" w:eastAsiaTheme="minorEastAsia"/>
          <w:szCs w:val="28"/>
          <w:vertAlign w:val="superscript"/>
        </w:rPr>
        <w:object>
          <v:shape id="_x0000_i1088" o:spt="75" type="#_x0000_t75" style="height:14.05pt;width:14.05pt;" o:ole="t" filled="f" o:preferrelative="t" stroked="f" coordsize="21600,21600">
            <v:path/>
            <v:fill on="f" focussize="0,0"/>
            <v:stroke on="f" joinstyle="miter"/>
            <v:imagedata r:id="rId138" o:title=""/>
            <o:lock v:ext="edit" aspectratio="t"/>
            <w10:wrap type="none"/>
            <w10:anchorlock/>
          </v:shape>
          <o:OLEObject Type="Embed" ProgID="Equation.3" ShapeID="_x0000_i1088" DrawAspect="Content" ObjectID="_1468075788" r:id="rId137">
            <o:LockedField>false</o:LockedField>
          </o:OLEObject>
        </w:object>
      </w:r>
      <w:r>
        <w:rPr>
          <w:rFonts w:hint="default" w:ascii="Times New Roman" w:hAnsi="Times New Roman" w:cs="Times New Roman" w:eastAsiaTheme="minorEastAsia"/>
          <w:szCs w:val="28"/>
        </w:rPr>
        <w:t>=</w:t>
      </w:r>
      <w:r>
        <w:rPr>
          <w:rFonts w:hint="eastAsia" w:ascii="Times New Roman" w:hAnsi="Times New Roman" w:cs="Times New Roman" w:eastAsiaTheme="minorEastAsia"/>
          <w:szCs w:val="28"/>
          <w:lang w:val="en-US" w:eastAsia="zh-CN"/>
        </w:rPr>
        <w:t>9.62</w:t>
      </w:r>
      <w:r>
        <w:rPr>
          <w:rFonts w:hint="default" w:ascii="Times New Roman" w:hAnsi="Times New Roman" w:cs="Times New Roman" w:eastAsiaTheme="minorEastAsia"/>
          <w:szCs w:val="28"/>
        </w:rPr>
        <w:t>年＜14年。</w:t>
      </w:r>
    </w:p>
    <w:p>
      <w:pPr>
        <w:ind w:firstLine="560"/>
        <w:rPr>
          <w:rFonts w:hint="default" w:ascii="Times New Roman" w:hAnsi="Times New Roman" w:cs="Times New Roman"/>
        </w:rPr>
      </w:pPr>
      <w:r>
        <w:rPr>
          <w:rFonts w:hint="default" w:ascii="Times New Roman" w:hAnsi="Times New Roman" w:cs="Times New Roman" w:eastAsiaTheme="minorEastAsia"/>
          <w:szCs w:val="28"/>
        </w:rPr>
        <w:t>以上指标准均高于行业现行标准，符合有关规范要求，说明本工程在财务上可行。财务评价现金流量表见附件。</w:t>
      </w:r>
    </w:p>
    <w:sectPr>
      <w:footerReference r:id="rId6" w:type="default"/>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swiss"/>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2010609030101010101"/>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ind w:firstLine="360"/>
                          </w:pPr>
                          <w:r>
                            <w:rPr>
                              <w:rFonts w:hint="eastAsia"/>
                            </w:rPr>
                            <w:fldChar w:fldCharType="begin"/>
                          </w:r>
                          <w:r>
                            <w:rPr>
                              <w:rFonts w:hint="eastAsia"/>
                            </w:rPr>
                            <w:instrText xml:space="preserve"> PAGE  \* MERGEFORMAT </w:instrText>
                          </w:r>
                          <w:r>
                            <w:rPr>
                              <w:rFonts w:hint="eastAsia"/>
                            </w:rPr>
                            <w:fldChar w:fldCharType="separate"/>
                          </w:r>
                          <w:r>
                            <w:t>37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GHkMsAgAAVwQAAA4AAABkcnMvZTJvRG9jLnhtbK1UzY7TMBC+I/EO&#10;lu80aYFV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DdjSjRT6Pjpx/fT&#10;z4fTr28EZxCotX6GuHuLyNC9Mx3GZjj3OIy8u8qp+AUjAj/kPV7kFV0gPF6aTqbTHC4O37ABfvZ4&#10;3Tof3gujSDQK6tC/JCs7bHzoQ4eQmE2bdSNl6qHUpC3o1eu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wYeQywCAABXBAAADgAAAAAAAAABACAAAAAfAQAAZHJzL2Uyb0RvYy54bWxQSwUGAAAAAAYA&#10;BgBZAQAAvQUAAAAA&#10;">
              <v:fill on="f" focussize="0,0"/>
              <v:stroke on="f" weight="0.5pt"/>
              <v:imagedata o:title=""/>
              <o:lock v:ext="edit" aspectratio="f"/>
              <v:textbox inset="0mm,0mm,0mm,0mm" style="mso-fit-shape-to-text:t;">
                <w:txbxContent>
                  <w:p>
                    <w:pPr>
                      <w:pStyle w:val="13"/>
                      <w:ind w:firstLine="360"/>
                    </w:pPr>
                    <w:r>
                      <w:rPr>
                        <w:rFonts w:hint="eastAsia"/>
                      </w:rPr>
                      <w:fldChar w:fldCharType="begin"/>
                    </w:r>
                    <w:r>
                      <w:rPr>
                        <w:rFonts w:hint="eastAsia"/>
                      </w:rPr>
                      <w:instrText xml:space="preserve"> PAGE  \* MERGEFORMAT </w:instrText>
                    </w:r>
                    <w:r>
                      <w:rPr>
                        <w:rFonts w:hint="eastAsia"/>
                      </w:rPr>
                      <w:fldChar w:fldCharType="separate"/>
                    </w:r>
                    <w:r>
                      <w:t>37</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ind w:firstLine="360"/>
                          </w:pPr>
                          <w:r>
                            <w:rPr>
                              <w:rFonts w:hint="eastAsia"/>
                            </w:rPr>
                            <w:fldChar w:fldCharType="begin"/>
                          </w:r>
                          <w:r>
                            <w:rPr>
                              <w:rFonts w:hint="eastAsia"/>
                            </w:rPr>
                            <w:instrText xml:space="preserve"> PAGE  \* MERGEFORMAT </w:instrText>
                          </w:r>
                          <w:r>
                            <w:rPr>
                              <w:rFonts w:hint="eastAsia"/>
                            </w:rPr>
                            <w:fldChar w:fldCharType="separate"/>
                          </w:r>
                          <w:r>
                            <w:t>46</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aAL0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p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QaAL0tAgAAVwQAAA4AAAAAAAAAAQAgAAAAHwEAAGRycy9lMm9Eb2MueG1sUEsFBgAAAAAG&#10;AAYAWQEAAL4FAAAAAA==&#10;">
              <v:fill on="f" focussize="0,0"/>
              <v:stroke on="f" weight="0.5pt"/>
              <v:imagedata o:title=""/>
              <o:lock v:ext="edit" aspectratio="f"/>
              <v:textbox inset="0mm,0mm,0mm,0mm" style="mso-fit-shape-to-text:t;">
                <w:txbxContent>
                  <w:p>
                    <w:pPr>
                      <w:pStyle w:val="13"/>
                      <w:ind w:firstLine="360"/>
                    </w:pPr>
                    <w:r>
                      <w:rPr>
                        <w:rFonts w:hint="eastAsia"/>
                      </w:rPr>
                      <w:fldChar w:fldCharType="begin"/>
                    </w:r>
                    <w:r>
                      <w:rPr>
                        <w:rFonts w:hint="eastAsia"/>
                      </w:rPr>
                      <w:instrText xml:space="preserve"> PAGE  \* MERGEFORMAT </w:instrText>
                    </w:r>
                    <w:r>
                      <w:rPr>
                        <w:rFonts w:hint="eastAsia"/>
                      </w:rPr>
                      <w:fldChar w:fldCharType="separate"/>
                    </w:r>
                    <w:r>
                      <w:t>46</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A1F77FA"/>
    <w:multiLevelType w:val="singleLevel"/>
    <w:tmpl w:val="6A1F77FA"/>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787F"/>
    <w:rsid w:val="0001282F"/>
    <w:rsid w:val="00023DD1"/>
    <w:rsid w:val="00027685"/>
    <w:rsid w:val="00032C15"/>
    <w:rsid w:val="00032D93"/>
    <w:rsid w:val="0007129E"/>
    <w:rsid w:val="0007775F"/>
    <w:rsid w:val="000833AF"/>
    <w:rsid w:val="00083F9C"/>
    <w:rsid w:val="000868E6"/>
    <w:rsid w:val="00095B99"/>
    <w:rsid w:val="000A5F85"/>
    <w:rsid w:val="000B3046"/>
    <w:rsid w:val="000C7D4D"/>
    <w:rsid w:val="000D55E3"/>
    <w:rsid w:val="000E0D8B"/>
    <w:rsid w:val="000E4C9F"/>
    <w:rsid w:val="000E6281"/>
    <w:rsid w:val="001143E0"/>
    <w:rsid w:val="00120693"/>
    <w:rsid w:val="0014646C"/>
    <w:rsid w:val="00146FCB"/>
    <w:rsid w:val="0015401F"/>
    <w:rsid w:val="00155B97"/>
    <w:rsid w:val="00172A27"/>
    <w:rsid w:val="00173E46"/>
    <w:rsid w:val="001960BF"/>
    <w:rsid w:val="001A14FE"/>
    <w:rsid w:val="001A3360"/>
    <w:rsid w:val="001A6050"/>
    <w:rsid w:val="001B05F6"/>
    <w:rsid w:val="001C7E48"/>
    <w:rsid w:val="001D003B"/>
    <w:rsid w:val="002032A8"/>
    <w:rsid w:val="00211C83"/>
    <w:rsid w:val="002154EF"/>
    <w:rsid w:val="00222AF7"/>
    <w:rsid w:val="00223863"/>
    <w:rsid w:val="00230D92"/>
    <w:rsid w:val="00233BEF"/>
    <w:rsid w:val="002359DB"/>
    <w:rsid w:val="00241904"/>
    <w:rsid w:val="002617D8"/>
    <w:rsid w:val="00265782"/>
    <w:rsid w:val="0028303A"/>
    <w:rsid w:val="002830CB"/>
    <w:rsid w:val="00287E83"/>
    <w:rsid w:val="00292F16"/>
    <w:rsid w:val="002A6DA2"/>
    <w:rsid w:val="002C04AF"/>
    <w:rsid w:val="002D1901"/>
    <w:rsid w:val="002F3E03"/>
    <w:rsid w:val="003008AB"/>
    <w:rsid w:val="003032DE"/>
    <w:rsid w:val="00307754"/>
    <w:rsid w:val="00312655"/>
    <w:rsid w:val="00315C62"/>
    <w:rsid w:val="00317F4B"/>
    <w:rsid w:val="003239FC"/>
    <w:rsid w:val="00325AA4"/>
    <w:rsid w:val="00327811"/>
    <w:rsid w:val="00341D4D"/>
    <w:rsid w:val="003526F9"/>
    <w:rsid w:val="00363221"/>
    <w:rsid w:val="00364B7D"/>
    <w:rsid w:val="00367462"/>
    <w:rsid w:val="00370461"/>
    <w:rsid w:val="0037643A"/>
    <w:rsid w:val="00377BCE"/>
    <w:rsid w:val="0038112A"/>
    <w:rsid w:val="0038591E"/>
    <w:rsid w:val="00394A72"/>
    <w:rsid w:val="003A45A9"/>
    <w:rsid w:val="003A6FA6"/>
    <w:rsid w:val="003B4FB9"/>
    <w:rsid w:val="003C51BB"/>
    <w:rsid w:val="003F2636"/>
    <w:rsid w:val="003F5D24"/>
    <w:rsid w:val="003F75C8"/>
    <w:rsid w:val="00401DF4"/>
    <w:rsid w:val="004071C6"/>
    <w:rsid w:val="00414B75"/>
    <w:rsid w:val="004159AE"/>
    <w:rsid w:val="00415DAE"/>
    <w:rsid w:val="0042218D"/>
    <w:rsid w:val="00426F6D"/>
    <w:rsid w:val="004358A3"/>
    <w:rsid w:val="00435AA4"/>
    <w:rsid w:val="0045476A"/>
    <w:rsid w:val="00460076"/>
    <w:rsid w:val="0046098E"/>
    <w:rsid w:val="00465E48"/>
    <w:rsid w:val="00471454"/>
    <w:rsid w:val="004763DB"/>
    <w:rsid w:val="004763E0"/>
    <w:rsid w:val="004A1EBA"/>
    <w:rsid w:val="004A7DD1"/>
    <w:rsid w:val="004E2048"/>
    <w:rsid w:val="004E2340"/>
    <w:rsid w:val="004E788C"/>
    <w:rsid w:val="004F2529"/>
    <w:rsid w:val="004F6BD4"/>
    <w:rsid w:val="00514A34"/>
    <w:rsid w:val="00521CE1"/>
    <w:rsid w:val="005244F7"/>
    <w:rsid w:val="00525B8E"/>
    <w:rsid w:val="00534200"/>
    <w:rsid w:val="00547744"/>
    <w:rsid w:val="00551EEA"/>
    <w:rsid w:val="00562649"/>
    <w:rsid w:val="005700E2"/>
    <w:rsid w:val="00583E6C"/>
    <w:rsid w:val="00587A67"/>
    <w:rsid w:val="00593D23"/>
    <w:rsid w:val="005A028E"/>
    <w:rsid w:val="005C0C85"/>
    <w:rsid w:val="005C4B47"/>
    <w:rsid w:val="005C56F3"/>
    <w:rsid w:val="005D5238"/>
    <w:rsid w:val="00612ECA"/>
    <w:rsid w:val="006158A2"/>
    <w:rsid w:val="006256DA"/>
    <w:rsid w:val="006405D1"/>
    <w:rsid w:val="00654155"/>
    <w:rsid w:val="006555D6"/>
    <w:rsid w:val="00656173"/>
    <w:rsid w:val="00670D40"/>
    <w:rsid w:val="006754E5"/>
    <w:rsid w:val="00677342"/>
    <w:rsid w:val="00677462"/>
    <w:rsid w:val="00690A36"/>
    <w:rsid w:val="006A297A"/>
    <w:rsid w:val="006A3792"/>
    <w:rsid w:val="006B5E5B"/>
    <w:rsid w:val="006B799F"/>
    <w:rsid w:val="006C58E5"/>
    <w:rsid w:val="006E3F9D"/>
    <w:rsid w:val="007205D5"/>
    <w:rsid w:val="0072252D"/>
    <w:rsid w:val="00734BA6"/>
    <w:rsid w:val="00735A1F"/>
    <w:rsid w:val="00752D25"/>
    <w:rsid w:val="00754905"/>
    <w:rsid w:val="0076557C"/>
    <w:rsid w:val="007746DA"/>
    <w:rsid w:val="00795C0A"/>
    <w:rsid w:val="007A3A92"/>
    <w:rsid w:val="007A44B8"/>
    <w:rsid w:val="007B0BE4"/>
    <w:rsid w:val="007B2363"/>
    <w:rsid w:val="007E2836"/>
    <w:rsid w:val="007E47D4"/>
    <w:rsid w:val="007E7ABA"/>
    <w:rsid w:val="007F34DB"/>
    <w:rsid w:val="007F3C9A"/>
    <w:rsid w:val="00801A3C"/>
    <w:rsid w:val="00822C17"/>
    <w:rsid w:val="00836148"/>
    <w:rsid w:val="00850198"/>
    <w:rsid w:val="00851E2A"/>
    <w:rsid w:val="008A0A42"/>
    <w:rsid w:val="008B03C1"/>
    <w:rsid w:val="008B79DF"/>
    <w:rsid w:val="008E55EF"/>
    <w:rsid w:val="008E7C1F"/>
    <w:rsid w:val="008F1C74"/>
    <w:rsid w:val="008F605D"/>
    <w:rsid w:val="008F6146"/>
    <w:rsid w:val="00902168"/>
    <w:rsid w:val="00910FDD"/>
    <w:rsid w:val="0091153C"/>
    <w:rsid w:val="00912D27"/>
    <w:rsid w:val="0093627C"/>
    <w:rsid w:val="00936754"/>
    <w:rsid w:val="009516B1"/>
    <w:rsid w:val="00953AC5"/>
    <w:rsid w:val="009574D0"/>
    <w:rsid w:val="00966E35"/>
    <w:rsid w:val="00975A5E"/>
    <w:rsid w:val="00983046"/>
    <w:rsid w:val="0098480C"/>
    <w:rsid w:val="00987B58"/>
    <w:rsid w:val="009906F4"/>
    <w:rsid w:val="00990CEF"/>
    <w:rsid w:val="009A62FB"/>
    <w:rsid w:val="009A6D57"/>
    <w:rsid w:val="009B12AD"/>
    <w:rsid w:val="009B6CD4"/>
    <w:rsid w:val="009D477B"/>
    <w:rsid w:val="009F5F9D"/>
    <w:rsid w:val="009F6258"/>
    <w:rsid w:val="009F6D48"/>
    <w:rsid w:val="009F72D1"/>
    <w:rsid w:val="00A0445C"/>
    <w:rsid w:val="00A04688"/>
    <w:rsid w:val="00A05379"/>
    <w:rsid w:val="00A14B4D"/>
    <w:rsid w:val="00A1698B"/>
    <w:rsid w:val="00A32C95"/>
    <w:rsid w:val="00A6018B"/>
    <w:rsid w:val="00A60CD0"/>
    <w:rsid w:val="00A668EC"/>
    <w:rsid w:val="00A66C63"/>
    <w:rsid w:val="00A71D2F"/>
    <w:rsid w:val="00A805DB"/>
    <w:rsid w:val="00A90A85"/>
    <w:rsid w:val="00A94E66"/>
    <w:rsid w:val="00A9696E"/>
    <w:rsid w:val="00A97E64"/>
    <w:rsid w:val="00AD23F9"/>
    <w:rsid w:val="00AD7B22"/>
    <w:rsid w:val="00B03C73"/>
    <w:rsid w:val="00B04876"/>
    <w:rsid w:val="00B075D5"/>
    <w:rsid w:val="00B117DC"/>
    <w:rsid w:val="00B457F8"/>
    <w:rsid w:val="00B61791"/>
    <w:rsid w:val="00B63EE1"/>
    <w:rsid w:val="00B70B37"/>
    <w:rsid w:val="00B81C75"/>
    <w:rsid w:val="00B9342A"/>
    <w:rsid w:val="00BA0CFE"/>
    <w:rsid w:val="00BA4194"/>
    <w:rsid w:val="00BB26AD"/>
    <w:rsid w:val="00BD1736"/>
    <w:rsid w:val="00BE1FE7"/>
    <w:rsid w:val="00BF2545"/>
    <w:rsid w:val="00C012DD"/>
    <w:rsid w:val="00C03079"/>
    <w:rsid w:val="00C14FDB"/>
    <w:rsid w:val="00C3389A"/>
    <w:rsid w:val="00C34A23"/>
    <w:rsid w:val="00C42838"/>
    <w:rsid w:val="00C56918"/>
    <w:rsid w:val="00C60D7A"/>
    <w:rsid w:val="00C8230F"/>
    <w:rsid w:val="00CA6709"/>
    <w:rsid w:val="00CC1D3F"/>
    <w:rsid w:val="00CC23D9"/>
    <w:rsid w:val="00D03C84"/>
    <w:rsid w:val="00D130E3"/>
    <w:rsid w:val="00D21B2F"/>
    <w:rsid w:val="00D21B78"/>
    <w:rsid w:val="00D44B7D"/>
    <w:rsid w:val="00D4646E"/>
    <w:rsid w:val="00D54401"/>
    <w:rsid w:val="00D60317"/>
    <w:rsid w:val="00D654BB"/>
    <w:rsid w:val="00D76943"/>
    <w:rsid w:val="00DA6264"/>
    <w:rsid w:val="00DA645F"/>
    <w:rsid w:val="00DB3AD5"/>
    <w:rsid w:val="00DB714A"/>
    <w:rsid w:val="00DD1FB5"/>
    <w:rsid w:val="00DD3989"/>
    <w:rsid w:val="00DD40CF"/>
    <w:rsid w:val="00DE027D"/>
    <w:rsid w:val="00DF1842"/>
    <w:rsid w:val="00DF2B0D"/>
    <w:rsid w:val="00E1238A"/>
    <w:rsid w:val="00E12883"/>
    <w:rsid w:val="00E15ADB"/>
    <w:rsid w:val="00E33E29"/>
    <w:rsid w:val="00E40F00"/>
    <w:rsid w:val="00E52C31"/>
    <w:rsid w:val="00E57B7D"/>
    <w:rsid w:val="00E609C4"/>
    <w:rsid w:val="00E610EA"/>
    <w:rsid w:val="00E75E9A"/>
    <w:rsid w:val="00EB3D28"/>
    <w:rsid w:val="00EB4707"/>
    <w:rsid w:val="00EB7256"/>
    <w:rsid w:val="00ED66A2"/>
    <w:rsid w:val="00F16744"/>
    <w:rsid w:val="00F168D8"/>
    <w:rsid w:val="00F219E2"/>
    <w:rsid w:val="00F24BD0"/>
    <w:rsid w:val="00F24E25"/>
    <w:rsid w:val="00F2685B"/>
    <w:rsid w:val="00F368B8"/>
    <w:rsid w:val="00F526EB"/>
    <w:rsid w:val="00F64FBB"/>
    <w:rsid w:val="00F7696E"/>
    <w:rsid w:val="00F776B0"/>
    <w:rsid w:val="00FB7DD4"/>
    <w:rsid w:val="00FE2366"/>
    <w:rsid w:val="00FF0863"/>
    <w:rsid w:val="00FF2D73"/>
    <w:rsid w:val="00FF5916"/>
    <w:rsid w:val="01813C4C"/>
    <w:rsid w:val="022F6724"/>
    <w:rsid w:val="02A41807"/>
    <w:rsid w:val="02EE2678"/>
    <w:rsid w:val="03460B1E"/>
    <w:rsid w:val="03A65563"/>
    <w:rsid w:val="03AA7C04"/>
    <w:rsid w:val="03B12C85"/>
    <w:rsid w:val="03C4381F"/>
    <w:rsid w:val="03CF2C0D"/>
    <w:rsid w:val="03E179A1"/>
    <w:rsid w:val="05856535"/>
    <w:rsid w:val="06656924"/>
    <w:rsid w:val="06B8289C"/>
    <w:rsid w:val="06CB36C8"/>
    <w:rsid w:val="06FA44B4"/>
    <w:rsid w:val="06FB45A0"/>
    <w:rsid w:val="07096591"/>
    <w:rsid w:val="07837FE5"/>
    <w:rsid w:val="082C3134"/>
    <w:rsid w:val="089D0D75"/>
    <w:rsid w:val="08A14F9A"/>
    <w:rsid w:val="09047B58"/>
    <w:rsid w:val="09472538"/>
    <w:rsid w:val="0AAD0922"/>
    <w:rsid w:val="0AE86B70"/>
    <w:rsid w:val="0BF640A7"/>
    <w:rsid w:val="0D804F00"/>
    <w:rsid w:val="0E04338C"/>
    <w:rsid w:val="0E0536F8"/>
    <w:rsid w:val="0F36043A"/>
    <w:rsid w:val="0F3B696D"/>
    <w:rsid w:val="0F7C74D3"/>
    <w:rsid w:val="103B166F"/>
    <w:rsid w:val="106552DC"/>
    <w:rsid w:val="10987974"/>
    <w:rsid w:val="10A53D39"/>
    <w:rsid w:val="10A6349B"/>
    <w:rsid w:val="10BF6BEA"/>
    <w:rsid w:val="10F46231"/>
    <w:rsid w:val="111A7D42"/>
    <w:rsid w:val="12394963"/>
    <w:rsid w:val="125B7B2A"/>
    <w:rsid w:val="12982CD1"/>
    <w:rsid w:val="141C38E2"/>
    <w:rsid w:val="14494EB0"/>
    <w:rsid w:val="14875F1E"/>
    <w:rsid w:val="14992D59"/>
    <w:rsid w:val="14A14F9B"/>
    <w:rsid w:val="14C02546"/>
    <w:rsid w:val="1508788D"/>
    <w:rsid w:val="158E5F04"/>
    <w:rsid w:val="15D12E05"/>
    <w:rsid w:val="1666032F"/>
    <w:rsid w:val="16A358C6"/>
    <w:rsid w:val="16F539BA"/>
    <w:rsid w:val="184F1606"/>
    <w:rsid w:val="184F44EF"/>
    <w:rsid w:val="18C421B9"/>
    <w:rsid w:val="18DA04D7"/>
    <w:rsid w:val="19E95C80"/>
    <w:rsid w:val="1A364FA0"/>
    <w:rsid w:val="1A531C1F"/>
    <w:rsid w:val="1A7C710D"/>
    <w:rsid w:val="1A9D68D7"/>
    <w:rsid w:val="1B2A477C"/>
    <w:rsid w:val="1B993BA6"/>
    <w:rsid w:val="1BBC5C05"/>
    <w:rsid w:val="1C8D7E62"/>
    <w:rsid w:val="1CEE63F9"/>
    <w:rsid w:val="1D205F08"/>
    <w:rsid w:val="1D23675B"/>
    <w:rsid w:val="1D424099"/>
    <w:rsid w:val="1D8C027C"/>
    <w:rsid w:val="1E0B6183"/>
    <w:rsid w:val="1EBB67BA"/>
    <w:rsid w:val="1EE722F4"/>
    <w:rsid w:val="200711DD"/>
    <w:rsid w:val="20634FB1"/>
    <w:rsid w:val="20E320B0"/>
    <w:rsid w:val="214D7EA6"/>
    <w:rsid w:val="21C62456"/>
    <w:rsid w:val="21F051E9"/>
    <w:rsid w:val="221C5AC6"/>
    <w:rsid w:val="22AE7347"/>
    <w:rsid w:val="22D63AD3"/>
    <w:rsid w:val="2433101F"/>
    <w:rsid w:val="247075C6"/>
    <w:rsid w:val="24954E36"/>
    <w:rsid w:val="24F71875"/>
    <w:rsid w:val="25024416"/>
    <w:rsid w:val="252E5396"/>
    <w:rsid w:val="253D6E8E"/>
    <w:rsid w:val="25CC3628"/>
    <w:rsid w:val="25DA7219"/>
    <w:rsid w:val="264723FB"/>
    <w:rsid w:val="266323B1"/>
    <w:rsid w:val="26816D82"/>
    <w:rsid w:val="26A2393F"/>
    <w:rsid w:val="26EC518E"/>
    <w:rsid w:val="26F070AB"/>
    <w:rsid w:val="270E026F"/>
    <w:rsid w:val="27374E0B"/>
    <w:rsid w:val="27613699"/>
    <w:rsid w:val="27B82245"/>
    <w:rsid w:val="27EF4FBF"/>
    <w:rsid w:val="28B96E8B"/>
    <w:rsid w:val="296C635B"/>
    <w:rsid w:val="2A2C4F02"/>
    <w:rsid w:val="2A385E88"/>
    <w:rsid w:val="2A530270"/>
    <w:rsid w:val="2A884B44"/>
    <w:rsid w:val="2AF375CA"/>
    <w:rsid w:val="2BB65140"/>
    <w:rsid w:val="2BC62E06"/>
    <w:rsid w:val="2C1B6A3C"/>
    <w:rsid w:val="2C1C54D2"/>
    <w:rsid w:val="2C8D2A5E"/>
    <w:rsid w:val="2D1E6309"/>
    <w:rsid w:val="2D452908"/>
    <w:rsid w:val="2D8B59B3"/>
    <w:rsid w:val="2DE6748A"/>
    <w:rsid w:val="2E4B39EB"/>
    <w:rsid w:val="2E946C17"/>
    <w:rsid w:val="2E9867AE"/>
    <w:rsid w:val="2EC215F3"/>
    <w:rsid w:val="2F1D63D2"/>
    <w:rsid w:val="2F2711F6"/>
    <w:rsid w:val="2F381581"/>
    <w:rsid w:val="2F5C2F9B"/>
    <w:rsid w:val="2FD253A5"/>
    <w:rsid w:val="2FD506C0"/>
    <w:rsid w:val="30752F1B"/>
    <w:rsid w:val="309B2D93"/>
    <w:rsid w:val="30C5515E"/>
    <w:rsid w:val="318A0C4C"/>
    <w:rsid w:val="31AD4036"/>
    <w:rsid w:val="31E12E0E"/>
    <w:rsid w:val="3231427D"/>
    <w:rsid w:val="329D7FBA"/>
    <w:rsid w:val="32A57054"/>
    <w:rsid w:val="32BE6BD9"/>
    <w:rsid w:val="33AF0164"/>
    <w:rsid w:val="345C2F0C"/>
    <w:rsid w:val="34A96119"/>
    <w:rsid w:val="34D56960"/>
    <w:rsid w:val="350C2C0A"/>
    <w:rsid w:val="359F6BCD"/>
    <w:rsid w:val="361112E4"/>
    <w:rsid w:val="3624412A"/>
    <w:rsid w:val="36284B8D"/>
    <w:rsid w:val="3638219B"/>
    <w:rsid w:val="363F3C6C"/>
    <w:rsid w:val="366355F1"/>
    <w:rsid w:val="36783B6F"/>
    <w:rsid w:val="36934C48"/>
    <w:rsid w:val="36D55B82"/>
    <w:rsid w:val="36E829DC"/>
    <w:rsid w:val="37B56239"/>
    <w:rsid w:val="37B67E46"/>
    <w:rsid w:val="39761EB8"/>
    <w:rsid w:val="39E7547F"/>
    <w:rsid w:val="3A1548DF"/>
    <w:rsid w:val="3B1B6142"/>
    <w:rsid w:val="3C143DC7"/>
    <w:rsid w:val="3C636D5A"/>
    <w:rsid w:val="3CD8010A"/>
    <w:rsid w:val="3D1C1CEE"/>
    <w:rsid w:val="3D2679FB"/>
    <w:rsid w:val="3E290FED"/>
    <w:rsid w:val="3E94278E"/>
    <w:rsid w:val="3EE733E0"/>
    <w:rsid w:val="3EFE3CC0"/>
    <w:rsid w:val="3F5D5153"/>
    <w:rsid w:val="3F9E326F"/>
    <w:rsid w:val="3FA76144"/>
    <w:rsid w:val="3FB87CA0"/>
    <w:rsid w:val="4014581A"/>
    <w:rsid w:val="403436EC"/>
    <w:rsid w:val="4072041D"/>
    <w:rsid w:val="40A24174"/>
    <w:rsid w:val="40E746AA"/>
    <w:rsid w:val="42A64378"/>
    <w:rsid w:val="434E5B2C"/>
    <w:rsid w:val="436B3E40"/>
    <w:rsid w:val="43BD4971"/>
    <w:rsid w:val="43D540D9"/>
    <w:rsid w:val="43EA39AF"/>
    <w:rsid w:val="43F50BC6"/>
    <w:rsid w:val="442A52D3"/>
    <w:rsid w:val="44AF5268"/>
    <w:rsid w:val="44BB2C26"/>
    <w:rsid w:val="44DB29E4"/>
    <w:rsid w:val="44E44DD9"/>
    <w:rsid w:val="455F3152"/>
    <w:rsid w:val="45B137CF"/>
    <w:rsid w:val="467754EF"/>
    <w:rsid w:val="46EE34DD"/>
    <w:rsid w:val="4700477F"/>
    <w:rsid w:val="47832918"/>
    <w:rsid w:val="4797295B"/>
    <w:rsid w:val="47A93133"/>
    <w:rsid w:val="47C3519F"/>
    <w:rsid w:val="48214B79"/>
    <w:rsid w:val="487F634D"/>
    <w:rsid w:val="488368B5"/>
    <w:rsid w:val="48A9028B"/>
    <w:rsid w:val="494B5831"/>
    <w:rsid w:val="49C31417"/>
    <w:rsid w:val="4BE35144"/>
    <w:rsid w:val="4BFF299C"/>
    <w:rsid w:val="4C1362D6"/>
    <w:rsid w:val="4C532206"/>
    <w:rsid w:val="4C627AF6"/>
    <w:rsid w:val="4CDA4BBF"/>
    <w:rsid w:val="4D8D66F0"/>
    <w:rsid w:val="4EB52391"/>
    <w:rsid w:val="4FC24F6A"/>
    <w:rsid w:val="4FD56E8D"/>
    <w:rsid w:val="4FD91B1F"/>
    <w:rsid w:val="50704485"/>
    <w:rsid w:val="50AA2712"/>
    <w:rsid w:val="50C10B32"/>
    <w:rsid w:val="50C9096C"/>
    <w:rsid w:val="51171B72"/>
    <w:rsid w:val="51436430"/>
    <w:rsid w:val="52020558"/>
    <w:rsid w:val="529458AE"/>
    <w:rsid w:val="532D4158"/>
    <w:rsid w:val="53836708"/>
    <w:rsid w:val="54B8241B"/>
    <w:rsid w:val="557E41C6"/>
    <w:rsid w:val="55843C7B"/>
    <w:rsid w:val="55C4774A"/>
    <w:rsid w:val="55EE54CC"/>
    <w:rsid w:val="5671481C"/>
    <w:rsid w:val="56A1483A"/>
    <w:rsid w:val="56E04A08"/>
    <w:rsid w:val="58200A0D"/>
    <w:rsid w:val="582D4076"/>
    <w:rsid w:val="588959D9"/>
    <w:rsid w:val="58B77690"/>
    <w:rsid w:val="58E574EF"/>
    <w:rsid w:val="59125A7A"/>
    <w:rsid w:val="59143B7A"/>
    <w:rsid w:val="5915168C"/>
    <w:rsid w:val="595873A0"/>
    <w:rsid w:val="59FD59CA"/>
    <w:rsid w:val="5A0E237E"/>
    <w:rsid w:val="5A5025B0"/>
    <w:rsid w:val="5ADC2071"/>
    <w:rsid w:val="5AE02A7F"/>
    <w:rsid w:val="5BBA1A6B"/>
    <w:rsid w:val="5BEB4109"/>
    <w:rsid w:val="5BFB0141"/>
    <w:rsid w:val="5CCA2AFF"/>
    <w:rsid w:val="5DA2649E"/>
    <w:rsid w:val="5DBB00A9"/>
    <w:rsid w:val="5DF4044B"/>
    <w:rsid w:val="5E6E15B7"/>
    <w:rsid w:val="5EB93B9D"/>
    <w:rsid w:val="5EF7509D"/>
    <w:rsid w:val="5F0E7928"/>
    <w:rsid w:val="5F153065"/>
    <w:rsid w:val="5F7C31FD"/>
    <w:rsid w:val="602C7900"/>
    <w:rsid w:val="6083041C"/>
    <w:rsid w:val="60C56F84"/>
    <w:rsid w:val="612E638B"/>
    <w:rsid w:val="61B230EB"/>
    <w:rsid w:val="61E95DDC"/>
    <w:rsid w:val="62734C96"/>
    <w:rsid w:val="62FA61A0"/>
    <w:rsid w:val="63090A34"/>
    <w:rsid w:val="632C34C7"/>
    <w:rsid w:val="64623DA5"/>
    <w:rsid w:val="65C37B10"/>
    <w:rsid w:val="65D54F52"/>
    <w:rsid w:val="66EF6259"/>
    <w:rsid w:val="67CE75AF"/>
    <w:rsid w:val="680D6845"/>
    <w:rsid w:val="699A08C2"/>
    <w:rsid w:val="6A0654F5"/>
    <w:rsid w:val="6A7A7CDB"/>
    <w:rsid w:val="6B112156"/>
    <w:rsid w:val="6B523EE6"/>
    <w:rsid w:val="6C0279ED"/>
    <w:rsid w:val="6CF35DF5"/>
    <w:rsid w:val="6D4135F7"/>
    <w:rsid w:val="6D667A71"/>
    <w:rsid w:val="6D935050"/>
    <w:rsid w:val="6DC225DF"/>
    <w:rsid w:val="6DCC5D47"/>
    <w:rsid w:val="6E111540"/>
    <w:rsid w:val="6E7401DD"/>
    <w:rsid w:val="6EB40FDE"/>
    <w:rsid w:val="6EB42620"/>
    <w:rsid w:val="6F037D42"/>
    <w:rsid w:val="6F04344D"/>
    <w:rsid w:val="6FDC265C"/>
    <w:rsid w:val="71C0027A"/>
    <w:rsid w:val="72DA1865"/>
    <w:rsid w:val="72E477DD"/>
    <w:rsid w:val="73947E80"/>
    <w:rsid w:val="745E41C9"/>
    <w:rsid w:val="74656B76"/>
    <w:rsid w:val="74FD342B"/>
    <w:rsid w:val="76006453"/>
    <w:rsid w:val="76A03467"/>
    <w:rsid w:val="76E24BDF"/>
    <w:rsid w:val="76FB2F29"/>
    <w:rsid w:val="77331FB0"/>
    <w:rsid w:val="77361A76"/>
    <w:rsid w:val="773B300B"/>
    <w:rsid w:val="774E0709"/>
    <w:rsid w:val="77CC65B5"/>
    <w:rsid w:val="78D36D42"/>
    <w:rsid w:val="79DC7B83"/>
    <w:rsid w:val="7A872D46"/>
    <w:rsid w:val="7A991E0C"/>
    <w:rsid w:val="7AA10F73"/>
    <w:rsid w:val="7AF91427"/>
    <w:rsid w:val="7B6314E6"/>
    <w:rsid w:val="7B772127"/>
    <w:rsid w:val="7BB06A1A"/>
    <w:rsid w:val="7BDF1575"/>
    <w:rsid w:val="7C2F5791"/>
    <w:rsid w:val="7C99588E"/>
    <w:rsid w:val="7E091338"/>
    <w:rsid w:val="7F30465C"/>
    <w:rsid w:val="7F946AF1"/>
    <w:rsid w:val="7FF4146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nhideWhenUsed="0" w:uiPriority="9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semiHidden="0" w:name="toc 1"/>
    <w:lsdException w:qFormat="1" w:unhideWhenUsed="0" w:uiPriority="9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uiPriority="99"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sdException w:uiPriority="99" w:name="Closing" w:locked="1"/>
    <w:lsdException w:uiPriority="99" w:name="Signature" w:locked="1"/>
    <w:lsdException w:qFormat="1" w:uiPriority="1" w:name="Default Paragraph Font"/>
    <w:lsdException w:qFormat="1" w:unhideWhenUsed="0" w:uiPriority="99" w:semiHidden="0" w:name="Body Text" w:locked="1"/>
    <w:lsdException w:qFormat="1" w:unhideWhenUsed="0" w:uiPriority="0" w:semiHidden="0"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qFormat="1" w:uiPriority="99" w:name="Date" w:locked="1"/>
    <w:lsdException w:qFormat="1" w:unhideWhenUsed="0" w:uiPriority="0" w:semiHidden="0"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qFormat="1" w:unhideWhenUsed="0" w:uiPriority="99" w:semiHidden="0" w:name="Body Text Indent 2" w:locked="1"/>
    <w:lsdException w:qFormat="1" w:unhideWhenUsed="0" w:uiPriority="99" w:semiHidden="0" w:name="Body Text Indent 3" w:locked="1"/>
    <w:lsdException w:uiPriority="99" w:name="Block Text" w:locked="1"/>
    <w:lsdException w:qFormat="1" w:unhideWhenUsed="0" w:uiPriority="99" w:semiHidden="0" w:name="Hyperlink"/>
    <w:lsdException w:uiPriority="99" w:name="FollowedHyperlink" w:locked="1"/>
    <w:lsdException w:qFormat="1" w:unhideWhenUsed="0" w:uiPriority="0" w:semiHidden="0" w:name="Strong"/>
    <w:lsdException w:qFormat="1" w:unhideWhenUsed="0" w:uiPriority="0" w:semiHidden="0" w:name="Emphasis"/>
    <w:lsdException w:qFormat="1" w:unhideWhenUsed="0" w:uiPriority="99" w:name="Document Map"/>
    <w:lsdException w:qFormat="1" w:unhideWhenUsed="0" w:uiPriority="0" w:semiHidden="0" w:name="Plain Text" w:locked="1"/>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uiPriority="99" w:name="Balloon Text" w:locked="1"/>
    <w:lsdException w:qFormat="1" w:unhideWhenUsed="0" w:uiPriority="99" w:semiHidden="0" w:name="Table Grid"/>
    <w:lsdException w:uiPriority="99"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562" w:firstLineChars="200"/>
      <w:jc w:val="both"/>
    </w:pPr>
    <w:rPr>
      <w:rFonts w:ascii="Calibri" w:hAnsi="Calibri" w:eastAsia="宋体" w:cs="Times New Roman"/>
      <w:kern w:val="2"/>
      <w:sz w:val="28"/>
      <w:szCs w:val="24"/>
      <w:lang w:val="en-US" w:eastAsia="zh-CN" w:bidi="ar-SA"/>
    </w:rPr>
  </w:style>
  <w:style w:type="paragraph" w:styleId="2">
    <w:name w:val="heading 1"/>
    <w:basedOn w:val="1"/>
    <w:next w:val="1"/>
    <w:link w:val="25"/>
    <w:qFormat/>
    <w:locked/>
    <w:uiPriority w:val="99"/>
    <w:pPr>
      <w:keepNext/>
      <w:keepLines/>
      <w:spacing w:before="340" w:after="330" w:line="578" w:lineRule="auto"/>
      <w:outlineLvl w:val="0"/>
    </w:pPr>
    <w:rPr>
      <w:b/>
      <w:bCs/>
      <w:kern w:val="44"/>
      <w:sz w:val="44"/>
      <w:szCs w:val="44"/>
    </w:rPr>
  </w:style>
  <w:style w:type="paragraph" w:styleId="3">
    <w:name w:val="heading 2"/>
    <w:basedOn w:val="1"/>
    <w:next w:val="1"/>
    <w:link w:val="26"/>
    <w:qFormat/>
    <w:locked/>
    <w:uiPriority w:val="99"/>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34"/>
    <w:qFormat/>
    <w:uiPriority w:val="99"/>
    <w:pPr>
      <w:keepNext/>
      <w:keepLines/>
      <w:spacing w:before="260" w:after="260" w:line="413" w:lineRule="auto"/>
      <w:outlineLvl w:val="2"/>
    </w:pPr>
    <w:rPr>
      <w:rFonts w:ascii="Times New Roman" w:hAnsi="Times New Roman"/>
      <w:b/>
      <w:sz w:val="32"/>
      <w:szCs w:val="20"/>
    </w:rPr>
  </w:style>
  <w:style w:type="paragraph" w:styleId="5">
    <w:name w:val="heading 4"/>
    <w:basedOn w:val="1"/>
    <w:next w:val="1"/>
    <w:semiHidden/>
    <w:unhideWhenUsed/>
    <w:qFormat/>
    <w:uiPriority w:val="0"/>
    <w:pPr>
      <w:keepNext/>
      <w:keepLines/>
      <w:outlineLvl w:val="3"/>
    </w:pPr>
    <w:rPr>
      <w:rFonts w:ascii="Arial" w:hAnsi="Arial"/>
      <w:b/>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99"/>
    <w:pPr>
      <w:spacing w:line="480" w:lineRule="exact"/>
      <w:ind w:firstLine="420"/>
      <w:jc w:val="left"/>
    </w:pPr>
    <w:rPr>
      <w:rFonts w:ascii="Times New Roman" w:hAnsi="Times New Roman" w:eastAsia="仿宋_GB2312"/>
      <w:szCs w:val="28"/>
    </w:rPr>
  </w:style>
  <w:style w:type="paragraph" w:styleId="7">
    <w:name w:val="Document Map"/>
    <w:basedOn w:val="1"/>
    <w:link w:val="32"/>
    <w:semiHidden/>
    <w:qFormat/>
    <w:uiPriority w:val="99"/>
    <w:pPr>
      <w:shd w:val="clear" w:color="auto" w:fill="000080"/>
    </w:pPr>
  </w:style>
  <w:style w:type="paragraph" w:styleId="8">
    <w:name w:val="Body Text"/>
    <w:basedOn w:val="1"/>
    <w:link w:val="43"/>
    <w:qFormat/>
    <w:locked/>
    <w:uiPriority w:val="99"/>
    <w:pPr>
      <w:spacing w:after="120"/>
    </w:pPr>
    <w:rPr>
      <w:rFonts w:ascii="Times New Roman" w:hAnsi="Times New Roman"/>
      <w:sz w:val="24"/>
      <w:szCs w:val="20"/>
    </w:rPr>
  </w:style>
  <w:style w:type="paragraph" w:styleId="9">
    <w:name w:val="Body Text Indent"/>
    <w:basedOn w:val="1"/>
    <w:qFormat/>
    <w:locked/>
    <w:uiPriority w:val="0"/>
    <w:pPr>
      <w:spacing w:after="120"/>
      <w:ind w:left="420" w:leftChars="200"/>
    </w:pPr>
  </w:style>
  <w:style w:type="paragraph" w:styleId="10">
    <w:name w:val="Plain Text"/>
    <w:basedOn w:val="1"/>
    <w:qFormat/>
    <w:locked/>
    <w:uiPriority w:val="0"/>
    <w:rPr>
      <w:rFonts w:ascii="宋体" w:hAnsi="Courier New" w:cs="Courier New"/>
      <w:szCs w:val="21"/>
    </w:rPr>
  </w:style>
  <w:style w:type="paragraph" w:styleId="11">
    <w:name w:val="Date"/>
    <w:basedOn w:val="1"/>
    <w:next w:val="1"/>
    <w:link w:val="46"/>
    <w:semiHidden/>
    <w:unhideWhenUsed/>
    <w:qFormat/>
    <w:locked/>
    <w:uiPriority w:val="99"/>
    <w:pPr>
      <w:ind w:left="100" w:leftChars="2500"/>
    </w:pPr>
  </w:style>
  <w:style w:type="paragraph" w:styleId="12">
    <w:name w:val="Body Text Indent 2"/>
    <w:basedOn w:val="1"/>
    <w:link w:val="37"/>
    <w:qFormat/>
    <w:locked/>
    <w:uiPriority w:val="99"/>
    <w:pPr>
      <w:spacing w:after="120" w:line="480" w:lineRule="auto"/>
      <w:ind w:left="420" w:leftChars="200"/>
    </w:pPr>
  </w:style>
  <w:style w:type="paragraph" w:styleId="13">
    <w:name w:val="footer"/>
    <w:basedOn w:val="1"/>
    <w:link w:val="28"/>
    <w:qFormat/>
    <w:uiPriority w:val="99"/>
    <w:pPr>
      <w:tabs>
        <w:tab w:val="center" w:pos="4153"/>
        <w:tab w:val="right" w:pos="8306"/>
      </w:tabs>
      <w:snapToGrid w:val="0"/>
      <w:jc w:val="left"/>
    </w:pPr>
    <w:rPr>
      <w:sz w:val="18"/>
    </w:rPr>
  </w:style>
  <w:style w:type="paragraph" w:styleId="14">
    <w:name w:val="header"/>
    <w:basedOn w:val="1"/>
    <w:link w:val="29"/>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toc 1"/>
    <w:basedOn w:val="1"/>
    <w:next w:val="1"/>
    <w:qFormat/>
    <w:uiPriority w:val="99"/>
  </w:style>
  <w:style w:type="paragraph" w:styleId="16">
    <w:name w:val="Body Text Indent 3"/>
    <w:basedOn w:val="1"/>
    <w:link w:val="36"/>
    <w:qFormat/>
    <w:locked/>
    <w:uiPriority w:val="99"/>
    <w:pPr>
      <w:spacing w:after="120"/>
      <w:ind w:left="420" w:leftChars="200"/>
    </w:pPr>
    <w:rPr>
      <w:rFonts w:ascii="Times New Roman" w:hAnsi="Times New Roman"/>
      <w:sz w:val="16"/>
      <w:szCs w:val="20"/>
    </w:rPr>
  </w:style>
  <w:style w:type="paragraph" w:styleId="17">
    <w:name w:val="toc 2"/>
    <w:basedOn w:val="1"/>
    <w:next w:val="1"/>
    <w:qFormat/>
    <w:uiPriority w:val="99"/>
    <w:pPr>
      <w:ind w:left="420" w:leftChars="200"/>
    </w:pPr>
  </w:style>
  <w:style w:type="paragraph" w:styleId="18">
    <w:name w:val="Normal (Web)"/>
    <w:basedOn w:val="1"/>
    <w:qFormat/>
    <w:uiPriority w:val="99"/>
    <w:pPr>
      <w:spacing w:before="100" w:beforeAutospacing="1" w:after="100" w:afterAutospacing="1"/>
      <w:jc w:val="left"/>
    </w:pPr>
    <w:rPr>
      <w:kern w:val="0"/>
      <w:sz w:val="24"/>
    </w:rPr>
  </w:style>
  <w:style w:type="paragraph" w:styleId="19">
    <w:name w:val="Body Text First Indent"/>
    <w:basedOn w:val="8"/>
    <w:qFormat/>
    <w:locked/>
    <w:uiPriority w:val="0"/>
    <w:pPr>
      <w:spacing w:line="360" w:lineRule="auto"/>
      <w:ind w:firstLine="420"/>
    </w:pPr>
    <w:rPr>
      <w:sz w:val="28"/>
      <w:szCs w:val="20"/>
    </w:rPr>
  </w:style>
  <w:style w:type="table" w:styleId="21">
    <w:name w:val="Table Grid"/>
    <w:basedOn w:val="20"/>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character" w:styleId="24">
    <w:name w:val="Hyperlink"/>
    <w:basedOn w:val="22"/>
    <w:qFormat/>
    <w:uiPriority w:val="99"/>
    <w:rPr>
      <w:rFonts w:cs="Times New Roman"/>
      <w:color w:val="0563C1"/>
      <w:u w:val="single"/>
    </w:rPr>
  </w:style>
  <w:style w:type="character" w:customStyle="1" w:styleId="25">
    <w:name w:val="标题 1 Char"/>
    <w:basedOn w:val="22"/>
    <w:link w:val="2"/>
    <w:qFormat/>
    <w:locked/>
    <w:uiPriority w:val="99"/>
    <w:rPr>
      <w:rFonts w:ascii="Calibri" w:hAnsi="Calibri" w:cs="Times New Roman"/>
      <w:b/>
      <w:bCs/>
      <w:kern w:val="44"/>
      <w:sz w:val="44"/>
      <w:szCs w:val="44"/>
    </w:rPr>
  </w:style>
  <w:style w:type="character" w:customStyle="1" w:styleId="26">
    <w:name w:val="标题 2 Char"/>
    <w:basedOn w:val="22"/>
    <w:link w:val="3"/>
    <w:semiHidden/>
    <w:qFormat/>
    <w:locked/>
    <w:uiPriority w:val="99"/>
    <w:rPr>
      <w:rFonts w:ascii="Cambria" w:hAnsi="Cambria" w:eastAsia="宋体" w:cs="Times New Roman"/>
      <w:b/>
      <w:bCs/>
      <w:sz w:val="32"/>
      <w:szCs w:val="32"/>
    </w:rPr>
  </w:style>
  <w:style w:type="character" w:customStyle="1" w:styleId="27">
    <w:name w:val="Heading 3 Char"/>
    <w:basedOn w:val="22"/>
    <w:semiHidden/>
    <w:qFormat/>
    <w:locked/>
    <w:uiPriority w:val="99"/>
    <w:rPr>
      <w:rFonts w:ascii="Calibri" w:hAnsi="Calibri" w:cs="Times New Roman"/>
      <w:b/>
      <w:bCs/>
      <w:sz w:val="32"/>
      <w:szCs w:val="32"/>
    </w:rPr>
  </w:style>
  <w:style w:type="character" w:customStyle="1" w:styleId="28">
    <w:name w:val="页脚 Char"/>
    <w:basedOn w:val="22"/>
    <w:link w:val="13"/>
    <w:semiHidden/>
    <w:qFormat/>
    <w:locked/>
    <w:uiPriority w:val="99"/>
    <w:rPr>
      <w:rFonts w:ascii="Calibri" w:hAnsi="Calibri" w:cs="Times New Roman"/>
      <w:sz w:val="18"/>
      <w:szCs w:val="18"/>
    </w:rPr>
  </w:style>
  <w:style w:type="character" w:customStyle="1" w:styleId="29">
    <w:name w:val="页眉 Char"/>
    <w:basedOn w:val="22"/>
    <w:link w:val="14"/>
    <w:semiHidden/>
    <w:qFormat/>
    <w:locked/>
    <w:uiPriority w:val="99"/>
    <w:rPr>
      <w:rFonts w:ascii="Calibri" w:hAnsi="Calibri" w:cs="Times New Roman"/>
      <w:sz w:val="18"/>
      <w:szCs w:val="18"/>
    </w:rPr>
  </w:style>
  <w:style w:type="paragraph" w:customStyle="1" w:styleId="30">
    <w:name w:val="WPSOffice手动目录 1"/>
    <w:qFormat/>
    <w:uiPriority w:val="99"/>
    <w:rPr>
      <w:rFonts w:ascii="Times New Roman" w:hAnsi="Times New Roman" w:eastAsia="宋体" w:cs="Times New Roman"/>
      <w:lang w:val="en-US" w:eastAsia="zh-CN" w:bidi="ar-SA"/>
    </w:rPr>
  </w:style>
  <w:style w:type="paragraph" w:customStyle="1" w:styleId="31">
    <w:name w:val="WPSOffice手动目录 2"/>
    <w:qFormat/>
    <w:uiPriority w:val="99"/>
    <w:pPr>
      <w:ind w:left="200" w:leftChars="200"/>
    </w:pPr>
    <w:rPr>
      <w:rFonts w:ascii="Times New Roman" w:hAnsi="Times New Roman" w:eastAsia="宋体" w:cs="Times New Roman"/>
      <w:lang w:val="en-US" w:eastAsia="zh-CN" w:bidi="ar-SA"/>
    </w:rPr>
  </w:style>
  <w:style w:type="character" w:customStyle="1" w:styleId="32">
    <w:name w:val="文档结构图 Char"/>
    <w:basedOn w:val="22"/>
    <w:link w:val="7"/>
    <w:semiHidden/>
    <w:qFormat/>
    <w:locked/>
    <w:uiPriority w:val="99"/>
    <w:rPr>
      <w:rFonts w:cs="Times New Roman"/>
      <w:sz w:val="2"/>
    </w:rPr>
  </w:style>
  <w:style w:type="paragraph" w:customStyle="1" w:styleId="33">
    <w:name w:val="Char Char1"/>
    <w:basedOn w:val="1"/>
    <w:qFormat/>
    <w:uiPriority w:val="99"/>
    <w:rPr>
      <w:rFonts w:ascii="Times New Roman" w:hAnsi="Times New Roman"/>
    </w:rPr>
  </w:style>
  <w:style w:type="character" w:customStyle="1" w:styleId="34">
    <w:name w:val="标题 3 Char"/>
    <w:link w:val="4"/>
    <w:qFormat/>
    <w:locked/>
    <w:uiPriority w:val="99"/>
    <w:rPr>
      <w:rFonts w:eastAsia="宋体"/>
      <w:b/>
      <w:kern w:val="2"/>
      <w:sz w:val="32"/>
      <w:lang w:val="en-US" w:eastAsia="zh-CN"/>
    </w:rPr>
  </w:style>
  <w:style w:type="character" w:customStyle="1" w:styleId="35">
    <w:name w:val="Body Text Indent 3 Char1"/>
    <w:qFormat/>
    <w:locked/>
    <w:uiPriority w:val="99"/>
    <w:rPr>
      <w:kern w:val="2"/>
      <w:sz w:val="16"/>
    </w:rPr>
  </w:style>
  <w:style w:type="character" w:customStyle="1" w:styleId="36">
    <w:name w:val="正文文本缩进 3 Char"/>
    <w:basedOn w:val="22"/>
    <w:link w:val="16"/>
    <w:semiHidden/>
    <w:qFormat/>
    <w:locked/>
    <w:uiPriority w:val="99"/>
    <w:rPr>
      <w:rFonts w:ascii="Calibri" w:hAnsi="Calibri" w:cs="Times New Roman"/>
      <w:sz w:val="16"/>
      <w:szCs w:val="16"/>
    </w:rPr>
  </w:style>
  <w:style w:type="character" w:customStyle="1" w:styleId="37">
    <w:name w:val="正文文本缩进 2 Char"/>
    <w:basedOn w:val="22"/>
    <w:link w:val="12"/>
    <w:semiHidden/>
    <w:qFormat/>
    <w:locked/>
    <w:uiPriority w:val="99"/>
    <w:rPr>
      <w:rFonts w:ascii="Calibri" w:hAnsi="Calibri" w:cs="Times New Roman"/>
      <w:sz w:val="24"/>
      <w:szCs w:val="24"/>
    </w:rPr>
  </w:style>
  <w:style w:type="character" w:customStyle="1" w:styleId="38">
    <w:name w:val="5正文形式 Char"/>
    <w:link w:val="39"/>
    <w:qFormat/>
    <w:locked/>
    <w:uiPriority w:val="99"/>
    <w:rPr>
      <w:rFonts w:ascii="仿宋_GB2312" w:hAnsi="宋体" w:eastAsia="仿宋_GB2312"/>
      <w:sz w:val="28"/>
    </w:rPr>
  </w:style>
  <w:style w:type="paragraph" w:customStyle="1" w:styleId="39">
    <w:name w:val="5正文形式"/>
    <w:basedOn w:val="1"/>
    <w:link w:val="38"/>
    <w:qFormat/>
    <w:uiPriority w:val="99"/>
    <w:pPr>
      <w:ind w:firstLine="560"/>
    </w:pPr>
    <w:rPr>
      <w:rFonts w:ascii="仿宋_GB2312" w:hAnsi="宋体" w:eastAsia="仿宋_GB2312"/>
      <w:kern w:val="0"/>
      <w:szCs w:val="20"/>
    </w:rPr>
  </w:style>
  <w:style w:type="paragraph" w:customStyle="1" w:styleId="40">
    <w:name w:val="正文1"/>
    <w:basedOn w:val="1"/>
    <w:qFormat/>
    <w:uiPriority w:val="99"/>
    <w:pPr>
      <w:jc w:val="center"/>
    </w:pPr>
    <w:rPr>
      <w:rFonts w:ascii="仿宋_GB2312" w:hAnsi="宋体" w:eastAsia="仿宋_GB2312"/>
      <w:position w:val="-20"/>
      <w:sz w:val="24"/>
      <w:lang w:val="zh-CN"/>
    </w:rPr>
  </w:style>
  <w:style w:type="paragraph" w:customStyle="1" w:styleId="41">
    <w:name w:val="Char Char11"/>
    <w:basedOn w:val="1"/>
    <w:qFormat/>
    <w:uiPriority w:val="99"/>
    <w:rPr>
      <w:rFonts w:ascii="Times New Roman" w:hAnsi="Times New Roman"/>
    </w:rPr>
  </w:style>
  <w:style w:type="character" w:customStyle="1" w:styleId="42">
    <w:name w:val="Body Text Char1"/>
    <w:qFormat/>
    <w:locked/>
    <w:uiPriority w:val="99"/>
    <w:rPr>
      <w:kern w:val="2"/>
      <w:sz w:val="24"/>
    </w:rPr>
  </w:style>
  <w:style w:type="character" w:customStyle="1" w:styleId="43">
    <w:name w:val="正文文本 Char"/>
    <w:basedOn w:val="22"/>
    <w:link w:val="8"/>
    <w:semiHidden/>
    <w:qFormat/>
    <w:locked/>
    <w:uiPriority w:val="99"/>
    <w:rPr>
      <w:rFonts w:ascii="Calibri" w:hAnsi="Calibri" w:cs="Times New Roman"/>
      <w:sz w:val="24"/>
      <w:szCs w:val="24"/>
    </w:rPr>
  </w:style>
  <w:style w:type="paragraph" w:customStyle="1" w:styleId="44">
    <w:name w:val="Char Char12"/>
    <w:basedOn w:val="1"/>
    <w:qFormat/>
    <w:uiPriority w:val="99"/>
    <w:rPr>
      <w:rFonts w:ascii="Times New Roman" w:hAnsi="Times New Roman"/>
    </w:rPr>
  </w:style>
  <w:style w:type="paragraph" w:customStyle="1" w:styleId="45">
    <w:name w:val="Char Char13"/>
    <w:basedOn w:val="1"/>
    <w:qFormat/>
    <w:uiPriority w:val="99"/>
    <w:rPr>
      <w:rFonts w:ascii="Times New Roman" w:hAnsi="Times New Roman"/>
    </w:rPr>
  </w:style>
  <w:style w:type="character" w:customStyle="1" w:styleId="46">
    <w:name w:val="日期 Char"/>
    <w:basedOn w:val="22"/>
    <w:link w:val="11"/>
    <w:semiHidden/>
    <w:qFormat/>
    <w:uiPriority w:val="99"/>
    <w:rPr>
      <w:rFonts w:ascii="Calibri" w:hAnsi="Calibri"/>
      <w:szCs w:val="24"/>
    </w:rPr>
  </w:style>
  <w:style w:type="paragraph" w:styleId="47">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48">
    <w:name w:val="WPSOffice手动目录 3"/>
    <w:qFormat/>
    <w:uiPriority w:val="0"/>
    <w:pPr>
      <w:ind w:left="400" w:leftChars="400"/>
    </w:pPr>
    <w:rPr>
      <w:rFonts w:ascii="Times New Roman" w:hAnsi="Times New Roman" w:eastAsia="宋体" w:cs="Times New Roman"/>
      <w:lang w:val="en-US" w:eastAsia="zh-CN" w:bidi="ar-SA"/>
    </w:rPr>
  </w:style>
  <w:style w:type="paragraph" w:styleId="49">
    <w:name w:val="List Paragraph"/>
    <w:basedOn w:val="1"/>
    <w:qFormat/>
    <w:uiPriority w:val="99"/>
    <w:pPr>
      <w:ind w:firstLine="420"/>
    </w:pPr>
  </w:style>
  <w:style w:type="character" w:customStyle="1" w:styleId="50">
    <w:name w:val="样式1 Char"/>
    <w:link w:val="51"/>
    <w:qFormat/>
    <w:uiPriority w:val="0"/>
  </w:style>
  <w:style w:type="paragraph" w:customStyle="1" w:styleId="51">
    <w:name w:val="样式1"/>
    <w:basedOn w:val="1"/>
    <w:link w:val="50"/>
    <w:qFormat/>
    <w:uiPriority w:val="0"/>
    <w:pPr>
      <w:spacing w:line="500" w:lineRule="exact"/>
      <w:ind w:firstLine="482"/>
    </w:pPr>
    <w:rPr>
      <w:rFonts w:ascii="Times New Roman" w:hAnsi="Times New Roman"/>
      <w:kern w:val="0"/>
      <w:sz w:val="20"/>
      <w:szCs w:val="20"/>
    </w:rPr>
  </w:style>
  <w:style w:type="character" w:customStyle="1" w:styleId="52">
    <w:name w:val="font41"/>
    <w:basedOn w:val="22"/>
    <w:qFormat/>
    <w:uiPriority w:val="0"/>
    <w:rPr>
      <w:rFonts w:hint="eastAsia" w:ascii="仿宋_GB2312" w:eastAsia="仿宋_GB2312" w:cs="仿宋_GB2312"/>
      <w:color w:val="000000"/>
      <w:sz w:val="18"/>
      <w:szCs w:val="18"/>
      <w:u w:val="none"/>
    </w:rPr>
  </w:style>
  <w:style w:type="character" w:customStyle="1" w:styleId="53">
    <w:name w:val="font01"/>
    <w:basedOn w:val="22"/>
    <w:qFormat/>
    <w:uiPriority w:val="0"/>
    <w:rPr>
      <w:rFonts w:hint="eastAsia" w:ascii="宋体" w:hAnsi="宋体" w:eastAsia="宋体" w:cs="宋体"/>
      <w:color w:val="000000"/>
      <w:sz w:val="20"/>
      <w:szCs w:val="20"/>
      <w:u w:val="none"/>
    </w:rPr>
  </w:style>
  <w:style w:type="character" w:customStyle="1" w:styleId="54">
    <w:name w:val="font11"/>
    <w:basedOn w:val="22"/>
    <w:qFormat/>
    <w:uiPriority w:val="0"/>
    <w:rPr>
      <w:rFonts w:hint="default" w:ascii="Times New Roman" w:hAnsi="Times New Roman" w:cs="Times New Roman"/>
      <w:color w:val="000000"/>
      <w:sz w:val="20"/>
      <w:szCs w:val="20"/>
      <w:u w:val="none"/>
    </w:rPr>
  </w:style>
  <w:style w:type="character" w:customStyle="1" w:styleId="55">
    <w:name w:val="font51"/>
    <w:basedOn w:val="22"/>
    <w:qFormat/>
    <w:uiPriority w:val="0"/>
    <w:rPr>
      <w:rFonts w:hint="default" w:ascii="Times New Roman" w:hAnsi="Times New Roman" w:cs="Times New Roman"/>
      <w:color w:val="000000"/>
      <w:sz w:val="20"/>
      <w:szCs w:val="20"/>
      <w:u w:val="none"/>
    </w:rPr>
  </w:style>
  <w:style w:type="character" w:customStyle="1" w:styleId="56">
    <w:name w:val="font81"/>
    <w:basedOn w:val="22"/>
    <w:qFormat/>
    <w:uiPriority w:val="0"/>
    <w:rPr>
      <w:rFonts w:hint="eastAsia" w:ascii="宋体" w:hAnsi="宋体" w:eastAsia="宋体" w:cs="宋体"/>
      <w:color w:val="000000"/>
      <w:sz w:val="20"/>
      <w:szCs w:val="20"/>
      <w:u w:val="none"/>
    </w:rPr>
  </w:style>
  <w:style w:type="character" w:customStyle="1" w:styleId="57">
    <w:name w:val="font31"/>
    <w:basedOn w:val="22"/>
    <w:qFormat/>
    <w:uiPriority w:val="0"/>
    <w:rPr>
      <w:rFonts w:ascii="楷体_GB2312" w:eastAsia="楷体_GB2312" w:cs="楷体_GB2312"/>
      <w:color w:val="000000"/>
      <w:sz w:val="20"/>
      <w:szCs w:val="20"/>
      <w:u w:val="none"/>
    </w:rPr>
  </w:style>
  <w:style w:type="paragraph" w:customStyle="1" w:styleId="58">
    <w:name w:val="4"/>
    <w:basedOn w:val="1"/>
    <w:qFormat/>
    <w:uiPriority w:val="0"/>
    <w:pPr>
      <w:spacing w:before="120" w:beforeLines="50" w:after="120" w:afterLines="50" w:line="560" w:lineRule="exact"/>
      <w:ind w:firstLine="597" w:firstLineChars="199"/>
    </w:pPr>
    <w:rPr>
      <w:rFonts w:ascii="仿宋_GB2312" w:eastAsia="仿宋_GB2312"/>
      <w:sz w:val="30"/>
      <w:szCs w:val="30"/>
    </w:rPr>
  </w:style>
  <w:style w:type="character" w:customStyle="1" w:styleId="59">
    <w:name w:val="font21"/>
    <w:basedOn w:val="22"/>
    <w:qFormat/>
    <w:uiPriority w:val="0"/>
    <w:rPr>
      <w:rFonts w:hint="default" w:ascii="Times New Roman" w:hAnsi="Times New Roman" w:cs="Times New Roman"/>
      <w:color w:val="000000"/>
      <w:sz w:val="20"/>
      <w:szCs w:val="20"/>
      <w:u w:val="none"/>
    </w:rPr>
  </w:style>
  <w:style w:type="character" w:customStyle="1" w:styleId="60">
    <w:name w:val="font91"/>
    <w:basedOn w:val="22"/>
    <w:qFormat/>
    <w:uiPriority w:val="0"/>
    <w:rPr>
      <w:rFonts w:hint="eastAsia" w:ascii="宋体" w:hAnsi="宋体" w:eastAsia="宋体" w:cs="宋体"/>
      <w:b/>
      <w:color w:val="000000"/>
      <w:sz w:val="28"/>
      <w:szCs w:val="28"/>
      <w:u w:val="none"/>
    </w:rPr>
  </w:style>
  <w:style w:type="character" w:customStyle="1" w:styleId="61">
    <w:name w:val="font112"/>
    <w:basedOn w:val="22"/>
    <w:qFormat/>
    <w:uiPriority w:val="0"/>
    <w:rPr>
      <w:rFonts w:hint="default" w:ascii="Times New Roman" w:hAnsi="Times New Roman" w:cs="Times New Roman"/>
      <w:b/>
      <w:color w:val="000000"/>
      <w:sz w:val="20"/>
      <w:szCs w:val="20"/>
      <w:u w:val="none"/>
    </w:rPr>
  </w:style>
  <w:style w:type="character" w:customStyle="1" w:styleId="62">
    <w:name w:val="font101"/>
    <w:basedOn w:val="22"/>
    <w:uiPriority w:val="0"/>
    <w:rPr>
      <w:rFonts w:hint="eastAsia" w:ascii="宋体" w:hAnsi="宋体" w:eastAsia="宋体" w:cs="宋体"/>
      <w:b/>
      <w:color w:val="000000"/>
      <w:sz w:val="20"/>
      <w:szCs w:val="20"/>
      <w:u w:val="none"/>
    </w:rPr>
  </w:style>
  <w:style w:type="character" w:customStyle="1" w:styleId="63">
    <w:name w:val="font61"/>
    <w:basedOn w:val="22"/>
    <w:uiPriority w:val="0"/>
    <w:rPr>
      <w:rFonts w:hint="default" w:ascii="Times New Roman" w:hAnsi="Times New Roman" w:cs="Times New Roman"/>
      <w:b/>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45.bin"/><Relationship Id="rId98" Type="http://schemas.openxmlformats.org/officeDocument/2006/relationships/image" Target="media/image47.wmf"/><Relationship Id="rId97" Type="http://schemas.openxmlformats.org/officeDocument/2006/relationships/oleObject" Target="embeddings/oleObject44.bin"/><Relationship Id="rId96" Type="http://schemas.openxmlformats.org/officeDocument/2006/relationships/image" Target="media/image46.wmf"/><Relationship Id="rId95" Type="http://schemas.openxmlformats.org/officeDocument/2006/relationships/oleObject" Target="embeddings/oleObject43.bin"/><Relationship Id="rId94" Type="http://schemas.openxmlformats.org/officeDocument/2006/relationships/image" Target="media/image45.wmf"/><Relationship Id="rId93" Type="http://schemas.openxmlformats.org/officeDocument/2006/relationships/oleObject" Target="embeddings/oleObject42.bin"/><Relationship Id="rId92" Type="http://schemas.openxmlformats.org/officeDocument/2006/relationships/image" Target="media/image44.wmf"/><Relationship Id="rId91" Type="http://schemas.openxmlformats.org/officeDocument/2006/relationships/oleObject" Target="embeddings/oleObject41.bin"/><Relationship Id="rId90" Type="http://schemas.openxmlformats.org/officeDocument/2006/relationships/image" Target="media/image43.wmf"/><Relationship Id="rId9" Type="http://schemas.openxmlformats.org/officeDocument/2006/relationships/image" Target="media/image2.png"/><Relationship Id="rId89" Type="http://schemas.openxmlformats.org/officeDocument/2006/relationships/oleObject" Target="embeddings/oleObject40.bin"/><Relationship Id="rId88" Type="http://schemas.openxmlformats.org/officeDocument/2006/relationships/image" Target="media/image42.wmf"/><Relationship Id="rId87" Type="http://schemas.openxmlformats.org/officeDocument/2006/relationships/oleObject" Target="embeddings/oleObject39.bin"/><Relationship Id="rId86" Type="http://schemas.openxmlformats.org/officeDocument/2006/relationships/image" Target="media/image41.wmf"/><Relationship Id="rId85" Type="http://schemas.openxmlformats.org/officeDocument/2006/relationships/oleObject" Target="embeddings/oleObject38.bin"/><Relationship Id="rId84" Type="http://schemas.openxmlformats.org/officeDocument/2006/relationships/image" Target="media/image40.wmf"/><Relationship Id="rId83" Type="http://schemas.openxmlformats.org/officeDocument/2006/relationships/oleObject" Target="embeddings/oleObject37.bin"/><Relationship Id="rId82" Type="http://schemas.openxmlformats.org/officeDocument/2006/relationships/image" Target="media/image39.wmf"/><Relationship Id="rId81" Type="http://schemas.openxmlformats.org/officeDocument/2006/relationships/oleObject" Target="embeddings/oleObject36.bin"/><Relationship Id="rId80" Type="http://schemas.openxmlformats.org/officeDocument/2006/relationships/image" Target="media/image38.wmf"/><Relationship Id="rId8" Type="http://schemas.openxmlformats.org/officeDocument/2006/relationships/image" Target="media/image1.png"/><Relationship Id="rId79" Type="http://schemas.openxmlformats.org/officeDocument/2006/relationships/oleObject" Target="embeddings/oleObject35.bin"/><Relationship Id="rId78" Type="http://schemas.openxmlformats.org/officeDocument/2006/relationships/image" Target="media/image37.wmf"/><Relationship Id="rId77" Type="http://schemas.openxmlformats.org/officeDocument/2006/relationships/oleObject" Target="embeddings/oleObject34.bin"/><Relationship Id="rId76" Type="http://schemas.openxmlformats.org/officeDocument/2006/relationships/image" Target="media/image36.wmf"/><Relationship Id="rId75" Type="http://schemas.openxmlformats.org/officeDocument/2006/relationships/oleObject" Target="embeddings/oleObject33.bin"/><Relationship Id="rId74" Type="http://schemas.openxmlformats.org/officeDocument/2006/relationships/image" Target="media/image35.wmf"/><Relationship Id="rId73" Type="http://schemas.openxmlformats.org/officeDocument/2006/relationships/oleObject" Target="embeddings/oleObject32.bin"/><Relationship Id="rId72" Type="http://schemas.openxmlformats.org/officeDocument/2006/relationships/image" Target="media/image34.wmf"/><Relationship Id="rId71" Type="http://schemas.openxmlformats.org/officeDocument/2006/relationships/oleObject" Target="embeddings/oleObject31.bin"/><Relationship Id="rId70" Type="http://schemas.openxmlformats.org/officeDocument/2006/relationships/image" Target="media/image33.wmf"/><Relationship Id="rId7" Type="http://schemas.openxmlformats.org/officeDocument/2006/relationships/theme" Target="theme/theme1.xml"/><Relationship Id="rId69" Type="http://schemas.openxmlformats.org/officeDocument/2006/relationships/oleObject" Target="embeddings/oleObject30.bin"/><Relationship Id="rId68" Type="http://schemas.openxmlformats.org/officeDocument/2006/relationships/image" Target="media/image32.wmf"/><Relationship Id="rId67" Type="http://schemas.openxmlformats.org/officeDocument/2006/relationships/oleObject" Target="embeddings/oleObject29.bin"/><Relationship Id="rId66" Type="http://schemas.openxmlformats.org/officeDocument/2006/relationships/image" Target="media/image31.wmf"/><Relationship Id="rId65" Type="http://schemas.openxmlformats.org/officeDocument/2006/relationships/oleObject" Target="embeddings/oleObject28.bin"/><Relationship Id="rId64" Type="http://schemas.openxmlformats.org/officeDocument/2006/relationships/image" Target="media/image30.wmf"/><Relationship Id="rId63" Type="http://schemas.openxmlformats.org/officeDocument/2006/relationships/oleObject" Target="embeddings/oleObject27.bin"/><Relationship Id="rId62" Type="http://schemas.openxmlformats.org/officeDocument/2006/relationships/image" Target="media/image29.wmf"/><Relationship Id="rId61" Type="http://schemas.openxmlformats.org/officeDocument/2006/relationships/oleObject" Target="embeddings/oleObject26.bin"/><Relationship Id="rId60" Type="http://schemas.openxmlformats.org/officeDocument/2006/relationships/image" Target="media/image28.wmf"/><Relationship Id="rId6" Type="http://schemas.openxmlformats.org/officeDocument/2006/relationships/footer" Target="footer4.xml"/><Relationship Id="rId59" Type="http://schemas.openxmlformats.org/officeDocument/2006/relationships/oleObject" Target="embeddings/oleObject25.bin"/><Relationship Id="rId58" Type="http://schemas.openxmlformats.org/officeDocument/2006/relationships/image" Target="media/image27.wmf"/><Relationship Id="rId57" Type="http://schemas.openxmlformats.org/officeDocument/2006/relationships/oleObject" Target="embeddings/oleObject24.bin"/><Relationship Id="rId56" Type="http://schemas.openxmlformats.org/officeDocument/2006/relationships/image" Target="media/image26.wmf"/><Relationship Id="rId55" Type="http://schemas.openxmlformats.org/officeDocument/2006/relationships/oleObject" Target="embeddings/oleObject23.bin"/><Relationship Id="rId54" Type="http://schemas.openxmlformats.org/officeDocument/2006/relationships/oleObject" Target="embeddings/oleObject22.bin"/><Relationship Id="rId53" Type="http://schemas.openxmlformats.org/officeDocument/2006/relationships/image" Target="media/image25.wmf"/><Relationship Id="rId52" Type="http://schemas.openxmlformats.org/officeDocument/2006/relationships/oleObject" Target="embeddings/oleObject21.bin"/><Relationship Id="rId51" Type="http://schemas.openxmlformats.org/officeDocument/2006/relationships/image" Target="media/image24.wmf"/><Relationship Id="rId50" Type="http://schemas.openxmlformats.org/officeDocument/2006/relationships/oleObject" Target="embeddings/oleObject20.bin"/><Relationship Id="rId5" Type="http://schemas.openxmlformats.org/officeDocument/2006/relationships/footer" Target="footer3.xml"/><Relationship Id="rId49" Type="http://schemas.openxmlformats.org/officeDocument/2006/relationships/image" Target="media/image23.wmf"/><Relationship Id="rId48" Type="http://schemas.openxmlformats.org/officeDocument/2006/relationships/oleObject" Target="embeddings/oleObject19.bin"/><Relationship Id="rId47" Type="http://schemas.openxmlformats.org/officeDocument/2006/relationships/image" Target="media/image22.wmf"/><Relationship Id="rId46" Type="http://schemas.openxmlformats.org/officeDocument/2006/relationships/oleObject" Target="embeddings/oleObject18.bin"/><Relationship Id="rId45" Type="http://schemas.openxmlformats.org/officeDocument/2006/relationships/image" Target="media/image21.wmf"/><Relationship Id="rId44" Type="http://schemas.openxmlformats.org/officeDocument/2006/relationships/oleObject" Target="embeddings/oleObject17.bin"/><Relationship Id="rId43" Type="http://schemas.openxmlformats.org/officeDocument/2006/relationships/image" Target="media/image20.wmf"/><Relationship Id="rId42" Type="http://schemas.openxmlformats.org/officeDocument/2006/relationships/oleObject" Target="embeddings/oleObject16.bin"/><Relationship Id="rId41" Type="http://schemas.openxmlformats.org/officeDocument/2006/relationships/image" Target="media/image19.wmf"/><Relationship Id="rId40" Type="http://schemas.openxmlformats.org/officeDocument/2006/relationships/oleObject" Target="embeddings/oleObject15.bin"/><Relationship Id="rId4" Type="http://schemas.openxmlformats.org/officeDocument/2006/relationships/footer" Target="footer2.xml"/><Relationship Id="rId39" Type="http://schemas.openxmlformats.org/officeDocument/2006/relationships/image" Target="media/image18.wmf"/><Relationship Id="rId38" Type="http://schemas.openxmlformats.org/officeDocument/2006/relationships/oleObject" Target="embeddings/oleObject14.bin"/><Relationship Id="rId37" Type="http://schemas.openxmlformats.org/officeDocument/2006/relationships/image" Target="media/image17.wmf"/><Relationship Id="rId36" Type="http://schemas.openxmlformats.org/officeDocument/2006/relationships/oleObject" Target="embeddings/oleObject13.bin"/><Relationship Id="rId35" Type="http://schemas.openxmlformats.org/officeDocument/2006/relationships/image" Target="media/image16.wmf"/><Relationship Id="rId34" Type="http://schemas.openxmlformats.org/officeDocument/2006/relationships/oleObject" Target="embeddings/oleObject12.bin"/><Relationship Id="rId33" Type="http://schemas.openxmlformats.org/officeDocument/2006/relationships/oleObject" Target="embeddings/oleObject11.bin"/><Relationship Id="rId32" Type="http://schemas.openxmlformats.org/officeDocument/2006/relationships/image" Target="media/image15.wmf"/><Relationship Id="rId31" Type="http://schemas.openxmlformats.org/officeDocument/2006/relationships/oleObject" Target="embeddings/oleObject10.bin"/><Relationship Id="rId30" Type="http://schemas.openxmlformats.org/officeDocument/2006/relationships/image" Target="media/image14.wmf"/><Relationship Id="rId3" Type="http://schemas.openxmlformats.org/officeDocument/2006/relationships/footer" Target="footer1.xml"/><Relationship Id="rId29" Type="http://schemas.openxmlformats.org/officeDocument/2006/relationships/oleObject" Target="embeddings/oleObject9.bin"/><Relationship Id="rId28" Type="http://schemas.openxmlformats.org/officeDocument/2006/relationships/image" Target="media/image13.wmf"/><Relationship Id="rId27" Type="http://schemas.openxmlformats.org/officeDocument/2006/relationships/oleObject" Target="embeddings/oleObject8.bin"/><Relationship Id="rId26" Type="http://schemas.openxmlformats.org/officeDocument/2006/relationships/image" Target="media/image12.wmf"/><Relationship Id="rId25" Type="http://schemas.openxmlformats.org/officeDocument/2006/relationships/oleObject" Target="embeddings/oleObject7.bin"/><Relationship Id="rId24" Type="http://schemas.openxmlformats.org/officeDocument/2006/relationships/image" Target="media/image11.wmf"/><Relationship Id="rId23" Type="http://schemas.openxmlformats.org/officeDocument/2006/relationships/oleObject" Target="embeddings/oleObject6.bin"/><Relationship Id="rId22" Type="http://schemas.openxmlformats.org/officeDocument/2006/relationships/image" Target="media/image10.wmf"/><Relationship Id="rId21" Type="http://schemas.openxmlformats.org/officeDocument/2006/relationships/oleObject" Target="embeddings/oleObject5.bin"/><Relationship Id="rId20" Type="http://schemas.openxmlformats.org/officeDocument/2006/relationships/image" Target="media/image9.w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8.wmf"/><Relationship Id="rId17" Type="http://schemas.openxmlformats.org/officeDocument/2006/relationships/oleObject" Target="embeddings/oleObject3.bin"/><Relationship Id="rId16" Type="http://schemas.openxmlformats.org/officeDocument/2006/relationships/image" Target="media/image7.wmf"/><Relationship Id="rId15" Type="http://schemas.openxmlformats.org/officeDocument/2006/relationships/oleObject" Target="embeddings/oleObject2.bin"/><Relationship Id="rId141" Type="http://schemas.openxmlformats.org/officeDocument/2006/relationships/fontTable" Target="fontTable.xml"/><Relationship Id="rId140" Type="http://schemas.openxmlformats.org/officeDocument/2006/relationships/numbering" Target="numbering.xml"/><Relationship Id="rId14" Type="http://schemas.openxmlformats.org/officeDocument/2006/relationships/image" Target="media/image6.wmf"/><Relationship Id="rId139" Type="http://schemas.openxmlformats.org/officeDocument/2006/relationships/customXml" Target="../customXml/item1.xml"/><Relationship Id="rId138" Type="http://schemas.openxmlformats.org/officeDocument/2006/relationships/image" Target="media/image67.wmf"/><Relationship Id="rId137" Type="http://schemas.openxmlformats.org/officeDocument/2006/relationships/oleObject" Target="embeddings/oleObject64.bin"/><Relationship Id="rId136" Type="http://schemas.openxmlformats.org/officeDocument/2006/relationships/image" Target="media/image66.wmf"/><Relationship Id="rId135" Type="http://schemas.openxmlformats.org/officeDocument/2006/relationships/oleObject" Target="embeddings/oleObject63.bin"/><Relationship Id="rId134" Type="http://schemas.openxmlformats.org/officeDocument/2006/relationships/image" Target="media/image65.wmf"/><Relationship Id="rId133" Type="http://schemas.openxmlformats.org/officeDocument/2006/relationships/oleObject" Target="embeddings/oleObject62.bin"/><Relationship Id="rId132" Type="http://schemas.openxmlformats.org/officeDocument/2006/relationships/image" Target="media/image64.wmf"/><Relationship Id="rId131" Type="http://schemas.openxmlformats.org/officeDocument/2006/relationships/oleObject" Target="embeddings/oleObject61.bin"/><Relationship Id="rId130" Type="http://schemas.openxmlformats.org/officeDocument/2006/relationships/image" Target="media/image63.wmf"/><Relationship Id="rId13" Type="http://schemas.openxmlformats.org/officeDocument/2006/relationships/oleObject" Target="embeddings/oleObject1.bin"/><Relationship Id="rId129" Type="http://schemas.openxmlformats.org/officeDocument/2006/relationships/oleObject" Target="embeddings/oleObject60.bin"/><Relationship Id="rId128" Type="http://schemas.openxmlformats.org/officeDocument/2006/relationships/image" Target="media/image62.wmf"/><Relationship Id="rId127" Type="http://schemas.openxmlformats.org/officeDocument/2006/relationships/oleObject" Target="embeddings/oleObject59.bin"/><Relationship Id="rId126" Type="http://schemas.openxmlformats.org/officeDocument/2006/relationships/image" Target="media/image61.wmf"/><Relationship Id="rId125" Type="http://schemas.openxmlformats.org/officeDocument/2006/relationships/oleObject" Target="embeddings/oleObject58.bin"/><Relationship Id="rId124" Type="http://schemas.openxmlformats.org/officeDocument/2006/relationships/image" Target="media/image60.wmf"/><Relationship Id="rId123" Type="http://schemas.openxmlformats.org/officeDocument/2006/relationships/oleObject" Target="embeddings/oleObject57.bin"/><Relationship Id="rId122" Type="http://schemas.openxmlformats.org/officeDocument/2006/relationships/image" Target="media/image59.wmf"/><Relationship Id="rId121" Type="http://schemas.openxmlformats.org/officeDocument/2006/relationships/oleObject" Target="embeddings/oleObject56.bin"/><Relationship Id="rId120" Type="http://schemas.openxmlformats.org/officeDocument/2006/relationships/image" Target="media/image58.wmf"/><Relationship Id="rId12" Type="http://schemas.openxmlformats.org/officeDocument/2006/relationships/image" Target="media/image5.png"/><Relationship Id="rId119" Type="http://schemas.openxmlformats.org/officeDocument/2006/relationships/oleObject" Target="embeddings/oleObject55.bin"/><Relationship Id="rId118" Type="http://schemas.openxmlformats.org/officeDocument/2006/relationships/image" Target="media/image57.wmf"/><Relationship Id="rId117" Type="http://schemas.openxmlformats.org/officeDocument/2006/relationships/oleObject" Target="embeddings/oleObject54.bin"/><Relationship Id="rId116" Type="http://schemas.openxmlformats.org/officeDocument/2006/relationships/image" Target="media/image56.wmf"/><Relationship Id="rId115" Type="http://schemas.openxmlformats.org/officeDocument/2006/relationships/oleObject" Target="embeddings/oleObject53.bin"/><Relationship Id="rId114" Type="http://schemas.openxmlformats.org/officeDocument/2006/relationships/image" Target="media/image55.wmf"/><Relationship Id="rId113" Type="http://schemas.openxmlformats.org/officeDocument/2006/relationships/oleObject" Target="embeddings/oleObject52.bin"/><Relationship Id="rId112" Type="http://schemas.openxmlformats.org/officeDocument/2006/relationships/image" Target="media/image54.wmf"/><Relationship Id="rId111" Type="http://schemas.openxmlformats.org/officeDocument/2006/relationships/oleObject" Target="embeddings/oleObject51.bin"/><Relationship Id="rId110" Type="http://schemas.openxmlformats.org/officeDocument/2006/relationships/image" Target="media/image53.wmf"/><Relationship Id="rId11" Type="http://schemas.openxmlformats.org/officeDocument/2006/relationships/image" Target="media/image4.png"/><Relationship Id="rId109" Type="http://schemas.openxmlformats.org/officeDocument/2006/relationships/oleObject" Target="embeddings/oleObject50.bin"/><Relationship Id="rId108" Type="http://schemas.openxmlformats.org/officeDocument/2006/relationships/image" Target="media/image52.wmf"/><Relationship Id="rId107" Type="http://schemas.openxmlformats.org/officeDocument/2006/relationships/oleObject" Target="embeddings/oleObject49.bin"/><Relationship Id="rId106" Type="http://schemas.openxmlformats.org/officeDocument/2006/relationships/image" Target="media/image51.wmf"/><Relationship Id="rId105" Type="http://schemas.openxmlformats.org/officeDocument/2006/relationships/oleObject" Target="embeddings/oleObject48.bin"/><Relationship Id="rId104" Type="http://schemas.openxmlformats.org/officeDocument/2006/relationships/image" Target="media/image50.wmf"/><Relationship Id="rId103" Type="http://schemas.openxmlformats.org/officeDocument/2006/relationships/oleObject" Target="embeddings/oleObject47.bin"/><Relationship Id="rId102" Type="http://schemas.openxmlformats.org/officeDocument/2006/relationships/image" Target="media/image49.wmf"/><Relationship Id="rId101" Type="http://schemas.openxmlformats.org/officeDocument/2006/relationships/oleObject" Target="embeddings/oleObject46.bin"/><Relationship Id="rId100" Type="http://schemas.openxmlformats.org/officeDocument/2006/relationships/image" Target="media/image48.wmf"/><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CEEACA"/>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84</Pages>
  <Words>36771</Words>
  <Characters>42088</Characters>
  <Lines>324</Lines>
  <Paragraphs>91</Paragraphs>
  <TotalTime>1</TotalTime>
  <ScaleCrop>false</ScaleCrop>
  <LinksUpToDate>false</LinksUpToDate>
  <CharactersWithSpaces>43338</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2021-06-01T08:00:00Z</dcterms:created>
  <dc:creator>Administrator</dc:creator>
  <cp:lastModifiedBy>杨又杨</cp:lastModifiedBy>
  <cp:lastPrinted>2021-03-02T13:09:00Z</cp:lastPrinted>
  <dcterms:modified xsi:type="dcterms:W3CDTF">2021-07-19T01:48:33Z</dcterms:modified>
  <cp:revision>67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3DE251CED5574812BFA9805BA4EEF471</vt:lpwstr>
  </property>
</Properties>
</file>