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A40D3">
      <w:pPr>
        <w:spacing w:line="248" w:lineRule="auto"/>
        <w:rPr>
          <w:rFonts w:ascii="Arial"/>
          <w:sz w:val="21"/>
        </w:rPr>
      </w:pPr>
    </w:p>
    <w:p w14:paraId="3C0FF83B">
      <w:pPr>
        <w:spacing w:line="248" w:lineRule="auto"/>
        <w:rPr>
          <w:rFonts w:ascii="Arial"/>
          <w:sz w:val="21"/>
        </w:rPr>
      </w:pPr>
    </w:p>
    <w:p w14:paraId="67B76054">
      <w:pPr>
        <w:spacing w:line="249" w:lineRule="auto"/>
        <w:rPr>
          <w:rFonts w:ascii="Arial"/>
          <w:sz w:val="21"/>
        </w:rPr>
      </w:pPr>
    </w:p>
    <w:p w14:paraId="343E640E">
      <w:pPr>
        <w:spacing w:before="166" w:line="239" w:lineRule="auto"/>
        <w:ind w:left="1217"/>
        <w:outlineLvl w:val="0"/>
        <w:rPr>
          <w:rFonts w:ascii="方正小标宋简体" w:hAnsi="方正小标宋简体" w:eastAsia="方正小标宋简体" w:cs="方正小标宋简体"/>
          <w:sz w:val="43"/>
          <w:szCs w:val="43"/>
        </w:rPr>
      </w:pPr>
      <w:r>
        <w:rPr>
          <w:rFonts w:hint="eastAsia" w:ascii="方正小标宋简体" w:hAnsi="方正小标宋简体" w:eastAsia="方正小标宋简体" w:cs="方正小标宋简体"/>
          <w:spacing w:val="11"/>
          <w:sz w:val="43"/>
          <w:szCs w:val="43"/>
          <w:lang w:val="en-US" w:eastAsia="zh-CN"/>
        </w:rPr>
        <w:t>潜江市高场街道办事处</w:t>
      </w:r>
      <w:r>
        <w:rPr>
          <w:rFonts w:ascii="方正小标宋简体" w:hAnsi="方正小标宋简体" w:eastAsia="方正小标宋简体" w:cs="方正小标宋简体"/>
          <w:spacing w:val="11"/>
          <w:sz w:val="43"/>
          <w:szCs w:val="43"/>
        </w:rPr>
        <w:t>2023年度部门决算</w:t>
      </w:r>
    </w:p>
    <w:p w14:paraId="7A53B951">
      <w:pPr>
        <w:spacing w:line="288" w:lineRule="auto"/>
        <w:rPr>
          <w:rFonts w:ascii="Arial"/>
          <w:sz w:val="21"/>
        </w:rPr>
      </w:pPr>
    </w:p>
    <w:p w14:paraId="48680B22">
      <w:pPr>
        <w:spacing w:line="288" w:lineRule="auto"/>
        <w:rPr>
          <w:rFonts w:ascii="Arial"/>
          <w:sz w:val="21"/>
        </w:rPr>
      </w:pPr>
    </w:p>
    <w:p w14:paraId="546A79DA">
      <w:pPr>
        <w:spacing w:line="288" w:lineRule="auto"/>
        <w:rPr>
          <w:rFonts w:ascii="Arial"/>
          <w:sz w:val="21"/>
        </w:rPr>
      </w:pPr>
    </w:p>
    <w:p w14:paraId="5800743A">
      <w:pPr>
        <w:spacing w:line="288" w:lineRule="auto"/>
        <w:rPr>
          <w:rFonts w:ascii="Arial"/>
          <w:sz w:val="21"/>
        </w:rPr>
      </w:pPr>
    </w:p>
    <w:p w14:paraId="380B670E">
      <w:pPr>
        <w:spacing w:before="136" w:line="205" w:lineRule="auto"/>
        <w:ind w:left="3826"/>
        <w:outlineLvl w:val="0"/>
        <w:rPr>
          <w:rFonts w:ascii="方正小标宋简体" w:hAnsi="方正小标宋简体" w:eastAsia="方正小标宋简体" w:cs="方正小标宋简体"/>
          <w:sz w:val="35"/>
          <w:szCs w:val="35"/>
        </w:rPr>
      </w:pPr>
      <w:r>
        <w:rPr>
          <w:rFonts w:ascii="方正小标宋简体" w:hAnsi="方正小标宋简体" w:eastAsia="方正小标宋简体" w:cs="方正小标宋简体"/>
          <w:spacing w:val="-25"/>
          <w:sz w:val="35"/>
          <w:szCs w:val="35"/>
        </w:rPr>
        <w:t>目</w:t>
      </w:r>
      <w:r>
        <w:rPr>
          <w:rFonts w:ascii="方正小标宋简体" w:hAnsi="方正小标宋简体" w:eastAsia="方正小标宋简体" w:cs="方正小标宋简体"/>
          <w:spacing w:val="3"/>
          <w:sz w:val="35"/>
          <w:szCs w:val="35"/>
        </w:rPr>
        <w:t xml:space="preserve">        </w:t>
      </w:r>
      <w:r>
        <w:rPr>
          <w:rFonts w:ascii="方正小标宋简体" w:hAnsi="方正小标宋简体" w:eastAsia="方正小标宋简体" w:cs="方正小标宋简体"/>
          <w:spacing w:val="-25"/>
          <w:sz w:val="35"/>
          <w:szCs w:val="35"/>
        </w:rPr>
        <w:t>录</w:t>
      </w:r>
    </w:p>
    <w:p w14:paraId="543D4C2C">
      <w:pPr>
        <w:spacing w:line="330" w:lineRule="auto"/>
        <w:rPr>
          <w:rFonts w:ascii="Arial"/>
          <w:sz w:val="21"/>
        </w:rPr>
      </w:pPr>
    </w:p>
    <w:p w14:paraId="4D931774">
      <w:pPr>
        <w:spacing w:before="101" w:line="226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 xml:space="preserve">第一部分  </w:t>
      </w:r>
      <w:r>
        <w:rPr>
          <w:rFonts w:ascii="黑体" w:hAnsi="黑体" w:eastAsia="黑体" w:cs="黑体"/>
          <w:spacing w:val="-133"/>
          <w:sz w:val="31"/>
          <w:szCs w:val="31"/>
          <w:u w:val="single" w:color="auto"/>
        </w:rPr>
        <w:t xml:space="preserve"> </w:t>
      </w:r>
      <w:r>
        <w:rPr>
          <w:rFonts w:ascii="黑体" w:hAnsi="黑体" w:eastAsia="黑体" w:cs="黑体"/>
          <w:spacing w:val="6"/>
          <w:sz w:val="31"/>
          <w:szCs w:val="31"/>
          <w:u w:val="none" w:color="auto"/>
        </w:rPr>
        <w:t>部门概况</w:t>
      </w:r>
    </w:p>
    <w:p w14:paraId="6389D955">
      <w:pPr>
        <w:spacing w:line="276" w:lineRule="auto"/>
        <w:rPr>
          <w:rFonts w:ascii="Arial"/>
          <w:sz w:val="21"/>
        </w:rPr>
      </w:pPr>
    </w:p>
    <w:p w14:paraId="1E1DABA9">
      <w:pPr>
        <w:pStyle w:val="2"/>
        <w:spacing w:before="100" w:line="227" w:lineRule="auto"/>
        <w:ind w:left="681"/>
      </w:pPr>
      <w:r>
        <w:rPr>
          <w:spacing w:val="6"/>
        </w:rPr>
        <w:t>一、部门主要职责</w:t>
      </w:r>
    </w:p>
    <w:p w14:paraId="3E62B0E0">
      <w:pPr>
        <w:pStyle w:val="2"/>
        <w:spacing w:before="240" w:line="228" w:lineRule="auto"/>
        <w:ind w:left="686"/>
      </w:pPr>
      <w:r>
        <w:rPr>
          <w:spacing w:val="5"/>
        </w:rPr>
        <w:t>二、机构设置情况</w:t>
      </w:r>
    </w:p>
    <w:p w14:paraId="054AC283">
      <w:pPr>
        <w:spacing w:line="241" w:lineRule="auto"/>
        <w:rPr>
          <w:rFonts w:ascii="Arial"/>
          <w:sz w:val="21"/>
        </w:rPr>
      </w:pPr>
    </w:p>
    <w:p w14:paraId="5BD8358B">
      <w:pPr>
        <w:spacing w:line="242" w:lineRule="auto"/>
        <w:rPr>
          <w:rFonts w:ascii="Arial"/>
          <w:sz w:val="21"/>
        </w:rPr>
      </w:pPr>
    </w:p>
    <w:p w14:paraId="2F03E4F3">
      <w:pPr>
        <w:spacing w:before="101" w:line="227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第二部分</w:t>
      </w:r>
      <w:r>
        <w:rPr>
          <w:rFonts w:hint="eastAsia" w:ascii="黑体" w:hAnsi="黑体" w:eastAsia="黑体" w:cs="黑体"/>
          <w:spacing w:val="11"/>
          <w:sz w:val="31"/>
          <w:szCs w:val="31"/>
          <w:lang w:val="en-US" w:eastAsia="zh-CN"/>
        </w:rPr>
        <w:t xml:space="preserve"> </w:t>
      </w:r>
      <w:r>
        <w:rPr>
          <w:rFonts w:ascii="黑体" w:hAnsi="黑体" w:eastAsia="黑体" w:cs="黑体"/>
          <w:spacing w:val="-6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11"/>
          <w:sz w:val="31"/>
          <w:szCs w:val="31"/>
        </w:rPr>
        <w:t>2023</w:t>
      </w:r>
      <w:r>
        <w:rPr>
          <w:rFonts w:ascii="黑体" w:hAnsi="黑体" w:eastAsia="黑体" w:cs="黑体"/>
          <w:spacing w:val="-6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11"/>
          <w:sz w:val="31"/>
          <w:szCs w:val="31"/>
        </w:rPr>
        <w:t>年度部门决算表</w:t>
      </w:r>
    </w:p>
    <w:p w14:paraId="5077CB88">
      <w:pPr>
        <w:spacing w:line="379" w:lineRule="auto"/>
        <w:rPr>
          <w:rFonts w:ascii="Arial"/>
          <w:sz w:val="21"/>
        </w:rPr>
      </w:pPr>
    </w:p>
    <w:p w14:paraId="0EF907AE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一、汇总表</w:t>
      </w:r>
    </w:p>
    <w:p w14:paraId="1C4C0CF6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1、收入支出决算总表</w:t>
      </w:r>
    </w:p>
    <w:p w14:paraId="26A78FD1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2、收入决算表</w:t>
      </w:r>
    </w:p>
    <w:p w14:paraId="75986F23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3、支出决算表</w:t>
      </w:r>
    </w:p>
    <w:p w14:paraId="1EA150D0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4、财政拨款收入支出决算总表</w:t>
      </w:r>
    </w:p>
    <w:p w14:paraId="48A78EE1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5、一般公共预算财政拨款支出决算表</w:t>
      </w:r>
    </w:p>
    <w:p w14:paraId="6363AD6A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6、一般公共预算财政拨款基本支出决算明细表</w:t>
      </w:r>
    </w:p>
    <w:p w14:paraId="4B7A26B2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7、政府性基金预算财政拨款收入支出决算表</w:t>
      </w:r>
    </w:p>
    <w:p w14:paraId="566AD2AA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8、国有资本经营预算财政拨款支出决算表</w:t>
      </w:r>
    </w:p>
    <w:p w14:paraId="1C55D555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9、财政拨款 “三公”经费支出决算表</w:t>
      </w:r>
    </w:p>
    <w:p w14:paraId="5AEE90B1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6F771B12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5C65A75C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70479B97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二、政府决算表</w:t>
      </w:r>
    </w:p>
    <w:p w14:paraId="2F9E4C28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33AC1CA8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1、收入支出决算总表</w:t>
      </w:r>
    </w:p>
    <w:p w14:paraId="18888F3F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2、收入决算表</w:t>
      </w:r>
    </w:p>
    <w:p w14:paraId="3FD7940A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3、支出决算表</w:t>
      </w:r>
    </w:p>
    <w:p w14:paraId="2BFDF19A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4、财政拨款收入支出决算总表</w:t>
      </w:r>
    </w:p>
    <w:p w14:paraId="1328852A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5、一般公共预算财政拨款支出决算表</w:t>
      </w:r>
    </w:p>
    <w:p w14:paraId="2D5D6F4F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6、一般公共预算财政拨款基本支出决算明细表</w:t>
      </w:r>
    </w:p>
    <w:p w14:paraId="4B25C589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7、政府性基金预算财政拨款收入支出决算表</w:t>
      </w:r>
    </w:p>
    <w:p w14:paraId="2743010C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8、国有资本经营预算财政拨款支出决算表</w:t>
      </w:r>
    </w:p>
    <w:p w14:paraId="34B62728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9、财政拨款 “三公”经费支出决算表</w:t>
      </w:r>
    </w:p>
    <w:p w14:paraId="55E89A2D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45BAEFD7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三、财政决算表</w:t>
      </w:r>
    </w:p>
    <w:p w14:paraId="302612F8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04AB3375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1、收入支出决算总表</w:t>
      </w:r>
    </w:p>
    <w:p w14:paraId="5DE7C9EC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2、收入决算表</w:t>
      </w:r>
    </w:p>
    <w:p w14:paraId="39716FCF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3、支出决算表</w:t>
      </w:r>
    </w:p>
    <w:p w14:paraId="6CFA0708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4、财政拨款收入支出决算总表</w:t>
      </w:r>
    </w:p>
    <w:p w14:paraId="3600FDF2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5、一般公共预算财政拨款支出决算表</w:t>
      </w:r>
    </w:p>
    <w:p w14:paraId="1EBB9F9B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6、一般公共预算财政拨款基本支出决算明细表</w:t>
      </w:r>
    </w:p>
    <w:p w14:paraId="41C384D0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7、政府性基金预算财政拨款收入支出决算表</w:t>
      </w:r>
    </w:p>
    <w:p w14:paraId="17EB0682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8、国有资本经营预算财政拨款支出决算表</w:t>
      </w:r>
    </w:p>
    <w:p w14:paraId="788C116A">
      <w:pPr>
        <w:pStyle w:val="2"/>
        <w:spacing w:before="243" w:line="227" w:lineRule="auto"/>
        <w:ind w:left="687"/>
      </w:pPr>
      <w:r>
        <w:rPr>
          <w:rFonts w:hint="eastAsia"/>
          <w:spacing w:val="5"/>
        </w:rPr>
        <w:t>9、财政拨款 “三公”经费支出决算表</w:t>
      </w:r>
    </w:p>
    <w:p w14:paraId="072123E3">
      <w:pPr>
        <w:spacing w:line="227" w:lineRule="auto"/>
        <w:sectPr>
          <w:footerReference r:id="rId5" w:type="default"/>
          <w:pgSz w:w="11906" w:h="16839"/>
          <w:pgMar w:top="400" w:right="1785" w:bottom="1107" w:left="1785" w:header="0" w:footer="799" w:gutter="0"/>
          <w:cols w:space="720" w:num="1"/>
        </w:sectPr>
      </w:pPr>
    </w:p>
    <w:p w14:paraId="59AA2B4D">
      <w:pPr>
        <w:spacing w:line="271" w:lineRule="auto"/>
        <w:rPr>
          <w:rFonts w:ascii="Arial"/>
          <w:sz w:val="21"/>
        </w:rPr>
      </w:pPr>
    </w:p>
    <w:p w14:paraId="7DF4EB3B">
      <w:pPr>
        <w:spacing w:line="272" w:lineRule="auto"/>
        <w:rPr>
          <w:rFonts w:ascii="Arial"/>
          <w:sz w:val="21"/>
        </w:rPr>
      </w:pPr>
    </w:p>
    <w:p w14:paraId="78A1AC1E">
      <w:pPr>
        <w:spacing w:before="100" w:line="226" w:lineRule="auto"/>
        <w:ind w:firstLine="660" w:firstLineChars="20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第三部分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</w:rPr>
        <w:t>高场街道办事处</w:t>
      </w:r>
      <w:r>
        <w:rPr>
          <w:rFonts w:ascii="黑体" w:hAnsi="黑体" w:eastAsia="黑体" w:cs="黑体"/>
          <w:spacing w:val="10"/>
          <w:sz w:val="31"/>
          <w:szCs w:val="31"/>
        </w:rPr>
        <w:t>2023年度部门决算情况说明</w:t>
      </w:r>
    </w:p>
    <w:p w14:paraId="37ED3580">
      <w:pPr>
        <w:spacing w:line="381" w:lineRule="auto"/>
        <w:rPr>
          <w:rFonts w:ascii="Arial"/>
          <w:sz w:val="21"/>
        </w:rPr>
      </w:pPr>
    </w:p>
    <w:p w14:paraId="43C5CA10">
      <w:pPr>
        <w:pStyle w:val="2"/>
        <w:spacing w:before="100" w:line="227" w:lineRule="auto"/>
        <w:ind w:left="681"/>
      </w:pPr>
      <w:r>
        <w:rPr>
          <w:spacing w:val="7"/>
        </w:rPr>
        <w:t>一、收入支出决算总体情况说明</w:t>
      </w:r>
    </w:p>
    <w:p w14:paraId="6AF5EABF">
      <w:pPr>
        <w:pStyle w:val="2"/>
        <w:spacing w:before="242" w:line="227" w:lineRule="auto"/>
        <w:ind w:left="686"/>
      </w:pPr>
      <w:r>
        <w:rPr>
          <w:spacing w:val="6"/>
        </w:rPr>
        <w:t>二、收入决算情况说明</w:t>
      </w:r>
    </w:p>
    <w:p w14:paraId="185B84E6">
      <w:pPr>
        <w:pStyle w:val="2"/>
        <w:spacing w:before="243" w:line="227" w:lineRule="auto"/>
        <w:ind w:left="684"/>
      </w:pPr>
      <w:r>
        <w:rPr>
          <w:spacing w:val="6"/>
        </w:rPr>
        <w:t>三、支出决算情况说明</w:t>
      </w:r>
    </w:p>
    <w:p w14:paraId="01AEB9EB">
      <w:pPr>
        <w:pStyle w:val="2"/>
        <w:spacing w:before="243" w:line="227" w:lineRule="auto"/>
        <w:ind w:left="713"/>
      </w:pPr>
      <w:r>
        <w:rPr>
          <w:spacing w:val="6"/>
        </w:rPr>
        <w:t>四、财政拨款收入支出决算总体情况说明</w:t>
      </w:r>
    </w:p>
    <w:p w14:paraId="1DFF711D">
      <w:pPr>
        <w:pStyle w:val="2"/>
        <w:spacing w:before="243" w:line="227" w:lineRule="auto"/>
        <w:ind w:left="681"/>
      </w:pPr>
      <w:r>
        <w:rPr>
          <w:spacing w:val="8"/>
        </w:rPr>
        <w:t>五、一般公共预算财政拨款支出决算情况说明</w:t>
      </w:r>
    </w:p>
    <w:p w14:paraId="250BDBF1">
      <w:pPr>
        <w:pStyle w:val="2"/>
        <w:spacing w:before="242" w:line="227" w:lineRule="auto"/>
        <w:ind w:left="678"/>
      </w:pPr>
      <w:r>
        <w:rPr>
          <w:spacing w:val="8"/>
        </w:rPr>
        <w:t>六、一般公共预算财政拨款基本支出决算情况说明</w:t>
      </w:r>
    </w:p>
    <w:p w14:paraId="64EBA68C">
      <w:pPr>
        <w:pStyle w:val="2"/>
        <w:spacing w:before="242" w:line="226" w:lineRule="auto"/>
        <w:ind w:left="682"/>
      </w:pPr>
      <w:r>
        <w:rPr>
          <w:spacing w:val="8"/>
        </w:rPr>
        <w:t>七、政府性基金预算财政拨款收入支出决算情况说明</w:t>
      </w:r>
    </w:p>
    <w:p w14:paraId="792640F1">
      <w:pPr>
        <w:pStyle w:val="2"/>
        <w:spacing w:before="242" w:line="226" w:lineRule="auto"/>
        <w:ind w:left="682"/>
        <w:rPr>
          <w:spacing w:val="8"/>
        </w:rPr>
      </w:pPr>
      <w:r>
        <w:rPr>
          <w:spacing w:val="8"/>
        </w:rPr>
        <w:t>八、国有资本经营预算财政拨款支出决算情况说明</w:t>
      </w:r>
    </w:p>
    <w:p w14:paraId="654E7676">
      <w:pPr>
        <w:pStyle w:val="2"/>
        <w:spacing w:before="242" w:line="226" w:lineRule="auto"/>
        <w:ind w:left="682"/>
        <w:rPr>
          <w:spacing w:val="8"/>
        </w:rPr>
      </w:pPr>
      <w:r>
        <w:rPr>
          <w:spacing w:val="8"/>
        </w:rPr>
        <w:t>九、财政拨款“三公 ”经费支出决算情况说明</w:t>
      </w:r>
    </w:p>
    <w:p w14:paraId="60F7793D">
      <w:pPr>
        <w:pStyle w:val="2"/>
        <w:spacing w:before="242" w:line="226" w:lineRule="auto"/>
        <w:ind w:left="682"/>
        <w:rPr>
          <w:spacing w:val="8"/>
        </w:rPr>
      </w:pPr>
      <w:r>
        <w:rPr>
          <w:spacing w:val="8"/>
        </w:rPr>
        <w:t>十、机关运行经费支出说明</w:t>
      </w:r>
    </w:p>
    <w:p w14:paraId="4C8ED750">
      <w:pPr>
        <w:pStyle w:val="2"/>
        <w:spacing w:before="242" w:line="226" w:lineRule="auto"/>
        <w:ind w:left="682"/>
        <w:rPr>
          <w:spacing w:val="8"/>
        </w:rPr>
      </w:pPr>
      <w:r>
        <w:rPr>
          <w:spacing w:val="8"/>
        </w:rPr>
        <w:t>十一、政府采购支出说明</w:t>
      </w:r>
    </w:p>
    <w:p w14:paraId="438F80C7">
      <w:pPr>
        <w:pStyle w:val="2"/>
        <w:spacing w:before="242" w:line="226" w:lineRule="auto"/>
        <w:ind w:left="682"/>
        <w:rPr>
          <w:spacing w:val="8"/>
        </w:rPr>
      </w:pPr>
      <w:r>
        <w:rPr>
          <w:spacing w:val="8"/>
        </w:rPr>
        <w:t>十二、 国有资产占用情况说明</w:t>
      </w:r>
    </w:p>
    <w:p w14:paraId="22B3BBE3">
      <w:pPr>
        <w:pStyle w:val="2"/>
        <w:spacing w:before="242" w:line="226" w:lineRule="auto"/>
        <w:ind w:left="682"/>
        <w:rPr>
          <w:spacing w:val="8"/>
        </w:rPr>
      </w:pPr>
      <w:r>
        <w:rPr>
          <w:spacing w:val="8"/>
        </w:rPr>
        <w:t>十三、预算绩效情况说明</w:t>
      </w:r>
    </w:p>
    <w:p w14:paraId="117B392F">
      <w:pPr>
        <w:pStyle w:val="2"/>
        <w:spacing w:before="242" w:line="226" w:lineRule="auto"/>
        <w:ind w:left="682"/>
        <w:rPr>
          <w:spacing w:val="8"/>
        </w:rPr>
      </w:pPr>
      <w:r>
        <w:rPr>
          <w:spacing w:val="8"/>
        </w:rPr>
        <w:t>十四、专项支出、转移支付支出情况说明</w:t>
      </w:r>
    </w:p>
    <w:p w14:paraId="514F27E0">
      <w:pPr>
        <w:spacing w:before="3"/>
      </w:pPr>
    </w:p>
    <w:p w14:paraId="4AAA7FFE">
      <w:pPr>
        <w:spacing w:before="2"/>
      </w:pPr>
    </w:p>
    <w:tbl>
      <w:tblPr>
        <w:tblStyle w:val="6"/>
        <w:tblW w:w="4465" w:type="dxa"/>
        <w:tblInd w:w="66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3032"/>
      </w:tblGrid>
      <w:tr w14:paraId="1099DB8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1433" w:type="dxa"/>
            <w:vAlign w:val="top"/>
          </w:tcPr>
          <w:p w14:paraId="78FE2F42">
            <w:pPr>
              <w:spacing w:line="227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6"/>
                <w:sz w:val="31"/>
                <w:szCs w:val="31"/>
              </w:rPr>
              <w:t>第四部分</w:t>
            </w:r>
          </w:p>
        </w:tc>
        <w:tc>
          <w:tcPr>
            <w:tcW w:w="3032" w:type="dxa"/>
            <w:vAlign w:val="top"/>
          </w:tcPr>
          <w:p w14:paraId="4685C535">
            <w:pPr>
              <w:spacing w:line="226" w:lineRule="auto"/>
              <w:jc w:val="right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8"/>
                <w:sz w:val="31"/>
                <w:szCs w:val="31"/>
              </w:rPr>
              <w:t>其他需要说明的情况</w:t>
            </w:r>
          </w:p>
        </w:tc>
      </w:tr>
      <w:tr w14:paraId="3661D3D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1433" w:type="dxa"/>
            <w:vAlign w:val="top"/>
          </w:tcPr>
          <w:p w14:paraId="171335E8">
            <w:pPr>
              <w:spacing w:before="271" w:line="227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6"/>
                <w:sz w:val="31"/>
                <w:szCs w:val="31"/>
              </w:rPr>
              <w:t>第五部分</w:t>
            </w:r>
          </w:p>
        </w:tc>
        <w:tc>
          <w:tcPr>
            <w:tcW w:w="3032" w:type="dxa"/>
            <w:vAlign w:val="top"/>
          </w:tcPr>
          <w:p w14:paraId="20467183">
            <w:pPr>
              <w:spacing w:before="270" w:line="228" w:lineRule="auto"/>
              <w:ind w:left="16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5"/>
                <w:sz w:val="31"/>
                <w:szCs w:val="31"/>
              </w:rPr>
              <w:t>名词解释</w:t>
            </w:r>
          </w:p>
        </w:tc>
      </w:tr>
      <w:tr w14:paraId="7BFFDC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433" w:type="dxa"/>
            <w:vAlign w:val="top"/>
          </w:tcPr>
          <w:p w14:paraId="049580EB">
            <w:pPr>
              <w:spacing w:before="271" w:line="186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6"/>
                <w:sz w:val="31"/>
                <w:szCs w:val="31"/>
              </w:rPr>
              <w:t>第六部分</w:t>
            </w:r>
          </w:p>
        </w:tc>
        <w:tc>
          <w:tcPr>
            <w:tcW w:w="3032" w:type="dxa"/>
            <w:vAlign w:val="top"/>
          </w:tcPr>
          <w:p w14:paraId="45E43227">
            <w:pPr>
              <w:spacing w:before="271" w:line="186" w:lineRule="auto"/>
              <w:ind w:left="18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6"/>
                <w:sz w:val="31"/>
                <w:szCs w:val="31"/>
              </w:rPr>
              <w:t>附件</w:t>
            </w:r>
          </w:p>
        </w:tc>
      </w:tr>
    </w:tbl>
    <w:p w14:paraId="71B558EC">
      <w:pPr>
        <w:pStyle w:val="2"/>
        <w:spacing w:before="300" w:line="225" w:lineRule="auto"/>
        <w:ind w:left="459"/>
      </w:pPr>
      <w:r>
        <w:t>（说明：</w:t>
      </w:r>
      <w:r>
        <w:rPr>
          <w:spacing w:val="-62"/>
        </w:rPr>
        <w:t xml:space="preserve"> </w:t>
      </w:r>
      <w:r>
        <w:t>目录页码自行编辑）</w:t>
      </w:r>
    </w:p>
    <w:p w14:paraId="313E9A74">
      <w:pPr>
        <w:spacing w:line="225" w:lineRule="auto"/>
        <w:sectPr>
          <w:footerReference r:id="rId6" w:type="default"/>
          <w:pgSz w:w="11906" w:h="16839"/>
          <w:pgMar w:top="400" w:right="1785" w:bottom="1105" w:left="1785" w:header="0" w:footer="799" w:gutter="0"/>
          <w:cols w:space="720" w:num="1"/>
        </w:sectPr>
      </w:pPr>
    </w:p>
    <w:p w14:paraId="1CB7DD1A">
      <w:pPr>
        <w:spacing w:line="271" w:lineRule="auto"/>
        <w:rPr>
          <w:rFonts w:ascii="Arial"/>
          <w:sz w:val="21"/>
        </w:rPr>
      </w:pPr>
    </w:p>
    <w:p w14:paraId="09569CBD">
      <w:pPr>
        <w:spacing w:line="272" w:lineRule="auto"/>
        <w:rPr>
          <w:rFonts w:ascii="Arial"/>
          <w:sz w:val="21"/>
        </w:rPr>
      </w:pPr>
    </w:p>
    <w:p w14:paraId="1D072DAF">
      <w:pPr>
        <w:spacing w:line="272" w:lineRule="auto"/>
        <w:rPr>
          <w:rFonts w:ascii="Arial"/>
          <w:sz w:val="21"/>
        </w:rPr>
      </w:pPr>
    </w:p>
    <w:p w14:paraId="3348E1C9">
      <w:pPr>
        <w:spacing w:line="272" w:lineRule="auto"/>
        <w:rPr>
          <w:rFonts w:ascii="Arial"/>
          <w:sz w:val="21"/>
        </w:rPr>
      </w:pPr>
    </w:p>
    <w:p w14:paraId="1FC87353">
      <w:pPr>
        <w:spacing w:before="100" w:line="226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 xml:space="preserve">第一部分  </w:t>
      </w:r>
      <w:r>
        <w:rPr>
          <w:rFonts w:ascii="黑体" w:hAnsi="黑体" w:eastAsia="黑体" w:cs="黑体"/>
          <w:spacing w:val="-133"/>
          <w:sz w:val="31"/>
          <w:szCs w:val="31"/>
          <w:u w:val="single" w:color="auto"/>
        </w:rPr>
        <w:t xml:space="preserve"> </w:t>
      </w:r>
      <w:r>
        <w:rPr>
          <w:rFonts w:hint="eastAsia" w:ascii="黑体" w:hAnsi="黑体" w:eastAsia="黑体" w:cs="黑体"/>
          <w:spacing w:val="6"/>
          <w:sz w:val="31"/>
          <w:szCs w:val="31"/>
          <w:u w:val="single" w:color="auto"/>
          <w:lang w:val="en-US" w:eastAsia="zh-CN"/>
        </w:rPr>
        <w:t>高场街道办事处</w:t>
      </w:r>
      <w:r>
        <w:rPr>
          <w:rFonts w:ascii="黑体" w:hAnsi="黑体" w:eastAsia="黑体" w:cs="黑体"/>
          <w:spacing w:val="6"/>
          <w:sz w:val="31"/>
          <w:szCs w:val="31"/>
        </w:rPr>
        <w:t>概况</w:t>
      </w:r>
    </w:p>
    <w:p w14:paraId="154F4AF7">
      <w:pPr>
        <w:spacing w:before="304" w:line="226" w:lineRule="auto"/>
        <w:ind w:left="672"/>
        <w:rPr>
          <w:rFonts w:hint="eastAsia"/>
          <w:lang w:eastAsia="zh-CN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一、部门主要职责</w:t>
      </w:r>
    </w:p>
    <w:p w14:paraId="1DFBA1AD">
      <w:pPr>
        <w:spacing w:line="344" w:lineRule="auto"/>
        <w:rPr>
          <w:lang w:eastAsia="zh-CN"/>
        </w:rPr>
      </w:pPr>
    </w:p>
    <w:p w14:paraId="59762950">
      <w:pPr>
        <w:pStyle w:val="2"/>
        <w:spacing w:before="104" w:line="314" w:lineRule="auto"/>
        <w:ind w:right="293" w:firstLine="649"/>
        <w:jc w:val="both"/>
        <w:rPr>
          <w:rFonts w:hint="eastAsia"/>
          <w:lang w:eastAsia="zh-CN"/>
        </w:rPr>
      </w:pPr>
      <w:r>
        <w:rPr>
          <w:spacing w:val="-1"/>
          <w:lang w:eastAsia="zh-CN"/>
        </w:rPr>
        <w:t>高场街道办事处人民政府主要职责：加强党的建设，统筹区</w:t>
      </w:r>
      <w:r>
        <w:rPr>
          <w:spacing w:val="3"/>
          <w:lang w:eastAsia="zh-CN"/>
        </w:rPr>
        <w:t xml:space="preserve"> </w:t>
      </w:r>
      <w:r>
        <w:rPr>
          <w:spacing w:val="-1"/>
          <w:lang w:eastAsia="zh-CN"/>
        </w:rPr>
        <w:t>域发展，组织公共服务，实施综合管理，动员社会参与，维护公</w:t>
      </w:r>
      <w:r>
        <w:rPr>
          <w:spacing w:val="15"/>
          <w:lang w:eastAsia="zh-CN"/>
        </w:rPr>
        <w:t xml:space="preserve"> </w:t>
      </w:r>
      <w:r>
        <w:rPr>
          <w:spacing w:val="-2"/>
          <w:lang w:eastAsia="zh-CN"/>
        </w:rPr>
        <w:t>共安全，指导基层自治，完成市委、市政府交办的其他</w:t>
      </w:r>
      <w:r>
        <w:rPr>
          <w:spacing w:val="-3"/>
          <w:lang w:eastAsia="zh-CN"/>
        </w:rPr>
        <w:t>任务。</w:t>
      </w:r>
    </w:p>
    <w:p w14:paraId="251BB622">
      <w:pPr>
        <w:pStyle w:val="2"/>
        <w:spacing w:before="320" w:line="314" w:lineRule="auto"/>
        <w:ind w:left="2" w:right="293" w:firstLine="647"/>
        <w:rPr>
          <w:rFonts w:hint="eastAsia"/>
          <w:lang w:eastAsia="zh-CN"/>
        </w:rPr>
      </w:pPr>
      <w:r>
        <w:rPr>
          <w:spacing w:val="-1"/>
          <w:lang w:eastAsia="zh-CN"/>
        </w:rPr>
        <w:t>高场财政管理所主要职责：负责高场街道预决算工作，负责</w:t>
      </w:r>
      <w:r>
        <w:rPr>
          <w:spacing w:val="3"/>
          <w:lang w:eastAsia="zh-CN"/>
        </w:rPr>
        <w:t xml:space="preserve"> </w:t>
      </w:r>
      <w:r>
        <w:rPr>
          <w:spacing w:val="-1"/>
          <w:lang w:eastAsia="zh-CN"/>
        </w:rPr>
        <w:t>财政资金的支付、审核和预算户、财政专户资金会计核算工作；</w:t>
      </w:r>
      <w:r>
        <w:rPr>
          <w:spacing w:val="13"/>
          <w:lang w:eastAsia="zh-CN"/>
        </w:rPr>
        <w:t xml:space="preserve"> </w:t>
      </w:r>
      <w:r>
        <w:rPr>
          <w:spacing w:val="-3"/>
          <w:lang w:eastAsia="zh-CN"/>
        </w:rPr>
        <w:t>管理财政资金，监督资金使用效率等工作。</w:t>
      </w:r>
    </w:p>
    <w:p w14:paraId="3327088D">
      <w:pPr>
        <w:spacing w:before="304" w:line="226" w:lineRule="auto"/>
        <w:ind w:left="672"/>
        <w:rPr>
          <w:rFonts w:hint="eastAsia" w:ascii="黑体" w:hAnsi="黑体" w:eastAsia="黑体" w:cs="黑体"/>
          <w:spacing w:val="7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7"/>
          <w:sz w:val="31"/>
          <w:szCs w:val="31"/>
          <w:lang w:eastAsia="zh-CN"/>
        </w:rPr>
        <w:t>二、机构设置情况</w:t>
      </w:r>
    </w:p>
    <w:p w14:paraId="7B7FC6A9">
      <w:pPr>
        <w:spacing w:line="348" w:lineRule="auto"/>
        <w:rPr>
          <w:lang w:eastAsia="zh-CN"/>
        </w:rPr>
      </w:pPr>
    </w:p>
    <w:p w14:paraId="6FF53F7F">
      <w:pPr>
        <w:pStyle w:val="2"/>
        <w:spacing w:before="105" w:line="316" w:lineRule="auto"/>
        <w:ind w:right="293" w:firstLine="649"/>
        <w:jc w:val="both"/>
        <w:rPr>
          <w:rFonts w:hint="eastAsia"/>
          <w:lang w:eastAsia="zh-CN"/>
        </w:rPr>
      </w:pPr>
      <w:r>
        <w:rPr>
          <w:spacing w:val="-1"/>
          <w:lang w:eastAsia="zh-CN"/>
        </w:rPr>
        <w:t>高场街道办事处人民政府隶属于潜江市人民政府，内设党政</w:t>
      </w:r>
      <w:r>
        <w:rPr>
          <w:spacing w:val="3"/>
          <w:lang w:eastAsia="zh-CN"/>
        </w:rPr>
        <w:t xml:space="preserve"> </w:t>
      </w:r>
      <w:r>
        <w:rPr>
          <w:spacing w:val="-1"/>
          <w:lang w:eastAsia="zh-CN"/>
        </w:rPr>
        <w:t>综合办公室、社会事务办公室、平安建设办公室、经济服务办公室、农业农村办公室、城乡建设管理办公室。为财政全额拨款行</w:t>
      </w:r>
      <w:r>
        <w:rPr>
          <w:spacing w:val="-4"/>
          <w:lang w:eastAsia="zh-CN"/>
        </w:rPr>
        <w:t>政单位，纳入</w:t>
      </w:r>
      <w:r>
        <w:rPr>
          <w:spacing w:val="-56"/>
          <w:lang w:eastAsia="zh-CN"/>
        </w:rPr>
        <w:t xml:space="preserve"> </w:t>
      </w:r>
      <w:r>
        <w:rPr>
          <w:rFonts w:ascii="仿宋" w:hAnsi="仿宋" w:eastAsia="仿宋" w:cs="仿宋"/>
          <w:spacing w:val="-4"/>
          <w:lang w:eastAsia="zh-CN"/>
        </w:rPr>
        <w:t>202</w:t>
      </w:r>
      <w:r>
        <w:rPr>
          <w:rFonts w:hint="eastAsia" w:cs="仿宋"/>
          <w:spacing w:val="-4"/>
          <w:lang w:val="en-US" w:eastAsia="zh-CN"/>
        </w:rPr>
        <w:t>3</w:t>
      </w:r>
      <w:r>
        <w:rPr>
          <w:rFonts w:ascii="仿宋" w:hAnsi="仿宋" w:eastAsia="仿宋" w:cs="仿宋"/>
          <w:spacing w:val="-66"/>
          <w:lang w:eastAsia="zh-CN"/>
        </w:rPr>
        <w:t xml:space="preserve"> </w:t>
      </w:r>
      <w:r>
        <w:rPr>
          <w:spacing w:val="-4"/>
          <w:lang w:eastAsia="zh-CN"/>
        </w:rPr>
        <w:t>年度部门决算编制范围管理。</w:t>
      </w:r>
    </w:p>
    <w:p w14:paraId="713939C0">
      <w:pPr>
        <w:pStyle w:val="2"/>
        <w:spacing w:before="320" w:line="314" w:lineRule="auto"/>
        <w:ind w:left="2" w:right="293" w:firstLine="647"/>
        <w:rPr>
          <w:spacing w:val="-1"/>
          <w:lang w:eastAsia="zh-CN"/>
        </w:rPr>
      </w:pPr>
      <w:r>
        <w:rPr>
          <w:spacing w:val="-1"/>
          <w:lang w:eastAsia="zh-CN"/>
        </w:rPr>
        <w:t>高场财政管理所隶属潜江市财政局，内设预算、综合、专户、 农财等办公室。本单位定编人数 4 人，实有在职人数 5 人，隶属潜江市财政局，为财政全额拨款事业单位，纳入 202</w:t>
      </w:r>
      <w:r>
        <w:rPr>
          <w:rFonts w:hint="eastAsia"/>
          <w:spacing w:val="-1"/>
          <w:lang w:val="en-US" w:eastAsia="zh-CN"/>
        </w:rPr>
        <w:t>3</w:t>
      </w:r>
      <w:r>
        <w:rPr>
          <w:spacing w:val="-1"/>
          <w:lang w:eastAsia="zh-CN"/>
        </w:rPr>
        <w:t>年度部门决算编制范围管理。从决算单位构成看，潜江市</w:t>
      </w:r>
      <w:r>
        <w:rPr>
          <w:rFonts w:hint="eastAsia"/>
          <w:spacing w:val="-1"/>
          <w:lang w:eastAsia="zh-CN"/>
        </w:rPr>
        <w:t>高场街道办事处</w:t>
      </w:r>
      <w:r>
        <w:rPr>
          <w:spacing w:val="-1"/>
          <w:lang w:eastAsia="zh-CN"/>
        </w:rPr>
        <w:t>部门决算包括单位如下：</w:t>
      </w:r>
    </w:p>
    <w:p w14:paraId="7460787C">
      <w:pPr>
        <w:pStyle w:val="2"/>
        <w:spacing w:before="243" w:line="227" w:lineRule="auto"/>
        <w:ind w:left="687"/>
        <w:rPr>
          <w:rFonts w:hint="eastAsia"/>
          <w:spacing w:val="5"/>
          <w:lang w:eastAsia="zh-CN"/>
        </w:rPr>
      </w:pPr>
      <w:r>
        <w:rPr>
          <w:rFonts w:hint="eastAsia"/>
          <w:spacing w:val="5"/>
          <w:lang w:eastAsia="zh-CN"/>
        </w:rPr>
        <w:t>1、潜江市高场街道办事处</w:t>
      </w:r>
    </w:p>
    <w:p w14:paraId="207686B4">
      <w:pPr>
        <w:pStyle w:val="2"/>
        <w:spacing w:before="243" w:line="227" w:lineRule="auto"/>
        <w:ind w:left="687"/>
        <w:rPr>
          <w:rFonts w:hint="eastAsia"/>
          <w:spacing w:val="5"/>
          <w:lang w:eastAsia="zh-CN"/>
        </w:rPr>
      </w:pPr>
      <w:r>
        <w:rPr>
          <w:rFonts w:hint="eastAsia"/>
          <w:spacing w:val="5"/>
          <w:lang w:eastAsia="zh-CN"/>
        </w:rPr>
        <w:t>2、潜江市高场街道办事处人民政府</w:t>
      </w:r>
    </w:p>
    <w:p w14:paraId="1FEF4206">
      <w:pPr>
        <w:pStyle w:val="2"/>
        <w:spacing w:before="243" w:line="227" w:lineRule="auto"/>
        <w:ind w:left="687"/>
        <w:rPr>
          <w:rFonts w:hint="eastAsia"/>
          <w:spacing w:val="5"/>
          <w:lang w:eastAsia="zh-CN"/>
        </w:rPr>
        <w:sectPr>
          <w:headerReference r:id="rId7" w:type="default"/>
          <w:pgSz w:w="11906" w:h="16839"/>
          <w:pgMar w:top="1" w:right="1189" w:bottom="400" w:left="1474" w:header="0" w:footer="0" w:gutter="0"/>
          <w:cols w:space="720" w:num="1"/>
        </w:sectPr>
      </w:pPr>
      <w:r>
        <w:rPr>
          <w:rFonts w:hint="eastAsia"/>
          <w:spacing w:val="5"/>
          <w:lang w:eastAsia="zh-CN"/>
        </w:rPr>
        <w:t>3、潜江市高场财政管理</w:t>
      </w:r>
    </w:p>
    <w:p w14:paraId="04F708D1">
      <w:pPr>
        <w:spacing w:line="244" w:lineRule="auto"/>
        <w:rPr>
          <w:lang w:eastAsia="zh-CN"/>
        </w:rPr>
      </w:pPr>
    </w:p>
    <w:p w14:paraId="7ACFF17D">
      <w:pPr>
        <w:spacing w:line="244" w:lineRule="auto"/>
        <w:rPr>
          <w:lang w:eastAsia="zh-CN"/>
        </w:rPr>
      </w:pPr>
    </w:p>
    <w:p w14:paraId="6F34B7C9">
      <w:pPr>
        <w:spacing w:before="244" w:line="227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第二部分  2023</w:t>
      </w:r>
      <w:r>
        <w:rPr>
          <w:rFonts w:ascii="黑体" w:hAnsi="黑体" w:eastAsia="黑体" w:cs="黑体"/>
          <w:spacing w:val="-5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6"/>
          <w:sz w:val="31"/>
          <w:szCs w:val="31"/>
        </w:rPr>
        <w:t>年度部门决算表</w:t>
      </w:r>
    </w:p>
    <w:p w14:paraId="12C8DE1B">
      <w:pPr>
        <w:spacing w:line="355" w:lineRule="auto"/>
        <w:rPr>
          <w:rFonts w:ascii="黑体" w:hAnsi="黑体" w:eastAsia="黑体" w:cs="黑体"/>
        </w:rPr>
      </w:pPr>
    </w:p>
    <w:p w14:paraId="47B85998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一、汇总表</w:t>
      </w:r>
    </w:p>
    <w:p w14:paraId="79B53467">
      <w:pPr>
        <w:pStyle w:val="2"/>
        <w:spacing w:before="320" w:line="314" w:lineRule="auto"/>
        <w:ind w:right="293" w:firstLine="960" w:firstLineChars="300"/>
        <w:rPr>
          <w:rFonts w:hint="eastAsia"/>
          <w:spacing w:val="5"/>
        </w:rPr>
      </w:pPr>
      <w:r>
        <w:rPr>
          <w:rFonts w:hint="eastAsia"/>
          <w:spacing w:val="5"/>
        </w:rPr>
        <w:t>1、收入支出决算总表</w:t>
      </w:r>
      <w:r>
        <w:drawing>
          <wp:inline distT="0" distB="0" distL="114300" distR="114300">
            <wp:extent cx="6226175" cy="63569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02AAC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06B464FA">
      <w:pPr>
        <w:pStyle w:val="2"/>
        <w:spacing w:before="243" w:line="227" w:lineRule="auto"/>
        <w:ind w:firstLine="640" w:firstLineChars="200"/>
        <w:rPr>
          <w:rFonts w:hint="eastAsia"/>
          <w:spacing w:val="5"/>
        </w:rPr>
      </w:pPr>
    </w:p>
    <w:p w14:paraId="6DFEE9BF">
      <w:pPr>
        <w:pStyle w:val="2"/>
        <w:spacing w:before="243" w:line="227" w:lineRule="auto"/>
        <w:ind w:firstLine="640" w:firstLineChars="200"/>
        <w:rPr>
          <w:rFonts w:hint="eastAsia"/>
          <w:spacing w:val="5"/>
        </w:rPr>
      </w:pPr>
    </w:p>
    <w:p w14:paraId="012DCD62">
      <w:pPr>
        <w:pStyle w:val="2"/>
        <w:numPr>
          <w:ilvl w:val="0"/>
          <w:numId w:val="1"/>
        </w:numPr>
        <w:spacing w:before="243" w:line="227" w:lineRule="auto"/>
        <w:ind w:firstLine="640" w:firstLineChars="200"/>
        <w:rPr>
          <w:rFonts w:hint="eastAsia"/>
          <w:spacing w:val="5"/>
        </w:rPr>
      </w:pPr>
      <w:r>
        <w:rPr>
          <w:rFonts w:hint="eastAsia"/>
          <w:spacing w:val="5"/>
        </w:rPr>
        <w:t>收入决算表</w:t>
      </w:r>
    </w:p>
    <w:p w14:paraId="17F5B5D3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6119495" cy="3295650"/>
            <wp:effectExtent l="0" t="0" r="146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03FF">
      <w:pPr>
        <w:pStyle w:val="2"/>
        <w:numPr>
          <w:ilvl w:val="0"/>
          <w:numId w:val="1"/>
        </w:numPr>
        <w:spacing w:before="243" w:line="227" w:lineRule="auto"/>
        <w:ind w:left="0" w:leftChars="0" w:firstLine="640" w:firstLineChars="200"/>
        <w:rPr>
          <w:rFonts w:hint="eastAsia"/>
          <w:spacing w:val="5"/>
        </w:rPr>
      </w:pPr>
      <w:r>
        <w:rPr>
          <w:rFonts w:hint="eastAsia"/>
          <w:spacing w:val="5"/>
        </w:rPr>
        <w:t>支出决算表</w:t>
      </w:r>
    </w:p>
    <w:p w14:paraId="387EC39B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6001385" cy="3375660"/>
            <wp:effectExtent l="0" t="0" r="184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484A">
      <w:pPr>
        <w:pStyle w:val="2"/>
        <w:numPr>
          <w:ilvl w:val="0"/>
          <w:numId w:val="0"/>
        </w:numPr>
        <w:spacing w:before="243" w:line="227" w:lineRule="auto"/>
        <w:ind w:leftChars="200"/>
        <w:rPr>
          <w:rFonts w:hint="eastAsia"/>
          <w:spacing w:val="5"/>
        </w:rPr>
      </w:pPr>
    </w:p>
    <w:p w14:paraId="2EC00C29">
      <w:pPr>
        <w:pStyle w:val="2"/>
        <w:numPr>
          <w:ilvl w:val="0"/>
          <w:numId w:val="0"/>
        </w:numPr>
        <w:spacing w:before="243" w:line="227" w:lineRule="auto"/>
        <w:ind w:leftChars="200"/>
        <w:rPr>
          <w:rFonts w:hint="eastAsia"/>
          <w:spacing w:val="5"/>
        </w:rPr>
      </w:pPr>
    </w:p>
    <w:p w14:paraId="25FA4E72">
      <w:pPr>
        <w:pStyle w:val="2"/>
        <w:numPr>
          <w:ilvl w:val="0"/>
          <w:numId w:val="0"/>
        </w:numPr>
        <w:spacing w:before="243" w:line="227" w:lineRule="auto"/>
        <w:ind w:leftChars="200"/>
        <w:rPr>
          <w:rFonts w:hint="eastAsia"/>
          <w:spacing w:val="5"/>
        </w:rPr>
      </w:pPr>
    </w:p>
    <w:p w14:paraId="5AF466C8">
      <w:pPr>
        <w:pStyle w:val="2"/>
        <w:numPr>
          <w:ilvl w:val="0"/>
          <w:numId w:val="0"/>
        </w:numPr>
        <w:spacing w:before="243" w:line="227" w:lineRule="auto"/>
        <w:ind w:leftChars="200"/>
        <w:rPr>
          <w:rFonts w:hint="eastAsia"/>
          <w:spacing w:val="5"/>
        </w:rPr>
      </w:pPr>
    </w:p>
    <w:p w14:paraId="530AC676">
      <w:pPr>
        <w:pStyle w:val="2"/>
        <w:numPr>
          <w:ilvl w:val="0"/>
          <w:numId w:val="0"/>
        </w:numPr>
        <w:spacing w:before="243" w:line="227" w:lineRule="auto"/>
        <w:ind w:leftChars="200"/>
        <w:rPr>
          <w:rFonts w:hint="eastAsia"/>
          <w:spacing w:val="5"/>
        </w:rPr>
      </w:pPr>
    </w:p>
    <w:p w14:paraId="0287C1F9">
      <w:pPr>
        <w:pStyle w:val="2"/>
        <w:numPr>
          <w:ilvl w:val="0"/>
          <w:numId w:val="1"/>
        </w:numPr>
        <w:spacing w:before="243" w:line="227" w:lineRule="auto"/>
        <w:ind w:left="0" w:leftChars="0" w:firstLine="640" w:firstLineChars="200"/>
        <w:rPr>
          <w:rFonts w:hint="eastAsia"/>
          <w:spacing w:val="5"/>
        </w:rPr>
      </w:pPr>
      <w:r>
        <w:rPr>
          <w:rFonts w:hint="eastAsia"/>
          <w:spacing w:val="5"/>
        </w:rPr>
        <w:t>财政拨款收入支出决算总表</w:t>
      </w:r>
    </w:p>
    <w:p w14:paraId="1F3403B8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5707380" cy="4745990"/>
            <wp:effectExtent l="0" t="0" r="762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1D2C">
      <w:pPr>
        <w:pStyle w:val="2"/>
        <w:numPr>
          <w:ilvl w:val="0"/>
          <w:numId w:val="1"/>
        </w:numPr>
        <w:spacing w:before="243" w:line="227" w:lineRule="auto"/>
        <w:ind w:left="0" w:leftChars="0" w:firstLine="640" w:firstLineChars="200"/>
        <w:rPr>
          <w:rFonts w:hint="eastAsia"/>
          <w:spacing w:val="5"/>
        </w:rPr>
      </w:pPr>
      <w:r>
        <w:rPr>
          <w:rFonts w:hint="eastAsia"/>
          <w:spacing w:val="5"/>
        </w:rPr>
        <w:t>一般公共预算财政拨款支出决算表</w:t>
      </w:r>
    </w:p>
    <w:p w14:paraId="6963B61C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4714240" cy="3945255"/>
            <wp:effectExtent l="0" t="0" r="10160" b="171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2927">
      <w:pPr>
        <w:pStyle w:val="2"/>
        <w:numPr>
          <w:ilvl w:val="0"/>
          <w:numId w:val="1"/>
        </w:numPr>
        <w:spacing w:before="243" w:line="227" w:lineRule="auto"/>
        <w:ind w:left="0" w:leftChars="0" w:firstLine="640" w:firstLineChars="200"/>
        <w:rPr>
          <w:rFonts w:hint="eastAsia"/>
          <w:spacing w:val="5"/>
        </w:rPr>
      </w:pPr>
      <w:r>
        <w:rPr>
          <w:rFonts w:hint="eastAsia"/>
          <w:spacing w:val="5"/>
        </w:rPr>
        <w:t>一般公共预算财政拨款基本支出决算明细表</w:t>
      </w:r>
    </w:p>
    <w:p w14:paraId="3095B7A7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6211570" cy="4372610"/>
            <wp:effectExtent l="0" t="0" r="17780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ADC6">
      <w:pPr>
        <w:pStyle w:val="2"/>
        <w:numPr>
          <w:ilvl w:val="0"/>
          <w:numId w:val="1"/>
        </w:numPr>
        <w:spacing w:before="243" w:line="227" w:lineRule="auto"/>
        <w:ind w:left="0" w:leftChars="0" w:firstLine="640" w:firstLineChars="200"/>
        <w:rPr>
          <w:rFonts w:hint="eastAsia"/>
          <w:spacing w:val="5"/>
        </w:rPr>
      </w:pPr>
      <w:r>
        <w:rPr>
          <w:rFonts w:hint="eastAsia"/>
          <w:spacing w:val="5"/>
        </w:rPr>
        <w:t>政府性基金预算财政拨款收入支出决算表</w:t>
      </w:r>
    </w:p>
    <w:p w14:paraId="6447CDFB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290185" cy="2894330"/>
            <wp:effectExtent l="0" t="0" r="5715" b="12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D77E1">
      <w:pPr>
        <w:spacing w:before="49" w:line="221" w:lineRule="auto"/>
        <w:ind w:left="2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无此类</w:t>
      </w: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收入支出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，</w:t>
      </w:r>
      <w:r>
        <w:rPr>
          <w:rFonts w:ascii="仿宋" w:hAnsi="仿宋" w:eastAsia="仿宋" w:cs="仿宋"/>
          <w:spacing w:val="-2"/>
          <w:sz w:val="32"/>
          <w:szCs w:val="32"/>
          <w:lang w:eastAsia="zh-CN"/>
        </w:rPr>
        <w:t>本表为空表</w:t>
      </w:r>
    </w:p>
    <w:p w14:paraId="198054DB">
      <w:pPr>
        <w:pStyle w:val="2"/>
        <w:numPr>
          <w:ilvl w:val="0"/>
          <w:numId w:val="0"/>
        </w:numPr>
        <w:spacing w:before="243" w:line="227" w:lineRule="auto"/>
        <w:rPr>
          <w:rFonts w:hint="eastAsia" w:eastAsia="仿宋"/>
          <w:lang w:eastAsia="zh-CN"/>
        </w:rPr>
      </w:pPr>
    </w:p>
    <w:p w14:paraId="6F52705F">
      <w:pPr>
        <w:pStyle w:val="2"/>
        <w:numPr>
          <w:ilvl w:val="0"/>
          <w:numId w:val="0"/>
        </w:numPr>
        <w:spacing w:before="243" w:line="227" w:lineRule="auto"/>
      </w:pPr>
    </w:p>
    <w:p w14:paraId="090247A1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1B1DB1E7">
      <w:pPr>
        <w:pStyle w:val="2"/>
        <w:numPr>
          <w:ilvl w:val="0"/>
          <w:numId w:val="1"/>
        </w:numPr>
        <w:spacing w:before="243" w:line="227" w:lineRule="auto"/>
        <w:ind w:left="0" w:leftChars="0" w:firstLine="640" w:firstLineChars="200"/>
        <w:rPr>
          <w:rFonts w:hint="eastAsia"/>
          <w:spacing w:val="5"/>
        </w:rPr>
      </w:pPr>
      <w:r>
        <w:rPr>
          <w:rFonts w:hint="eastAsia"/>
          <w:spacing w:val="5"/>
        </w:rPr>
        <w:t>国有资本经营预算财政拨款支出决算表</w:t>
      </w:r>
    </w:p>
    <w:p w14:paraId="7A4FF831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290820" cy="2566035"/>
            <wp:effectExtent l="0" t="0" r="5080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E61C">
      <w:pPr>
        <w:spacing w:before="49" w:line="221" w:lineRule="auto"/>
        <w:ind w:left="2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无此类</w:t>
      </w: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支出</w:t>
      </w:r>
      <w:r>
        <w:rPr>
          <w:rFonts w:ascii="仿宋" w:hAnsi="仿宋" w:eastAsia="仿宋" w:cs="仿宋"/>
          <w:spacing w:val="-2"/>
          <w:sz w:val="32"/>
          <w:szCs w:val="32"/>
          <w:lang w:eastAsia="zh-CN"/>
        </w:rPr>
        <w:t>，本表为空表</w:t>
      </w:r>
    </w:p>
    <w:p w14:paraId="1FB68D25">
      <w:pPr>
        <w:pStyle w:val="2"/>
        <w:numPr>
          <w:ilvl w:val="0"/>
          <w:numId w:val="0"/>
        </w:numPr>
        <w:spacing w:before="243" w:line="227" w:lineRule="auto"/>
        <w:rPr>
          <w:rFonts w:hint="eastAsia" w:eastAsia="仿宋"/>
          <w:lang w:eastAsia="zh-CN"/>
        </w:rPr>
      </w:pPr>
    </w:p>
    <w:p w14:paraId="77D933DF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9、财政拨款 “三公”经费支出决算表</w:t>
      </w:r>
    </w:p>
    <w:p w14:paraId="48031D74">
      <w:pPr>
        <w:pStyle w:val="2"/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6158865" cy="1597025"/>
            <wp:effectExtent l="0" t="0" r="13335" b="317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F24B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75DB2166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161E9CF4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728B4A51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34250D11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11D7EC66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10E383B1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0B804707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7A8A711D">
      <w:pPr>
        <w:pStyle w:val="2"/>
        <w:spacing w:before="243" w:line="227" w:lineRule="auto"/>
        <w:ind w:left="687"/>
        <w:rPr>
          <w:rFonts w:hint="eastAsia"/>
          <w:spacing w:val="5"/>
        </w:rPr>
      </w:pPr>
    </w:p>
    <w:p w14:paraId="73287840">
      <w:pPr>
        <w:pStyle w:val="2"/>
        <w:spacing w:before="243" w:line="227" w:lineRule="auto"/>
        <w:rPr>
          <w:rFonts w:hint="eastAsia"/>
          <w:spacing w:val="5"/>
        </w:rPr>
      </w:pPr>
    </w:p>
    <w:p w14:paraId="47D40F72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二、政府决算表</w:t>
      </w:r>
    </w:p>
    <w:p w14:paraId="24A9746C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1、收入支出决算总表</w:t>
      </w:r>
    </w:p>
    <w:p w14:paraId="2918C22A">
      <w:pPr>
        <w:pStyle w:val="2"/>
        <w:spacing w:before="243" w:line="227" w:lineRule="auto"/>
      </w:pPr>
      <w:r>
        <w:drawing>
          <wp:inline distT="0" distB="0" distL="114300" distR="114300">
            <wp:extent cx="6090285" cy="6234430"/>
            <wp:effectExtent l="0" t="0" r="5715" b="139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057C">
      <w:pPr>
        <w:pStyle w:val="2"/>
        <w:spacing w:before="243" w:line="227" w:lineRule="auto"/>
      </w:pPr>
    </w:p>
    <w:p w14:paraId="0D3F6D8D">
      <w:pPr>
        <w:pStyle w:val="2"/>
        <w:spacing w:before="243" w:line="227" w:lineRule="auto"/>
      </w:pPr>
    </w:p>
    <w:p w14:paraId="1111F0B5">
      <w:pPr>
        <w:pStyle w:val="2"/>
        <w:spacing w:before="243" w:line="227" w:lineRule="auto"/>
      </w:pPr>
    </w:p>
    <w:p w14:paraId="7DE198FE">
      <w:pPr>
        <w:pStyle w:val="2"/>
        <w:spacing w:before="243" w:line="227" w:lineRule="auto"/>
      </w:pPr>
    </w:p>
    <w:p w14:paraId="195C4C97">
      <w:pPr>
        <w:pStyle w:val="2"/>
        <w:spacing w:before="243" w:line="227" w:lineRule="auto"/>
      </w:pPr>
    </w:p>
    <w:p w14:paraId="71A9443D">
      <w:pPr>
        <w:pStyle w:val="2"/>
        <w:spacing w:before="243" w:line="227" w:lineRule="auto"/>
        <w:rPr>
          <w:rFonts w:hint="eastAsia"/>
        </w:rPr>
      </w:pPr>
    </w:p>
    <w:p w14:paraId="388042EA">
      <w:pPr>
        <w:pStyle w:val="2"/>
        <w:numPr>
          <w:ilvl w:val="0"/>
          <w:numId w:val="2"/>
        </w:numPr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收入决算表</w:t>
      </w:r>
    </w:p>
    <w:p w14:paraId="1A1A2F73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6001385" cy="2565400"/>
            <wp:effectExtent l="0" t="0" r="18415" b="635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C609">
      <w:pPr>
        <w:pStyle w:val="2"/>
        <w:numPr>
          <w:ilvl w:val="0"/>
          <w:numId w:val="2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支出决算表</w:t>
      </w:r>
    </w:p>
    <w:p w14:paraId="66670108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289550" cy="2644775"/>
            <wp:effectExtent l="0" t="0" r="6350" b="317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9801">
      <w:pPr>
        <w:pStyle w:val="2"/>
        <w:numPr>
          <w:ilvl w:val="0"/>
          <w:numId w:val="0"/>
        </w:numPr>
        <w:spacing w:before="243" w:line="227" w:lineRule="auto"/>
      </w:pPr>
    </w:p>
    <w:p w14:paraId="3FC4D20A">
      <w:pPr>
        <w:pStyle w:val="2"/>
        <w:numPr>
          <w:ilvl w:val="0"/>
          <w:numId w:val="0"/>
        </w:numPr>
        <w:spacing w:before="243" w:line="227" w:lineRule="auto"/>
      </w:pPr>
    </w:p>
    <w:p w14:paraId="26892674">
      <w:pPr>
        <w:pStyle w:val="2"/>
        <w:numPr>
          <w:ilvl w:val="0"/>
          <w:numId w:val="0"/>
        </w:numPr>
        <w:spacing w:before="243" w:line="227" w:lineRule="auto"/>
      </w:pPr>
    </w:p>
    <w:p w14:paraId="13F1E224">
      <w:pPr>
        <w:pStyle w:val="2"/>
        <w:numPr>
          <w:ilvl w:val="0"/>
          <w:numId w:val="0"/>
        </w:numPr>
        <w:spacing w:before="243" w:line="227" w:lineRule="auto"/>
      </w:pPr>
    </w:p>
    <w:p w14:paraId="31539797">
      <w:pPr>
        <w:pStyle w:val="2"/>
        <w:numPr>
          <w:ilvl w:val="0"/>
          <w:numId w:val="0"/>
        </w:numPr>
        <w:spacing w:before="243" w:line="227" w:lineRule="auto"/>
      </w:pPr>
    </w:p>
    <w:p w14:paraId="32C63FAF">
      <w:pPr>
        <w:pStyle w:val="2"/>
        <w:numPr>
          <w:ilvl w:val="0"/>
          <w:numId w:val="0"/>
        </w:numPr>
        <w:spacing w:before="243" w:line="227" w:lineRule="auto"/>
      </w:pPr>
    </w:p>
    <w:p w14:paraId="5804365F">
      <w:pPr>
        <w:pStyle w:val="2"/>
        <w:numPr>
          <w:ilvl w:val="0"/>
          <w:numId w:val="0"/>
        </w:numPr>
        <w:spacing w:before="243" w:line="227" w:lineRule="auto"/>
      </w:pPr>
    </w:p>
    <w:p w14:paraId="46B1B230">
      <w:pPr>
        <w:pStyle w:val="2"/>
        <w:numPr>
          <w:ilvl w:val="0"/>
          <w:numId w:val="0"/>
        </w:numPr>
        <w:spacing w:before="243" w:line="227" w:lineRule="auto"/>
      </w:pPr>
    </w:p>
    <w:p w14:paraId="78949D52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57D2CC09">
      <w:pPr>
        <w:pStyle w:val="2"/>
        <w:numPr>
          <w:ilvl w:val="0"/>
          <w:numId w:val="2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财政拨款收入支出决算总表</w:t>
      </w:r>
    </w:p>
    <w:p w14:paraId="19BA3D7F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5920105" cy="4876165"/>
            <wp:effectExtent l="0" t="0" r="4445" b="63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0AA6">
      <w:pPr>
        <w:pStyle w:val="2"/>
        <w:spacing w:before="243" w:line="227" w:lineRule="auto"/>
        <w:rPr>
          <w:rFonts w:hint="eastAsia"/>
          <w:spacing w:val="5"/>
        </w:rPr>
      </w:pPr>
    </w:p>
    <w:p w14:paraId="51372A00">
      <w:pPr>
        <w:pStyle w:val="2"/>
        <w:numPr>
          <w:ilvl w:val="0"/>
          <w:numId w:val="2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一般公共预算财政拨款支出决算表</w:t>
      </w:r>
    </w:p>
    <w:p w14:paraId="5F4E09C8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5105400" cy="3438525"/>
            <wp:effectExtent l="0" t="0" r="0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BC74">
      <w:pPr>
        <w:pStyle w:val="2"/>
        <w:numPr>
          <w:ilvl w:val="0"/>
          <w:numId w:val="2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一般公共预算财政拨款基本支出决算明细表</w:t>
      </w:r>
    </w:p>
    <w:p w14:paraId="7E01BDC3">
      <w:pPr>
        <w:pStyle w:val="2"/>
        <w:numPr>
          <w:ilvl w:val="0"/>
          <w:numId w:val="0"/>
        </w:numPr>
        <w:spacing w:before="243" w:line="227" w:lineRule="auto"/>
        <w:jc w:val="left"/>
      </w:pPr>
      <w:r>
        <w:drawing>
          <wp:inline distT="0" distB="0" distL="114300" distR="114300">
            <wp:extent cx="6160770" cy="4223385"/>
            <wp:effectExtent l="0" t="0" r="11430" b="571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A0A2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47ECB180">
      <w:pPr>
        <w:pStyle w:val="2"/>
        <w:numPr>
          <w:ilvl w:val="0"/>
          <w:numId w:val="2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政府性基金预算财政拨款收入支出决算表</w:t>
      </w:r>
    </w:p>
    <w:p w14:paraId="412B8B91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292090" cy="2547620"/>
            <wp:effectExtent l="0" t="0" r="3810" b="508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99FC">
      <w:pPr>
        <w:spacing w:before="49" w:line="221" w:lineRule="auto"/>
        <w:ind w:left="2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无此类收入</w:t>
      </w: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支出</w:t>
      </w:r>
      <w:r>
        <w:rPr>
          <w:rFonts w:ascii="仿宋" w:hAnsi="仿宋" w:eastAsia="仿宋" w:cs="仿宋"/>
          <w:spacing w:val="-2"/>
          <w:sz w:val="32"/>
          <w:szCs w:val="32"/>
          <w:lang w:eastAsia="zh-CN"/>
        </w:rPr>
        <w:t>，本表为空表</w:t>
      </w:r>
    </w:p>
    <w:p w14:paraId="1E4C11E9">
      <w:pPr>
        <w:pStyle w:val="2"/>
        <w:numPr>
          <w:ilvl w:val="0"/>
          <w:numId w:val="0"/>
        </w:numPr>
        <w:spacing w:before="243" w:line="227" w:lineRule="auto"/>
        <w:rPr>
          <w:rFonts w:hint="eastAsia" w:eastAsia="仿宋"/>
          <w:lang w:eastAsia="zh-CN"/>
        </w:rPr>
      </w:pPr>
    </w:p>
    <w:p w14:paraId="48A0A01F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6EF09353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7DEFE3E1">
      <w:pPr>
        <w:pStyle w:val="2"/>
        <w:numPr>
          <w:ilvl w:val="0"/>
          <w:numId w:val="2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国有资本经营预算财政拨款支出决算表</w:t>
      </w:r>
    </w:p>
    <w:p w14:paraId="43C2AAA2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292090" cy="2522220"/>
            <wp:effectExtent l="0" t="0" r="3810" b="1143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AE25">
      <w:pPr>
        <w:spacing w:before="49" w:line="221" w:lineRule="auto"/>
        <w:ind w:left="2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无此类</w:t>
      </w: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支出</w:t>
      </w:r>
      <w:r>
        <w:rPr>
          <w:rFonts w:ascii="仿宋" w:hAnsi="仿宋" w:eastAsia="仿宋" w:cs="仿宋"/>
          <w:spacing w:val="-2"/>
          <w:sz w:val="32"/>
          <w:szCs w:val="32"/>
          <w:lang w:eastAsia="zh-CN"/>
        </w:rPr>
        <w:t>，本表为空表</w:t>
      </w:r>
    </w:p>
    <w:p w14:paraId="360582E5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2F1D404D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9、财政拨款 “三公”经费支出决算表</w:t>
      </w:r>
    </w:p>
    <w:p w14:paraId="2896B547">
      <w:pPr>
        <w:pStyle w:val="2"/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5886450" cy="1584960"/>
            <wp:effectExtent l="0" t="0" r="0" b="1524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8A77">
      <w:pPr>
        <w:pStyle w:val="2"/>
        <w:spacing w:before="243" w:line="227" w:lineRule="auto"/>
        <w:rPr>
          <w:rFonts w:hint="eastAsia"/>
          <w:spacing w:val="5"/>
        </w:rPr>
      </w:pPr>
    </w:p>
    <w:p w14:paraId="33C599AD">
      <w:pPr>
        <w:pStyle w:val="2"/>
        <w:spacing w:before="243" w:line="227" w:lineRule="auto"/>
        <w:rPr>
          <w:rFonts w:hint="eastAsia"/>
          <w:spacing w:val="5"/>
        </w:rPr>
      </w:pPr>
    </w:p>
    <w:p w14:paraId="7D11EF52">
      <w:pPr>
        <w:pStyle w:val="2"/>
        <w:spacing w:before="243" w:line="227" w:lineRule="auto"/>
        <w:rPr>
          <w:rFonts w:hint="eastAsia"/>
          <w:spacing w:val="5"/>
        </w:rPr>
      </w:pPr>
    </w:p>
    <w:p w14:paraId="574AB815">
      <w:pPr>
        <w:pStyle w:val="2"/>
        <w:spacing w:before="243" w:line="227" w:lineRule="auto"/>
        <w:rPr>
          <w:rFonts w:hint="eastAsia"/>
          <w:spacing w:val="5"/>
        </w:rPr>
      </w:pPr>
    </w:p>
    <w:p w14:paraId="0E3D10FB">
      <w:pPr>
        <w:pStyle w:val="2"/>
        <w:spacing w:before="243" w:line="227" w:lineRule="auto"/>
        <w:rPr>
          <w:rFonts w:hint="eastAsia"/>
          <w:spacing w:val="5"/>
        </w:rPr>
      </w:pPr>
    </w:p>
    <w:p w14:paraId="4D7AE2B7">
      <w:pPr>
        <w:pStyle w:val="2"/>
        <w:spacing w:before="243" w:line="227" w:lineRule="auto"/>
        <w:rPr>
          <w:rFonts w:hint="eastAsia"/>
          <w:spacing w:val="5"/>
        </w:rPr>
      </w:pPr>
    </w:p>
    <w:p w14:paraId="083D5903">
      <w:pPr>
        <w:pStyle w:val="2"/>
        <w:spacing w:before="243" w:line="227" w:lineRule="auto"/>
        <w:rPr>
          <w:rFonts w:hint="eastAsia"/>
          <w:spacing w:val="5"/>
        </w:rPr>
      </w:pPr>
    </w:p>
    <w:p w14:paraId="482A0B43">
      <w:pPr>
        <w:pStyle w:val="2"/>
        <w:spacing w:before="243" w:line="227" w:lineRule="auto"/>
        <w:rPr>
          <w:rFonts w:hint="eastAsia"/>
          <w:spacing w:val="5"/>
        </w:rPr>
      </w:pPr>
    </w:p>
    <w:p w14:paraId="5D9EE2F7">
      <w:pPr>
        <w:pStyle w:val="2"/>
        <w:spacing w:before="243" w:line="227" w:lineRule="auto"/>
        <w:rPr>
          <w:rFonts w:hint="eastAsia"/>
          <w:spacing w:val="5"/>
        </w:rPr>
      </w:pPr>
    </w:p>
    <w:p w14:paraId="6116C1C7">
      <w:pPr>
        <w:pStyle w:val="2"/>
        <w:spacing w:before="243" w:line="227" w:lineRule="auto"/>
        <w:rPr>
          <w:rFonts w:hint="eastAsia"/>
          <w:spacing w:val="5"/>
        </w:rPr>
      </w:pPr>
    </w:p>
    <w:p w14:paraId="0BFD0493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三、财政决算表</w:t>
      </w:r>
    </w:p>
    <w:p w14:paraId="27EBB8D6">
      <w:pPr>
        <w:pStyle w:val="2"/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1、收入支出决算总表</w:t>
      </w:r>
    </w:p>
    <w:p w14:paraId="01DCC117">
      <w:pPr>
        <w:pStyle w:val="2"/>
        <w:spacing w:before="243" w:line="227" w:lineRule="auto"/>
      </w:pPr>
      <w:r>
        <w:drawing>
          <wp:inline distT="0" distB="0" distL="114300" distR="114300">
            <wp:extent cx="6178550" cy="6853555"/>
            <wp:effectExtent l="0" t="0" r="12700" b="444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AC54">
      <w:pPr>
        <w:pStyle w:val="2"/>
        <w:spacing w:before="243" w:line="227" w:lineRule="auto"/>
      </w:pPr>
    </w:p>
    <w:p w14:paraId="68C6DB8D">
      <w:pPr>
        <w:pStyle w:val="2"/>
        <w:spacing w:before="243" w:line="227" w:lineRule="auto"/>
      </w:pPr>
    </w:p>
    <w:p w14:paraId="348C3810">
      <w:pPr>
        <w:pStyle w:val="2"/>
        <w:spacing w:before="243" w:line="227" w:lineRule="auto"/>
      </w:pPr>
    </w:p>
    <w:p w14:paraId="68DE340A">
      <w:pPr>
        <w:pStyle w:val="2"/>
        <w:spacing w:before="243" w:line="227" w:lineRule="auto"/>
      </w:pPr>
    </w:p>
    <w:p w14:paraId="7E19A070">
      <w:pPr>
        <w:pStyle w:val="2"/>
        <w:spacing w:before="243" w:line="227" w:lineRule="auto"/>
        <w:rPr>
          <w:rFonts w:hint="eastAsia"/>
        </w:rPr>
      </w:pPr>
    </w:p>
    <w:p w14:paraId="06F7D171">
      <w:pPr>
        <w:pStyle w:val="2"/>
        <w:numPr>
          <w:ilvl w:val="0"/>
          <w:numId w:val="3"/>
        </w:numPr>
        <w:spacing w:before="243" w:line="227" w:lineRule="auto"/>
        <w:ind w:left="687"/>
        <w:rPr>
          <w:rFonts w:hint="eastAsia"/>
          <w:spacing w:val="5"/>
        </w:rPr>
      </w:pPr>
      <w:r>
        <w:rPr>
          <w:rFonts w:hint="eastAsia"/>
          <w:spacing w:val="5"/>
        </w:rPr>
        <w:t>收入决算表</w:t>
      </w:r>
    </w:p>
    <w:p w14:paraId="268B43FB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6055995" cy="3443605"/>
            <wp:effectExtent l="0" t="0" r="1905" b="444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75DD">
      <w:pPr>
        <w:pStyle w:val="2"/>
        <w:numPr>
          <w:ilvl w:val="0"/>
          <w:numId w:val="3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支出决算表</w:t>
      </w:r>
    </w:p>
    <w:p w14:paraId="104D834C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6015355" cy="3299460"/>
            <wp:effectExtent l="0" t="0" r="4445" b="1524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4AD7">
      <w:pPr>
        <w:pStyle w:val="2"/>
        <w:numPr>
          <w:ilvl w:val="0"/>
          <w:numId w:val="0"/>
        </w:numPr>
        <w:spacing w:before="243" w:line="227" w:lineRule="auto"/>
      </w:pPr>
    </w:p>
    <w:p w14:paraId="5D893F41">
      <w:pPr>
        <w:pStyle w:val="2"/>
        <w:numPr>
          <w:ilvl w:val="0"/>
          <w:numId w:val="0"/>
        </w:numPr>
        <w:spacing w:before="243" w:line="227" w:lineRule="auto"/>
      </w:pPr>
    </w:p>
    <w:p w14:paraId="562C2489">
      <w:pPr>
        <w:pStyle w:val="2"/>
        <w:numPr>
          <w:ilvl w:val="0"/>
          <w:numId w:val="0"/>
        </w:numPr>
        <w:spacing w:before="243" w:line="227" w:lineRule="auto"/>
      </w:pPr>
    </w:p>
    <w:p w14:paraId="6B14F171">
      <w:pPr>
        <w:pStyle w:val="2"/>
        <w:numPr>
          <w:ilvl w:val="0"/>
          <w:numId w:val="0"/>
        </w:numPr>
        <w:spacing w:before="243" w:line="227" w:lineRule="auto"/>
      </w:pPr>
    </w:p>
    <w:p w14:paraId="67CF6D89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7DEEC54D">
      <w:pPr>
        <w:pStyle w:val="2"/>
        <w:numPr>
          <w:ilvl w:val="0"/>
          <w:numId w:val="3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财政拨款收入支出决算总表</w:t>
      </w:r>
    </w:p>
    <w:p w14:paraId="13A54785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783580" cy="4949190"/>
            <wp:effectExtent l="0" t="0" r="7620" b="381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EB23">
      <w:pPr>
        <w:pStyle w:val="2"/>
        <w:numPr>
          <w:ilvl w:val="0"/>
          <w:numId w:val="0"/>
        </w:numPr>
        <w:spacing w:before="243" w:line="227" w:lineRule="auto"/>
      </w:pPr>
    </w:p>
    <w:p w14:paraId="7CC588BE">
      <w:pPr>
        <w:pStyle w:val="2"/>
        <w:numPr>
          <w:ilvl w:val="0"/>
          <w:numId w:val="0"/>
        </w:numPr>
        <w:spacing w:before="243" w:line="227" w:lineRule="auto"/>
      </w:pPr>
    </w:p>
    <w:p w14:paraId="2486D724">
      <w:pPr>
        <w:pStyle w:val="2"/>
        <w:numPr>
          <w:ilvl w:val="0"/>
          <w:numId w:val="0"/>
        </w:numPr>
        <w:spacing w:before="243" w:line="227" w:lineRule="auto"/>
      </w:pPr>
    </w:p>
    <w:p w14:paraId="388B502C">
      <w:pPr>
        <w:pStyle w:val="2"/>
        <w:numPr>
          <w:ilvl w:val="0"/>
          <w:numId w:val="0"/>
        </w:numPr>
        <w:spacing w:before="243" w:line="227" w:lineRule="auto"/>
      </w:pPr>
    </w:p>
    <w:p w14:paraId="34A0E52E">
      <w:pPr>
        <w:pStyle w:val="2"/>
        <w:numPr>
          <w:ilvl w:val="0"/>
          <w:numId w:val="0"/>
        </w:numPr>
        <w:spacing w:before="243" w:line="227" w:lineRule="auto"/>
      </w:pPr>
    </w:p>
    <w:p w14:paraId="11233281">
      <w:pPr>
        <w:pStyle w:val="2"/>
        <w:numPr>
          <w:ilvl w:val="0"/>
          <w:numId w:val="0"/>
        </w:numPr>
        <w:spacing w:before="243" w:line="227" w:lineRule="auto"/>
      </w:pPr>
    </w:p>
    <w:p w14:paraId="38D8A306">
      <w:pPr>
        <w:pStyle w:val="2"/>
        <w:numPr>
          <w:ilvl w:val="0"/>
          <w:numId w:val="0"/>
        </w:numPr>
        <w:spacing w:before="243" w:line="227" w:lineRule="auto"/>
      </w:pPr>
    </w:p>
    <w:p w14:paraId="09C03278">
      <w:pPr>
        <w:pStyle w:val="2"/>
        <w:numPr>
          <w:ilvl w:val="0"/>
          <w:numId w:val="0"/>
        </w:numPr>
        <w:spacing w:before="243" w:line="227" w:lineRule="auto"/>
      </w:pPr>
    </w:p>
    <w:p w14:paraId="2B9797EC">
      <w:pPr>
        <w:pStyle w:val="2"/>
        <w:numPr>
          <w:ilvl w:val="0"/>
          <w:numId w:val="0"/>
        </w:numPr>
        <w:spacing w:before="243" w:line="227" w:lineRule="auto"/>
      </w:pPr>
    </w:p>
    <w:p w14:paraId="632BDF8D">
      <w:pPr>
        <w:pStyle w:val="2"/>
        <w:numPr>
          <w:ilvl w:val="0"/>
          <w:numId w:val="0"/>
        </w:numPr>
        <w:spacing w:before="243" w:line="227" w:lineRule="auto"/>
      </w:pPr>
    </w:p>
    <w:p w14:paraId="359BF849">
      <w:pPr>
        <w:pStyle w:val="2"/>
        <w:numPr>
          <w:ilvl w:val="0"/>
          <w:numId w:val="0"/>
        </w:numPr>
        <w:spacing w:before="243" w:line="227" w:lineRule="auto"/>
        <w:rPr>
          <w:rFonts w:hint="eastAsia"/>
        </w:rPr>
      </w:pPr>
    </w:p>
    <w:p w14:paraId="439097CA">
      <w:pPr>
        <w:pStyle w:val="2"/>
        <w:numPr>
          <w:ilvl w:val="0"/>
          <w:numId w:val="3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一般公共预算财政拨款支出决算表</w:t>
      </w:r>
    </w:p>
    <w:p w14:paraId="73ACDC14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5133975" cy="4191000"/>
            <wp:effectExtent l="0" t="0" r="9525" b="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0CE8">
      <w:pPr>
        <w:pStyle w:val="2"/>
        <w:numPr>
          <w:ilvl w:val="0"/>
          <w:numId w:val="3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一般公共预算财政拨款基本支出决算明细表</w:t>
      </w:r>
    </w:p>
    <w:p w14:paraId="3D9ECAB7">
      <w:pPr>
        <w:pStyle w:val="2"/>
        <w:numPr>
          <w:ilvl w:val="0"/>
          <w:numId w:val="0"/>
        </w:numPr>
        <w:spacing w:before="243" w:line="227" w:lineRule="auto"/>
        <w:rPr>
          <w:rFonts w:hint="eastAsia"/>
          <w:spacing w:val="5"/>
        </w:rPr>
      </w:pPr>
      <w:r>
        <w:drawing>
          <wp:inline distT="0" distB="0" distL="114300" distR="114300">
            <wp:extent cx="6326505" cy="4388485"/>
            <wp:effectExtent l="0" t="0" r="17145" b="1206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9EAE">
      <w:pPr>
        <w:pStyle w:val="2"/>
        <w:numPr>
          <w:ilvl w:val="0"/>
          <w:numId w:val="3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政府性基金预算财政拨款收入支出决算表</w:t>
      </w:r>
    </w:p>
    <w:p w14:paraId="7417759D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288915" cy="2887345"/>
            <wp:effectExtent l="0" t="0" r="6985" b="825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2A07">
      <w:pPr>
        <w:spacing w:before="49" w:line="221" w:lineRule="auto"/>
        <w:ind w:left="22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无此类收入</w:t>
      </w: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支出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，</w:t>
      </w:r>
      <w:r>
        <w:rPr>
          <w:rFonts w:ascii="仿宋" w:hAnsi="仿宋" w:eastAsia="仿宋" w:cs="仿宋"/>
          <w:spacing w:val="-2"/>
          <w:sz w:val="32"/>
          <w:szCs w:val="32"/>
          <w:lang w:eastAsia="zh-CN"/>
        </w:rPr>
        <w:t>本表为空表</w:t>
      </w:r>
    </w:p>
    <w:p w14:paraId="5BBF6D1B">
      <w:pPr>
        <w:pStyle w:val="2"/>
        <w:numPr>
          <w:ilvl w:val="0"/>
          <w:numId w:val="3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国有资本经营预算财政拨款支出决算表</w:t>
      </w:r>
    </w:p>
    <w:p w14:paraId="7E4AFECB">
      <w:pPr>
        <w:pStyle w:val="2"/>
        <w:numPr>
          <w:ilvl w:val="0"/>
          <w:numId w:val="0"/>
        </w:numPr>
        <w:spacing w:before="243" w:line="227" w:lineRule="auto"/>
      </w:pPr>
      <w:r>
        <w:drawing>
          <wp:inline distT="0" distB="0" distL="114300" distR="114300">
            <wp:extent cx="5290185" cy="2590165"/>
            <wp:effectExtent l="0" t="0" r="5715" b="63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14F8">
      <w:pPr>
        <w:spacing w:before="49" w:line="221" w:lineRule="auto"/>
        <w:ind w:left="22"/>
        <w:rPr>
          <w:rFonts w:hint="eastAsia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</w:t>
      </w:r>
      <w:r>
        <w:rPr>
          <w:rFonts w:hint="eastAsia" w:cs="仿宋"/>
          <w:snapToGrid w:val="0"/>
          <w:color w:val="000000"/>
          <w:spacing w:val="2"/>
          <w:kern w:val="0"/>
          <w:sz w:val="31"/>
          <w:szCs w:val="31"/>
          <w:lang w:val="en-US" w:eastAsia="zh-CN" w:bidi="ar-SA"/>
        </w:rPr>
        <w:t>无此类</w:t>
      </w: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支出</w:t>
      </w:r>
      <w:r>
        <w:rPr>
          <w:rFonts w:ascii="仿宋" w:hAnsi="仿宋" w:eastAsia="仿宋" w:cs="仿宋"/>
          <w:spacing w:val="-2"/>
          <w:sz w:val="32"/>
          <w:szCs w:val="32"/>
          <w:lang w:eastAsia="zh-CN"/>
        </w:rPr>
        <w:t>，本表为空表</w:t>
      </w:r>
    </w:p>
    <w:p w14:paraId="10A485CD">
      <w:pPr>
        <w:pStyle w:val="2"/>
        <w:numPr>
          <w:ilvl w:val="0"/>
          <w:numId w:val="3"/>
        </w:numPr>
        <w:spacing w:before="243" w:line="227" w:lineRule="auto"/>
        <w:ind w:left="687" w:leftChars="0" w:firstLine="0" w:firstLineChars="0"/>
        <w:rPr>
          <w:rFonts w:hint="eastAsia"/>
          <w:spacing w:val="5"/>
        </w:rPr>
      </w:pPr>
      <w:r>
        <w:rPr>
          <w:rFonts w:hint="eastAsia"/>
          <w:spacing w:val="5"/>
        </w:rPr>
        <w:t>财政拨款 “三公”经费支出决算表</w:t>
      </w:r>
    </w:p>
    <w:p w14:paraId="1269AF10">
      <w:pPr>
        <w:spacing w:line="355" w:lineRule="auto"/>
        <w:rPr>
          <w:rFonts w:ascii="黑体" w:hAnsi="黑体" w:eastAsia="黑体" w:cs="黑体"/>
        </w:rPr>
        <w:sectPr>
          <w:footerReference r:id="rId8" w:type="default"/>
          <w:pgSz w:w="11906" w:h="16839"/>
          <w:pgMar w:top="400" w:right="1785" w:bottom="1107" w:left="1785" w:header="0" w:footer="799" w:gutter="0"/>
          <w:cols w:space="720" w:num="1"/>
        </w:sectPr>
      </w:pPr>
      <w:r>
        <w:drawing>
          <wp:inline distT="0" distB="0" distL="114300" distR="114300">
            <wp:extent cx="6123940" cy="1608455"/>
            <wp:effectExtent l="0" t="0" r="10160" b="1079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7BF5">
      <w:pPr>
        <w:spacing w:line="271" w:lineRule="auto"/>
        <w:rPr>
          <w:rFonts w:ascii="Arial"/>
          <w:sz w:val="21"/>
        </w:rPr>
      </w:pPr>
    </w:p>
    <w:p w14:paraId="39235F43">
      <w:pPr>
        <w:spacing w:line="272" w:lineRule="auto"/>
        <w:rPr>
          <w:rFonts w:ascii="Arial"/>
          <w:sz w:val="21"/>
        </w:rPr>
      </w:pPr>
    </w:p>
    <w:p w14:paraId="2DD33C07">
      <w:pPr>
        <w:spacing w:line="272" w:lineRule="auto"/>
        <w:rPr>
          <w:rFonts w:ascii="Arial"/>
          <w:sz w:val="21"/>
        </w:rPr>
      </w:pPr>
    </w:p>
    <w:p w14:paraId="36989F4B">
      <w:pPr>
        <w:spacing w:line="272" w:lineRule="auto"/>
        <w:rPr>
          <w:rFonts w:ascii="Arial"/>
          <w:sz w:val="21"/>
        </w:rPr>
      </w:pPr>
    </w:p>
    <w:p w14:paraId="06DCDF22">
      <w:pPr>
        <w:spacing w:before="100" w:line="226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第三部分  2023</w:t>
      </w:r>
      <w:r>
        <w:rPr>
          <w:rFonts w:ascii="黑体" w:hAnsi="黑体" w:eastAsia="黑体" w:cs="黑体"/>
          <w:spacing w:val="-6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7"/>
          <w:sz w:val="31"/>
          <w:szCs w:val="31"/>
        </w:rPr>
        <w:t>年度部门决算情况说明</w:t>
      </w:r>
    </w:p>
    <w:p w14:paraId="757882CC">
      <w:pPr>
        <w:spacing w:before="304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一、收入支出决算总体情况说明</w:t>
      </w:r>
    </w:p>
    <w:p w14:paraId="6E4020CA">
      <w:pPr>
        <w:pStyle w:val="2"/>
        <w:spacing w:before="200" w:line="335" w:lineRule="auto"/>
        <w:ind w:left="41" w:firstLine="628"/>
        <w:rPr>
          <w:u w:val="none" w:color="auto"/>
        </w:rPr>
      </w:pPr>
      <w:r>
        <w:rPr>
          <w:spacing w:val="-3"/>
          <w:u w:val="none" w:color="auto"/>
        </w:rPr>
        <w:t>2023</w:t>
      </w:r>
      <w:r>
        <w:rPr>
          <w:spacing w:val="-32"/>
          <w:u w:val="none" w:color="auto"/>
        </w:rPr>
        <w:t xml:space="preserve"> </w:t>
      </w:r>
      <w:r>
        <w:rPr>
          <w:spacing w:val="-3"/>
          <w:u w:val="none" w:color="auto"/>
        </w:rPr>
        <w:t>年度收、支总计均为</w:t>
      </w:r>
      <w:r>
        <w:rPr>
          <w:spacing w:val="-153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rFonts w:hint="eastAsia"/>
          <w:spacing w:val="5"/>
          <w:u w:val="none" w:color="auto"/>
          <w:lang w:val="en-US" w:eastAsia="zh-CN"/>
        </w:rPr>
        <w:t>1571.51</w:t>
      </w:r>
      <w:r>
        <w:rPr>
          <w:spacing w:val="-130"/>
          <w:u w:val="none" w:color="auto"/>
        </w:rPr>
        <w:t xml:space="preserve"> </w:t>
      </w:r>
      <w:r>
        <w:rPr>
          <w:spacing w:val="-3"/>
          <w:u w:val="none" w:color="auto"/>
        </w:rPr>
        <w:t>万元</w:t>
      </w:r>
      <w:r>
        <w:rPr>
          <w:rFonts w:hint="eastAsia"/>
          <w:spacing w:val="-3"/>
          <w:u w:val="none" w:color="auto"/>
          <w:lang w:eastAsia="zh-CN"/>
        </w:rPr>
        <w:t>，</w:t>
      </w:r>
      <w:r>
        <w:rPr>
          <w:rFonts w:hint="eastAsia"/>
          <w:spacing w:val="-3"/>
          <w:u w:val="none" w:color="auto"/>
          <w:lang w:val="en-US" w:eastAsia="zh-CN"/>
        </w:rPr>
        <w:t>其中政府1329.14万元，财政242.37万元</w:t>
      </w:r>
      <w:r>
        <w:rPr>
          <w:spacing w:val="-3"/>
          <w:u w:val="none" w:color="auto"/>
        </w:rPr>
        <w:t>。与</w:t>
      </w:r>
      <w:r>
        <w:rPr>
          <w:spacing w:val="-58"/>
          <w:u w:val="none" w:color="auto"/>
        </w:rPr>
        <w:t xml:space="preserve"> </w:t>
      </w:r>
      <w:r>
        <w:rPr>
          <w:spacing w:val="-3"/>
          <w:u w:val="none" w:color="auto"/>
        </w:rPr>
        <w:t>2022</w:t>
      </w:r>
      <w:r>
        <w:rPr>
          <w:spacing w:val="-47"/>
          <w:u w:val="none" w:color="auto"/>
        </w:rPr>
        <w:t xml:space="preserve"> </w:t>
      </w:r>
      <w:r>
        <w:rPr>
          <w:spacing w:val="-3"/>
          <w:u w:val="none" w:color="auto"/>
        </w:rPr>
        <w:t>年度相比，</w:t>
      </w:r>
      <w:r>
        <w:rPr>
          <w:u w:val="none" w:color="auto"/>
        </w:rPr>
        <w:t xml:space="preserve"> </w:t>
      </w:r>
      <w:r>
        <w:rPr>
          <w:spacing w:val="6"/>
          <w:u w:val="none" w:color="auto"/>
        </w:rPr>
        <w:t>收、支总计各减少</w:t>
      </w:r>
      <w:r>
        <w:rPr>
          <w:spacing w:val="-154"/>
          <w:u w:val="none" w:color="auto"/>
        </w:rPr>
        <w:t xml:space="preserve"> </w:t>
      </w:r>
      <w:r>
        <w:rPr>
          <w:rFonts w:hint="eastAsia"/>
          <w:spacing w:val="4"/>
          <w:u w:val="none" w:color="auto"/>
          <w:lang w:val="en-US" w:eastAsia="zh-CN"/>
        </w:rPr>
        <w:t>195.17</w:t>
      </w:r>
      <w:r>
        <w:rPr>
          <w:spacing w:val="6"/>
          <w:u w:val="none" w:color="auto"/>
        </w:rPr>
        <w:t>万元，下降</w:t>
      </w:r>
      <w:r>
        <w:rPr>
          <w:rFonts w:hint="eastAsia"/>
          <w:spacing w:val="6"/>
          <w:u w:val="none" w:color="auto"/>
          <w:lang w:val="en-US" w:eastAsia="zh-CN"/>
        </w:rPr>
        <w:t>11.05</w:t>
      </w:r>
      <w:r>
        <w:rPr>
          <w:spacing w:val="6"/>
          <w:u w:val="none" w:color="auto"/>
        </w:rPr>
        <w:t xml:space="preserve"> </w:t>
      </w:r>
      <w:r>
        <w:rPr>
          <w:spacing w:val="5"/>
          <w:u w:val="none" w:color="auto"/>
        </w:rPr>
        <w:t>%，主</w:t>
      </w:r>
      <w:r>
        <w:rPr>
          <w:spacing w:val="4"/>
          <w:u w:val="none" w:color="auto"/>
        </w:rPr>
        <w:t>要原因是</w:t>
      </w:r>
      <w:r>
        <w:rPr>
          <w:rFonts w:hint="eastAsia"/>
          <w:spacing w:val="4"/>
          <w:u w:val="none" w:color="auto"/>
          <w:lang w:val="en-US" w:eastAsia="zh-CN"/>
        </w:rPr>
        <w:t>一般公共预算收入减少</w:t>
      </w:r>
      <w:r>
        <w:rPr>
          <w:spacing w:val="4"/>
          <w:u w:val="none" w:color="auto"/>
        </w:rPr>
        <w:t>。</w:t>
      </w:r>
    </w:p>
    <w:p w14:paraId="14928520">
      <w:pPr>
        <w:pStyle w:val="2"/>
        <w:spacing w:before="73" w:line="222" w:lineRule="auto"/>
        <w:ind w:left="2453"/>
        <w:rPr>
          <w:sz w:val="30"/>
          <w:szCs w:val="30"/>
        </w:rPr>
      </w:pPr>
      <w:r>
        <w:rPr>
          <w:spacing w:val="-6"/>
          <w:sz w:val="30"/>
          <w:szCs w:val="30"/>
        </w:rPr>
        <w:t>图</w:t>
      </w:r>
      <w:r>
        <w:rPr>
          <w:spacing w:val="-41"/>
          <w:sz w:val="30"/>
          <w:szCs w:val="30"/>
        </w:rPr>
        <w:t xml:space="preserve"> </w:t>
      </w:r>
      <w:r>
        <w:rPr>
          <w:spacing w:val="-6"/>
          <w:sz w:val="30"/>
          <w:szCs w:val="30"/>
        </w:rPr>
        <w:t>1：收、支决算总计变动情况</w:t>
      </w:r>
    </w:p>
    <w:p w14:paraId="5DE49383">
      <w:pPr>
        <w:spacing w:before="23" w:line="4374" w:lineRule="exact"/>
        <w:ind w:firstLine="538"/>
      </w:pPr>
      <w:r>
        <w:rPr>
          <w:position w:val="-87"/>
        </w:rPr>
        <w:drawing>
          <wp:inline distT="0" distB="0" distL="0" distR="0">
            <wp:extent cx="4606290" cy="2777490"/>
            <wp:effectExtent l="0" t="0" r="3810" b="381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6582" cy="277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BEBC">
      <w:pPr>
        <w:spacing w:before="255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二、收入决算情况说明</w:t>
      </w:r>
    </w:p>
    <w:p w14:paraId="2394CD2F">
      <w:pPr>
        <w:pStyle w:val="2"/>
        <w:spacing w:before="140" w:line="371" w:lineRule="auto"/>
        <w:ind w:left="35" w:right="87" w:firstLine="634"/>
        <w:rPr>
          <w:rFonts w:hint="default" w:eastAsia="仿宋"/>
          <w:lang w:val="en-US" w:eastAsia="zh-CN"/>
        </w:rPr>
      </w:pPr>
      <w:r>
        <w:rPr>
          <w:spacing w:val="1"/>
          <w:u w:val="none" w:color="auto"/>
        </w:rPr>
        <w:t>2023</w:t>
      </w:r>
      <w:r>
        <w:rPr>
          <w:spacing w:val="-47"/>
          <w:u w:val="none" w:color="auto"/>
        </w:rPr>
        <w:t xml:space="preserve"> </w:t>
      </w:r>
      <w:r>
        <w:rPr>
          <w:spacing w:val="1"/>
          <w:u w:val="none" w:color="auto"/>
        </w:rPr>
        <w:t xml:space="preserve">年度收入合计 </w:t>
      </w:r>
      <w:r>
        <w:rPr>
          <w:rFonts w:hint="eastAsia"/>
          <w:spacing w:val="1"/>
          <w:u w:val="none" w:color="auto"/>
          <w:lang w:val="en-US" w:eastAsia="zh-CN"/>
        </w:rPr>
        <w:t>1471.07</w:t>
      </w:r>
      <w:r>
        <w:rPr>
          <w:spacing w:val="1"/>
          <w:u w:val="none" w:color="auto"/>
        </w:rPr>
        <w:t xml:space="preserve">  </w:t>
      </w:r>
      <w:r>
        <w:rPr>
          <w:spacing w:val="-131"/>
          <w:u w:val="none" w:color="auto"/>
        </w:rPr>
        <w:t xml:space="preserve"> </w:t>
      </w:r>
      <w:r>
        <w:rPr>
          <w:spacing w:val="1"/>
          <w:u w:val="none" w:color="auto"/>
        </w:rPr>
        <w:t>万元</w:t>
      </w:r>
      <w:r>
        <w:rPr>
          <w:rFonts w:hint="eastAsia"/>
          <w:spacing w:val="1"/>
          <w:u w:val="none" w:color="auto"/>
          <w:lang w:eastAsia="zh-CN"/>
        </w:rPr>
        <w:t>（</w:t>
      </w:r>
      <w:r>
        <w:rPr>
          <w:rFonts w:hint="eastAsia"/>
          <w:spacing w:val="1"/>
          <w:u w:val="none" w:color="auto"/>
          <w:lang w:val="en-US" w:eastAsia="zh-CN"/>
        </w:rPr>
        <w:t>政府1329.14万元，财政141.92万元</w:t>
      </w:r>
      <w:r>
        <w:rPr>
          <w:rFonts w:hint="eastAsia"/>
          <w:spacing w:val="1"/>
          <w:u w:val="none" w:color="auto"/>
          <w:lang w:eastAsia="zh-CN"/>
        </w:rPr>
        <w:t>）</w:t>
      </w:r>
      <w:r>
        <w:rPr>
          <w:spacing w:val="1"/>
          <w:u w:val="none" w:color="auto"/>
        </w:rPr>
        <w:t>，与</w:t>
      </w:r>
      <w:r>
        <w:rPr>
          <w:spacing w:val="-58"/>
          <w:u w:val="none" w:color="auto"/>
        </w:rPr>
        <w:t xml:space="preserve"> </w:t>
      </w:r>
      <w:r>
        <w:rPr>
          <w:spacing w:val="1"/>
          <w:u w:val="none" w:color="auto"/>
        </w:rPr>
        <w:t>2022</w:t>
      </w:r>
      <w:r>
        <w:rPr>
          <w:spacing w:val="-47"/>
          <w:u w:val="none" w:color="auto"/>
        </w:rPr>
        <w:t xml:space="preserve"> </w:t>
      </w:r>
      <w:r>
        <w:rPr>
          <w:spacing w:val="1"/>
          <w:u w:val="none" w:color="auto"/>
        </w:rPr>
        <w:t>年度相比，收</w:t>
      </w:r>
      <w:r>
        <w:rPr>
          <w:u w:val="none" w:color="auto"/>
        </w:rPr>
        <w:t xml:space="preserve">入合 </w:t>
      </w:r>
      <w:r>
        <w:rPr>
          <w:spacing w:val="6"/>
          <w:u w:val="none" w:color="auto"/>
        </w:rPr>
        <w:t>计减少</w:t>
      </w:r>
      <w:r>
        <w:rPr>
          <w:spacing w:val="-146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spacing w:val="-131"/>
          <w:u w:val="none" w:color="auto"/>
        </w:rPr>
        <w:t xml:space="preserve"> </w:t>
      </w:r>
      <w:r>
        <w:rPr>
          <w:rFonts w:hint="eastAsia"/>
          <w:spacing w:val="1"/>
          <w:u w:val="none" w:color="auto"/>
          <w:lang w:val="en-US" w:eastAsia="zh-CN"/>
        </w:rPr>
        <w:t>200.84</w:t>
      </w:r>
      <w:r>
        <w:rPr>
          <w:spacing w:val="6"/>
          <w:u w:val="none" w:color="auto"/>
        </w:rPr>
        <w:t>万元，</w:t>
      </w:r>
      <w:r>
        <w:rPr>
          <w:rFonts w:hint="eastAsia"/>
          <w:spacing w:val="6"/>
          <w:u w:val="none" w:color="auto"/>
          <w:lang w:val="en-US" w:eastAsia="zh-CN"/>
        </w:rPr>
        <w:t>下降</w:t>
      </w:r>
      <w:r>
        <w:rPr>
          <w:spacing w:val="6"/>
          <w:u w:val="none" w:color="auto"/>
        </w:rPr>
        <w:t xml:space="preserve"> </w:t>
      </w:r>
      <w:r>
        <w:rPr>
          <w:rFonts w:hint="eastAsia"/>
          <w:spacing w:val="6"/>
          <w:u w:val="none" w:color="auto"/>
          <w:lang w:val="en-US" w:eastAsia="zh-CN"/>
        </w:rPr>
        <w:t>12.01</w:t>
      </w:r>
      <w:r>
        <w:rPr>
          <w:spacing w:val="6"/>
          <w:u w:val="none" w:color="auto"/>
        </w:rPr>
        <w:t xml:space="preserve">  %。其中：财政拨款</w:t>
      </w:r>
      <w:r>
        <w:rPr>
          <w:u w:val="none" w:color="auto"/>
        </w:rPr>
        <w:t xml:space="preserve"> </w:t>
      </w:r>
      <w:r>
        <w:rPr>
          <w:spacing w:val="-1"/>
          <w:u w:val="none" w:color="auto"/>
        </w:rPr>
        <w:t>收入</w:t>
      </w:r>
      <w:r>
        <w:rPr>
          <w:spacing w:val="-138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rFonts w:hint="eastAsia"/>
          <w:spacing w:val="5"/>
          <w:u w:val="none" w:color="auto"/>
          <w:lang w:val="en-US" w:eastAsia="zh-CN"/>
        </w:rPr>
        <w:t>1168.93</w:t>
      </w:r>
      <w:r>
        <w:rPr>
          <w:spacing w:val="5"/>
          <w:u w:val="none" w:color="auto"/>
        </w:rPr>
        <w:t xml:space="preserve"> </w:t>
      </w:r>
      <w:r>
        <w:rPr>
          <w:spacing w:val="-131"/>
          <w:u w:val="none" w:color="auto"/>
        </w:rPr>
        <w:t xml:space="preserve"> </w:t>
      </w:r>
      <w:r>
        <w:rPr>
          <w:spacing w:val="-1"/>
          <w:u w:val="none" w:color="auto"/>
        </w:rPr>
        <w:t>万元，</w:t>
      </w:r>
      <w:r>
        <w:rPr>
          <w:spacing w:val="-77"/>
          <w:u w:val="none" w:color="auto"/>
        </w:rPr>
        <w:t xml:space="preserve"> </w:t>
      </w:r>
      <w:r>
        <w:rPr>
          <w:spacing w:val="-1"/>
          <w:u w:val="none" w:color="auto"/>
        </w:rPr>
        <w:t>占本年收入</w:t>
      </w:r>
      <w:r>
        <w:rPr>
          <w:spacing w:val="-153"/>
          <w:u w:val="none" w:color="auto"/>
        </w:rPr>
        <w:t xml:space="preserve"> </w:t>
      </w:r>
      <w:r>
        <w:rPr>
          <w:spacing w:val="4"/>
          <w:u w:val="none" w:color="auto"/>
        </w:rPr>
        <w:t xml:space="preserve"> </w:t>
      </w:r>
      <w:r>
        <w:rPr>
          <w:rFonts w:hint="eastAsia"/>
          <w:spacing w:val="4"/>
          <w:u w:val="none" w:color="auto"/>
          <w:lang w:val="en-US" w:eastAsia="zh-CN"/>
        </w:rPr>
        <w:t>79.46</w:t>
      </w:r>
      <w:r>
        <w:rPr>
          <w:spacing w:val="4"/>
          <w:u w:val="none" w:color="auto"/>
        </w:rPr>
        <w:t xml:space="preserve"> </w:t>
      </w:r>
      <w:r>
        <w:rPr>
          <w:spacing w:val="-151"/>
          <w:u w:val="none" w:color="auto"/>
        </w:rPr>
        <w:t xml:space="preserve"> </w:t>
      </w:r>
      <w:r>
        <w:rPr>
          <w:spacing w:val="-1"/>
          <w:u w:val="none" w:color="auto"/>
        </w:rPr>
        <w:t>%；</w:t>
      </w:r>
      <w:r>
        <w:rPr>
          <w:spacing w:val="1"/>
          <w:u w:val="none" w:color="auto"/>
        </w:rPr>
        <w:t xml:space="preserve">其他收入 </w:t>
      </w:r>
      <w:r>
        <w:rPr>
          <w:rFonts w:hint="eastAsia"/>
          <w:spacing w:val="1"/>
          <w:u w:val="none" w:color="auto"/>
          <w:lang w:val="en-US" w:eastAsia="zh-CN"/>
        </w:rPr>
        <w:t>302.13</w:t>
      </w:r>
      <w:r>
        <w:rPr>
          <w:spacing w:val="1"/>
          <w:u w:val="none" w:color="auto"/>
        </w:rPr>
        <w:t xml:space="preserve">  </w:t>
      </w:r>
      <w:r>
        <w:rPr>
          <w:spacing w:val="-131"/>
          <w:u w:val="none" w:color="auto"/>
        </w:rPr>
        <w:t xml:space="preserve"> </w:t>
      </w:r>
      <w:r>
        <w:rPr>
          <w:spacing w:val="1"/>
          <w:u w:val="none" w:color="auto"/>
        </w:rPr>
        <w:t>万元，</w:t>
      </w:r>
      <w:r>
        <w:rPr>
          <w:spacing w:val="-73"/>
          <w:u w:val="none" w:color="auto"/>
        </w:rPr>
        <w:t xml:space="preserve"> </w:t>
      </w:r>
      <w:r>
        <w:rPr>
          <w:spacing w:val="1"/>
          <w:u w:val="none" w:color="auto"/>
        </w:rPr>
        <w:t>占本年收入</w:t>
      </w:r>
      <w:r>
        <w:rPr>
          <w:spacing w:val="-152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rFonts w:hint="eastAsia"/>
          <w:spacing w:val="5"/>
          <w:u w:val="none" w:color="auto"/>
          <w:lang w:val="en-US" w:eastAsia="zh-CN"/>
        </w:rPr>
        <w:t>20.54</w:t>
      </w:r>
      <w:r>
        <w:rPr>
          <w:spacing w:val="5"/>
          <w:u w:val="none" w:color="auto"/>
        </w:rPr>
        <w:t xml:space="preserve">  </w:t>
      </w:r>
      <w:r>
        <w:rPr>
          <w:spacing w:val="-144"/>
          <w:u w:val="none" w:color="auto"/>
        </w:rPr>
        <w:t xml:space="preserve"> </w:t>
      </w:r>
      <w:r>
        <w:rPr>
          <w:rFonts w:ascii="Times New Roman" w:hAnsi="Times New Roman" w:eastAsia="Times New Roman" w:cs="Times New Roman"/>
          <w:spacing w:val="1"/>
          <w:u w:val="none" w:color="auto"/>
        </w:rPr>
        <w:t>%</w:t>
      </w:r>
      <w:r>
        <w:rPr>
          <w:rFonts w:hint="eastAsia" w:ascii="Times New Roman" w:hAnsi="Times New Roman" w:eastAsia="宋体" w:cs="Times New Roman"/>
          <w:spacing w:val="1"/>
          <w:u w:val="none" w:color="auto"/>
          <w:lang w:eastAsia="zh-CN"/>
        </w:rPr>
        <w:t>；</w:t>
      </w:r>
      <w:r>
        <w:rPr>
          <w:spacing w:val="-1"/>
          <w:u w:val="none" w:color="auto"/>
        </w:rPr>
        <w:t>上级补助收入</w:t>
      </w:r>
      <w:r>
        <w:rPr>
          <w:rFonts w:hint="eastAsia"/>
          <w:spacing w:val="-1"/>
          <w:u w:val="none" w:color="auto"/>
          <w:lang w:eastAsia="zh-CN"/>
        </w:rPr>
        <w:t>、</w:t>
      </w:r>
      <w:r>
        <w:rPr>
          <w:spacing w:val="3"/>
          <w:u w:val="none" w:color="auto"/>
        </w:rPr>
        <w:t>事业收入</w:t>
      </w:r>
      <w:r>
        <w:rPr>
          <w:rFonts w:hint="eastAsia"/>
          <w:spacing w:val="3"/>
          <w:u w:val="none" w:color="auto"/>
          <w:lang w:eastAsia="zh-CN"/>
        </w:rPr>
        <w:t>、</w:t>
      </w:r>
      <w:r>
        <w:rPr>
          <w:spacing w:val="3"/>
          <w:u w:val="none" w:color="auto"/>
        </w:rPr>
        <w:t>经营收入</w:t>
      </w:r>
      <w:r>
        <w:rPr>
          <w:position w:val="-4"/>
          <w:u w:val="none" w:color="auto"/>
        </w:rPr>
        <w:drawing>
          <wp:inline distT="0" distB="0" distL="0" distR="0">
            <wp:extent cx="1270" cy="88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1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u w:val="none" w:color="auto"/>
          <w:lang w:eastAsia="zh-CN"/>
        </w:rPr>
        <w:t>、</w:t>
      </w:r>
      <w:r>
        <w:rPr>
          <w:spacing w:val="2"/>
          <w:u w:val="none" w:color="auto"/>
        </w:rPr>
        <w:t>附属单位上缴收入</w:t>
      </w:r>
      <w:r>
        <w:rPr>
          <w:spacing w:val="-153"/>
          <w:u w:val="none" w:color="auto"/>
        </w:rPr>
        <w:t xml:space="preserve"> </w:t>
      </w:r>
      <w:r>
        <w:rPr>
          <w:rFonts w:hint="eastAsia"/>
          <w:spacing w:val="2"/>
          <w:u w:val="none" w:color="auto"/>
          <w:lang w:val="en-US" w:eastAsia="zh-CN"/>
        </w:rPr>
        <w:t>等科目均为零</w:t>
      </w:r>
      <w:r>
        <w:rPr>
          <w:rFonts w:hint="eastAsia"/>
          <w:spacing w:val="2"/>
          <w:lang w:val="en-US" w:eastAsia="zh-CN"/>
        </w:rPr>
        <w:t>。</w:t>
      </w:r>
    </w:p>
    <w:p w14:paraId="47D7A897">
      <w:pPr>
        <w:spacing w:line="371" w:lineRule="auto"/>
        <w:sectPr>
          <w:footerReference r:id="rId9" w:type="default"/>
          <w:pgSz w:w="11906" w:h="16839"/>
          <w:pgMar w:top="400" w:right="1711" w:bottom="1107" w:left="1785" w:header="0" w:footer="799" w:gutter="0"/>
          <w:cols w:space="720" w:num="1"/>
        </w:sectPr>
      </w:pPr>
    </w:p>
    <w:p w14:paraId="0D31B5D6">
      <w:pPr>
        <w:spacing w:line="274" w:lineRule="auto"/>
        <w:rPr>
          <w:rFonts w:ascii="Arial"/>
          <w:sz w:val="21"/>
        </w:rPr>
      </w:pPr>
    </w:p>
    <w:p w14:paraId="707732CC">
      <w:pPr>
        <w:spacing w:line="274" w:lineRule="auto"/>
        <w:rPr>
          <w:rFonts w:ascii="Arial"/>
          <w:sz w:val="21"/>
        </w:rPr>
      </w:pPr>
    </w:p>
    <w:p w14:paraId="3CD2105F">
      <w:pPr>
        <w:spacing w:line="275" w:lineRule="auto"/>
        <w:rPr>
          <w:rFonts w:ascii="Arial"/>
          <w:sz w:val="21"/>
        </w:rPr>
      </w:pPr>
    </w:p>
    <w:p w14:paraId="138468ED">
      <w:pPr>
        <w:spacing w:line="275" w:lineRule="auto"/>
        <w:rPr>
          <w:rFonts w:ascii="Arial"/>
          <w:sz w:val="21"/>
        </w:rPr>
      </w:pPr>
    </w:p>
    <w:p w14:paraId="00D06CBF">
      <w:pPr>
        <w:pStyle w:val="2"/>
        <w:spacing w:before="97" w:line="222" w:lineRule="auto"/>
        <w:ind w:left="2902"/>
        <w:rPr>
          <w:sz w:val="30"/>
          <w:szCs w:val="30"/>
        </w:rPr>
      </w:pPr>
      <w:r>
        <w:rPr>
          <w:spacing w:val="-8"/>
          <w:sz w:val="30"/>
          <w:szCs w:val="30"/>
        </w:rPr>
        <w:t>图</w:t>
      </w:r>
      <w:r>
        <w:rPr>
          <w:spacing w:val="-53"/>
          <w:sz w:val="30"/>
          <w:szCs w:val="30"/>
        </w:rPr>
        <w:t xml:space="preserve"> </w:t>
      </w:r>
      <w:r>
        <w:rPr>
          <w:spacing w:val="-8"/>
          <w:sz w:val="30"/>
          <w:szCs w:val="30"/>
        </w:rPr>
        <w:t>2：收入决算结构</w:t>
      </w:r>
    </w:p>
    <w:p w14:paraId="3E4E2DD5">
      <w:pPr>
        <w:spacing w:before="157" w:line="3633" w:lineRule="exact"/>
        <w:ind w:firstLine="493"/>
      </w:pPr>
      <w:r>
        <w:rPr>
          <w:position w:val="-72"/>
        </w:rPr>
        <w:drawing>
          <wp:inline distT="0" distB="0" distL="0" distR="0">
            <wp:extent cx="4639310" cy="2306320"/>
            <wp:effectExtent l="0" t="0" r="8890" b="1016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39407" cy="230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ADF5">
      <w:pPr>
        <w:spacing w:before="208" w:line="226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三、支出决算情况说明</w:t>
      </w:r>
    </w:p>
    <w:p w14:paraId="777D61A2">
      <w:pPr>
        <w:pStyle w:val="2"/>
        <w:spacing w:before="248" w:line="363" w:lineRule="auto"/>
        <w:ind w:left="35" w:right="14" w:firstLine="626"/>
        <w:rPr>
          <w:u w:val="none" w:color="auto"/>
        </w:rPr>
      </w:pPr>
      <w:r>
        <w:rPr>
          <w:rFonts w:ascii="Times New Roman" w:hAnsi="Times New Roman" w:eastAsia="Times New Roman" w:cs="Times New Roman"/>
          <w:spacing w:val="6"/>
          <w:u w:val="none" w:color="auto"/>
        </w:rPr>
        <w:t>2023</w:t>
      </w:r>
      <w:r>
        <w:rPr>
          <w:rFonts w:ascii="Times New Roman" w:hAnsi="Times New Roman" w:eastAsia="Times New Roman" w:cs="Times New Roman"/>
          <w:spacing w:val="35"/>
          <w:u w:val="none" w:color="auto"/>
        </w:rPr>
        <w:t xml:space="preserve"> </w:t>
      </w:r>
      <w:r>
        <w:rPr>
          <w:spacing w:val="6"/>
          <w:u w:val="none" w:color="auto"/>
        </w:rPr>
        <w:t>年度支出合计</w:t>
      </w:r>
      <w:r>
        <w:rPr>
          <w:spacing w:val="-150"/>
          <w:u w:val="none" w:color="auto"/>
        </w:rPr>
        <w:t xml:space="preserve"> </w:t>
      </w:r>
      <w:r>
        <w:rPr>
          <w:rFonts w:hint="eastAsia"/>
          <w:spacing w:val="-150"/>
          <w:u w:val="none" w:color="auto"/>
          <w:lang w:val="en-US" w:eastAsia="zh-CN"/>
        </w:rPr>
        <w:t xml:space="preserve">1  </w:t>
      </w:r>
      <w:r>
        <w:rPr>
          <w:rFonts w:hint="eastAsia"/>
          <w:spacing w:val="8"/>
          <w:u w:val="none" w:color="auto"/>
          <w:lang w:val="en-US" w:eastAsia="zh-CN"/>
        </w:rPr>
        <w:t>1469.01</w:t>
      </w:r>
      <w:r>
        <w:rPr>
          <w:spacing w:val="8"/>
          <w:u w:val="none" w:color="auto"/>
        </w:rPr>
        <w:t xml:space="preserve">  </w:t>
      </w:r>
      <w:r>
        <w:rPr>
          <w:spacing w:val="-131"/>
          <w:u w:val="none" w:color="auto"/>
        </w:rPr>
        <w:t xml:space="preserve"> </w:t>
      </w:r>
      <w:r>
        <w:rPr>
          <w:spacing w:val="6"/>
          <w:u w:val="none" w:color="auto"/>
        </w:rPr>
        <w:t>万元</w:t>
      </w:r>
      <w:r>
        <w:rPr>
          <w:rFonts w:hint="eastAsia"/>
          <w:spacing w:val="6"/>
          <w:u w:val="none" w:color="auto"/>
          <w:lang w:eastAsia="zh-CN"/>
        </w:rPr>
        <w:t>（</w:t>
      </w:r>
      <w:r>
        <w:rPr>
          <w:rFonts w:hint="eastAsia"/>
          <w:spacing w:val="6"/>
          <w:u w:val="none" w:color="auto"/>
          <w:lang w:val="en-US" w:eastAsia="zh-CN"/>
        </w:rPr>
        <w:t>政府1329.14万元，财政139.86万元</w:t>
      </w:r>
      <w:r>
        <w:rPr>
          <w:rFonts w:hint="eastAsia"/>
          <w:spacing w:val="6"/>
          <w:u w:val="none" w:color="auto"/>
          <w:lang w:eastAsia="zh-CN"/>
        </w:rPr>
        <w:t>）</w:t>
      </w:r>
      <w:r>
        <w:rPr>
          <w:spacing w:val="6"/>
          <w:u w:val="none" w:color="auto"/>
        </w:rPr>
        <w:t>，与</w:t>
      </w:r>
      <w:r>
        <w:rPr>
          <w:spacing w:val="-64"/>
          <w:u w:val="none" w:color="auto"/>
        </w:rPr>
        <w:t xml:space="preserve"> </w:t>
      </w:r>
      <w:r>
        <w:rPr>
          <w:rFonts w:ascii="Times New Roman" w:hAnsi="Times New Roman" w:eastAsia="Times New Roman" w:cs="Times New Roman"/>
          <w:spacing w:val="6"/>
          <w:u w:val="none" w:color="auto"/>
        </w:rPr>
        <w:t>2022</w:t>
      </w:r>
      <w:r>
        <w:rPr>
          <w:rFonts w:ascii="Times New Roman" w:hAnsi="Times New Roman" w:eastAsia="Times New Roman" w:cs="Times New Roman"/>
          <w:spacing w:val="33"/>
          <w:u w:val="none" w:color="auto"/>
        </w:rPr>
        <w:t xml:space="preserve"> </w:t>
      </w:r>
      <w:r>
        <w:rPr>
          <w:spacing w:val="6"/>
          <w:u w:val="none" w:color="auto"/>
        </w:rPr>
        <w:t>年度相比，支出</w:t>
      </w:r>
      <w:r>
        <w:rPr>
          <w:u w:val="none" w:color="auto"/>
        </w:rPr>
        <w:t xml:space="preserve"> </w:t>
      </w:r>
      <w:r>
        <w:rPr>
          <w:spacing w:val="2"/>
          <w:u w:val="none" w:color="auto"/>
        </w:rPr>
        <w:t>合计减少</w:t>
      </w:r>
      <w:r>
        <w:rPr>
          <w:rFonts w:ascii="Times New Roman" w:hAnsi="Times New Roman" w:eastAsia="Times New Roman" w:cs="Times New Roman"/>
          <w:spacing w:val="2"/>
          <w:u w:val="none" w:color="auto"/>
        </w:rPr>
        <w:t xml:space="preserve">  </w:t>
      </w:r>
      <w:r>
        <w:rPr>
          <w:rFonts w:hint="eastAsia" w:ascii="Times New Roman" w:hAnsi="Times New Roman" w:eastAsia="宋体" w:cs="Times New Roman"/>
          <w:spacing w:val="2"/>
          <w:u w:val="none" w:color="auto"/>
          <w:lang w:val="en-US" w:eastAsia="zh-CN"/>
        </w:rPr>
        <w:t>197.22</w:t>
      </w:r>
      <w:r>
        <w:rPr>
          <w:rFonts w:ascii="Times New Roman" w:hAnsi="Times New Roman" w:eastAsia="Times New Roman" w:cs="Times New Roman"/>
          <w:spacing w:val="2"/>
          <w:u w:val="none" w:color="auto"/>
        </w:rPr>
        <w:t xml:space="preserve"> </w:t>
      </w:r>
      <w:r>
        <w:rPr>
          <w:rFonts w:ascii="Times New Roman" w:hAnsi="Times New Roman" w:eastAsia="Times New Roman" w:cs="Times New Roman"/>
          <w:spacing w:val="-50"/>
          <w:u w:val="none" w:color="auto"/>
        </w:rPr>
        <w:t xml:space="preserve"> </w:t>
      </w:r>
      <w:r>
        <w:rPr>
          <w:spacing w:val="2"/>
          <w:u w:val="none" w:color="auto"/>
        </w:rPr>
        <w:t>万元，下降</w:t>
      </w:r>
      <w:r>
        <w:rPr>
          <w:rFonts w:ascii="Times New Roman" w:hAnsi="Times New Roman" w:eastAsia="Times New Roman" w:cs="Times New Roman"/>
          <w:spacing w:val="2"/>
          <w:u w:val="none" w:color="auto"/>
        </w:rPr>
        <w:t xml:space="preserve">  </w:t>
      </w:r>
      <w:r>
        <w:rPr>
          <w:rFonts w:hint="eastAsia" w:ascii="Times New Roman" w:hAnsi="Times New Roman" w:eastAsia="宋体" w:cs="Times New Roman"/>
          <w:spacing w:val="2"/>
          <w:u w:val="none" w:color="auto"/>
          <w:lang w:val="en-US" w:eastAsia="zh-CN"/>
        </w:rPr>
        <w:t>11.84</w:t>
      </w:r>
      <w:r>
        <w:rPr>
          <w:rFonts w:ascii="Times New Roman" w:hAnsi="Times New Roman" w:eastAsia="Times New Roman" w:cs="Times New Roman"/>
          <w:spacing w:val="2"/>
          <w:u w:val="none" w:color="auto"/>
        </w:rPr>
        <w:t xml:space="preserve"> </w:t>
      </w:r>
      <w:r>
        <w:rPr>
          <w:rFonts w:ascii="Times New Roman" w:hAnsi="Times New Roman" w:eastAsia="Times New Roman" w:cs="Times New Roman"/>
          <w:spacing w:val="-66"/>
          <w:u w:val="none" w:color="auto"/>
        </w:rPr>
        <w:t xml:space="preserve"> </w:t>
      </w:r>
      <w:r>
        <w:rPr>
          <w:rFonts w:ascii="Times New Roman" w:hAnsi="Times New Roman" w:eastAsia="Times New Roman" w:cs="Times New Roman"/>
          <w:spacing w:val="2"/>
          <w:u w:val="none" w:color="auto"/>
        </w:rPr>
        <w:t>%</w:t>
      </w:r>
      <w:r>
        <w:rPr>
          <w:rFonts w:ascii="Times New Roman" w:hAnsi="Times New Roman" w:eastAsia="Times New Roman" w:cs="Times New Roman"/>
          <w:spacing w:val="-32"/>
          <w:u w:val="none" w:color="auto"/>
        </w:rPr>
        <w:t xml:space="preserve"> </w:t>
      </w:r>
      <w:r>
        <w:rPr>
          <w:spacing w:val="2"/>
          <w:u w:val="none" w:color="auto"/>
        </w:rPr>
        <w:t>。其中：基本支出</w:t>
      </w:r>
      <w:r>
        <w:rPr>
          <w:u w:val="none" w:color="auto"/>
        </w:rPr>
        <w:t xml:space="preserve"> </w:t>
      </w:r>
      <w:r>
        <w:rPr>
          <w:rFonts w:hint="eastAsia"/>
          <w:u w:val="none" w:color="auto"/>
          <w:lang w:val="en-US" w:eastAsia="zh-CN"/>
        </w:rPr>
        <w:t>1173.82</w:t>
      </w:r>
      <w:r>
        <w:rPr>
          <w:spacing w:val="2"/>
          <w:u w:val="none" w:color="auto"/>
        </w:rPr>
        <w:t>万元</w:t>
      </w:r>
      <w:r>
        <w:rPr>
          <w:spacing w:val="-76"/>
          <w:u w:val="none" w:color="auto"/>
        </w:rPr>
        <w:t xml:space="preserve"> </w:t>
      </w:r>
      <w:r>
        <w:rPr>
          <w:spacing w:val="2"/>
          <w:u w:val="none" w:color="auto"/>
        </w:rPr>
        <w:t>，</w:t>
      </w:r>
      <w:r>
        <w:rPr>
          <w:spacing w:val="-48"/>
          <w:u w:val="none" w:color="auto"/>
        </w:rPr>
        <w:t xml:space="preserve"> </w:t>
      </w:r>
      <w:r>
        <w:rPr>
          <w:spacing w:val="2"/>
          <w:u w:val="none" w:color="auto"/>
        </w:rPr>
        <w:t>占本年支出</w:t>
      </w:r>
      <w:r>
        <w:rPr>
          <w:spacing w:val="-132"/>
          <w:u w:val="none" w:color="auto"/>
        </w:rPr>
        <w:t xml:space="preserve"> </w:t>
      </w:r>
      <w:r>
        <w:rPr>
          <w:spacing w:val="28"/>
          <w:u w:val="none" w:color="auto"/>
        </w:rPr>
        <w:t xml:space="preserve"> </w:t>
      </w:r>
      <w:r>
        <w:rPr>
          <w:rFonts w:hint="eastAsia"/>
          <w:spacing w:val="28"/>
          <w:u w:val="none" w:color="auto"/>
          <w:lang w:val="en-US" w:eastAsia="zh-CN"/>
        </w:rPr>
        <w:t>79.91</w:t>
      </w:r>
      <w:r>
        <w:rPr>
          <w:spacing w:val="28"/>
          <w:u w:val="none" w:color="auto"/>
        </w:rPr>
        <w:t xml:space="preserve"> </w:t>
      </w:r>
      <w:r>
        <w:rPr>
          <w:spacing w:val="-152"/>
          <w:u w:val="none" w:color="auto"/>
        </w:rPr>
        <w:t xml:space="preserve"> </w:t>
      </w:r>
      <w:r>
        <w:rPr>
          <w:spacing w:val="2"/>
          <w:u w:val="none" w:color="auto"/>
        </w:rPr>
        <w:t>%</w:t>
      </w:r>
      <w:r>
        <w:rPr>
          <w:spacing w:val="-88"/>
          <w:u w:val="none" w:color="auto"/>
        </w:rPr>
        <w:t xml:space="preserve"> </w:t>
      </w:r>
      <w:r>
        <w:rPr>
          <w:spacing w:val="2"/>
          <w:u w:val="none" w:color="auto"/>
        </w:rPr>
        <w:t>；项</w:t>
      </w:r>
      <w:r>
        <w:rPr>
          <w:spacing w:val="-54"/>
          <w:u w:val="none" w:color="auto"/>
        </w:rPr>
        <w:t xml:space="preserve"> </w:t>
      </w:r>
      <w:r>
        <w:rPr>
          <w:spacing w:val="2"/>
          <w:u w:val="none" w:color="auto"/>
        </w:rPr>
        <w:t>目支出</w:t>
      </w:r>
      <w:r>
        <w:rPr>
          <w:spacing w:val="-130"/>
          <w:u w:val="none" w:color="auto"/>
        </w:rPr>
        <w:t xml:space="preserve"> </w:t>
      </w:r>
      <w:r>
        <w:rPr>
          <w:spacing w:val="28"/>
          <w:u w:val="none" w:color="auto"/>
        </w:rPr>
        <w:t xml:space="preserve"> </w:t>
      </w:r>
      <w:r>
        <w:rPr>
          <w:rFonts w:hint="eastAsia"/>
          <w:spacing w:val="28"/>
          <w:u w:val="none" w:color="auto"/>
          <w:lang w:val="en-US" w:eastAsia="zh-CN"/>
        </w:rPr>
        <w:t>295.18</w:t>
      </w:r>
      <w:r>
        <w:rPr>
          <w:spacing w:val="2"/>
          <w:u w:val="none" w:color="auto"/>
        </w:rPr>
        <w:t>万元</w:t>
      </w:r>
      <w:r>
        <w:rPr>
          <w:spacing w:val="-87"/>
          <w:u w:val="none" w:color="auto"/>
        </w:rPr>
        <w:t xml:space="preserve"> </w:t>
      </w:r>
      <w:r>
        <w:rPr>
          <w:spacing w:val="2"/>
          <w:u w:val="none" w:color="auto"/>
        </w:rPr>
        <w:t>，</w:t>
      </w:r>
      <w:r>
        <w:rPr>
          <w:spacing w:val="-49"/>
          <w:u w:val="none" w:color="auto"/>
        </w:rPr>
        <w:t xml:space="preserve"> </w:t>
      </w:r>
      <w:r>
        <w:rPr>
          <w:spacing w:val="2"/>
          <w:u w:val="none" w:color="auto"/>
        </w:rPr>
        <w:t>占本年支</w:t>
      </w:r>
      <w:r>
        <w:rPr>
          <w:u w:val="none" w:color="auto"/>
        </w:rPr>
        <w:t xml:space="preserve"> </w:t>
      </w:r>
      <w:r>
        <w:rPr>
          <w:spacing w:val="3"/>
          <w:u w:val="none" w:color="auto"/>
        </w:rPr>
        <w:t xml:space="preserve">出  </w:t>
      </w:r>
      <w:r>
        <w:rPr>
          <w:rFonts w:hint="eastAsia"/>
          <w:spacing w:val="3"/>
          <w:u w:val="none" w:color="auto"/>
          <w:lang w:val="en-US" w:eastAsia="zh-CN"/>
        </w:rPr>
        <w:t>20.09</w:t>
      </w:r>
      <w:r>
        <w:rPr>
          <w:spacing w:val="3"/>
          <w:u w:val="none" w:color="auto"/>
        </w:rPr>
        <w:t xml:space="preserve">  %；上缴上级支出</w:t>
      </w:r>
      <w:r>
        <w:rPr>
          <w:rFonts w:hint="eastAsia"/>
          <w:spacing w:val="3"/>
          <w:u w:val="none" w:color="auto"/>
          <w:lang w:eastAsia="zh-CN"/>
        </w:rPr>
        <w:t>、</w:t>
      </w:r>
      <w:r>
        <w:rPr>
          <w:spacing w:val="3"/>
          <w:u w:val="none" w:color="auto"/>
        </w:rPr>
        <w:t>经营</w:t>
      </w:r>
      <w:r>
        <w:rPr>
          <w:spacing w:val="15"/>
          <w:u w:val="none" w:color="auto"/>
        </w:rPr>
        <w:t xml:space="preserve">支出 </w:t>
      </w:r>
      <w:r>
        <w:rPr>
          <w:rFonts w:hint="eastAsia"/>
          <w:spacing w:val="15"/>
          <w:u w:val="none" w:color="auto"/>
          <w:lang w:eastAsia="zh-CN"/>
        </w:rPr>
        <w:t>、</w:t>
      </w:r>
      <w:r>
        <w:rPr>
          <w:spacing w:val="15"/>
          <w:u w:val="none" w:color="auto"/>
        </w:rPr>
        <w:t>对附属单位补助支出</w:t>
      </w:r>
      <w:r>
        <w:rPr>
          <w:rFonts w:hint="eastAsia"/>
          <w:spacing w:val="15"/>
          <w:u w:val="none" w:color="auto"/>
          <w:lang w:val="en-US" w:eastAsia="zh-CN"/>
        </w:rPr>
        <w:t>均为零</w:t>
      </w:r>
      <w:r>
        <w:rPr>
          <w:spacing w:val="-3"/>
          <w:u w:val="none" w:color="auto"/>
        </w:rPr>
        <w:t>。</w:t>
      </w:r>
    </w:p>
    <w:p w14:paraId="59580E9F">
      <w:pPr>
        <w:pStyle w:val="2"/>
        <w:spacing w:before="91" w:line="222" w:lineRule="auto"/>
        <w:ind w:left="2902"/>
        <w:rPr>
          <w:sz w:val="30"/>
          <w:szCs w:val="30"/>
        </w:rPr>
      </w:pPr>
      <w:r>
        <w:rPr>
          <w:spacing w:val="-8"/>
          <w:sz w:val="30"/>
          <w:szCs w:val="30"/>
        </w:rPr>
        <w:t>图</w:t>
      </w:r>
      <w:r>
        <w:rPr>
          <w:spacing w:val="-53"/>
          <w:sz w:val="30"/>
          <w:szCs w:val="30"/>
        </w:rPr>
        <w:t xml:space="preserve"> </w:t>
      </w:r>
      <w:r>
        <w:rPr>
          <w:spacing w:val="-8"/>
          <w:sz w:val="30"/>
          <w:szCs w:val="30"/>
        </w:rPr>
        <w:t>3：支出决算结构</w:t>
      </w:r>
    </w:p>
    <w:p w14:paraId="06F49D49">
      <w:pPr>
        <w:spacing w:line="253" w:lineRule="auto"/>
        <w:rPr>
          <w:rFonts w:ascii="Arial"/>
          <w:sz w:val="21"/>
        </w:rPr>
      </w:pPr>
    </w:p>
    <w:p w14:paraId="14FCD172">
      <w:pPr>
        <w:spacing w:before="1" w:line="4056" w:lineRule="exact"/>
        <w:ind w:firstLine="560"/>
      </w:pPr>
      <w:r>
        <w:rPr>
          <w:position w:val="-81"/>
        </w:rPr>
        <w:drawing>
          <wp:inline distT="0" distB="0" distL="0" distR="0">
            <wp:extent cx="4567555" cy="2574925"/>
            <wp:effectExtent l="0" t="0" r="4445" b="635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7991" cy="25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95CF">
      <w:pPr>
        <w:spacing w:line="4056" w:lineRule="exact"/>
        <w:sectPr>
          <w:footerReference r:id="rId10" w:type="default"/>
          <w:pgSz w:w="11906" w:h="16839"/>
          <w:pgMar w:top="400" w:right="1785" w:bottom="1109" w:left="1785" w:header="0" w:footer="799" w:gutter="0"/>
          <w:cols w:space="720" w:num="1"/>
        </w:sectPr>
      </w:pPr>
    </w:p>
    <w:p w14:paraId="7974BC99">
      <w:pPr>
        <w:spacing w:line="271" w:lineRule="auto"/>
        <w:rPr>
          <w:rFonts w:ascii="Arial"/>
          <w:sz w:val="21"/>
        </w:rPr>
      </w:pPr>
    </w:p>
    <w:p w14:paraId="7C5A4432">
      <w:pPr>
        <w:spacing w:line="272" w:lineRule="auto"/>
        <w:rPr>
          <w:rFonts w:ascii="Arial"/>
          <w:sz w:val="21"/>
        </w:rPr>
      </w:pPr>
    </w:p>
    <w:p w14:paraId="4849D687">
      <w:pPr>
        <w:spacing w:line="272" w:lineRule="auto"/>
        <w:rPr>
          <w:rFonts w:ascii="Arial"/>
          <w:sz w:val="21"/>
        </w:rPr>
      </w:pPr>
    </w:p>
    <w:p w14:paraId="7F6098F9">
      <w:pPr>
        <w:spacing w:line="272" w:lineRule="auto"/>
        <w:rPr>
          <w:rFonts w:ascii="Arial"/>
          <w:sz w:val="21"/>
        </w:rPr>
      </w:pPr>
    </w:p>
    <w:p w14:paraId="6807DCFF">
      <w:pPr>
        <w:spacing w:before="100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四、财政拨款收入支出决算总体情况说明</w:t>
      </w:r>
    </w:p>
    <w:p w14:paraId="616BCCD6">
      <w:pPr>
        <w:pStyle w:val="2"/>
        <w:spacing w:before="243" w:line="349" w:lineRule="auto"/>
        <w:ind w:left="35" w:right="15" w:firstLine="626"/>
        <w:rPr>
          <w:rFonts w:hint="eastAsia"/>
          <w:spacing w:val="5"/>
          <w:u w:val="none" w:color="auto"/>
        </w:rPr>
      </w:pPr>
      <w:r>
        <w:rPr>
          <w:rFonts w:hint="eastAsia"/>
          <w:spacing w:val="5"/>
          <w:u w:val="none" w:color="auto"/>
        </w:rPr>
        <w:t>202</w:t>
      </w:r>
      <w:r>
        <w:rPr>
          <w:rFonts w:hint="eastAsia"/>
          <w:spacing w:val="5"/>
          <w:u w:val="none" w:color="auto"/>
          <w:lang w:val="en-US" w:eastAsia="zh-CN"/>
        </w:rPr>
        <w:t>3</w:t>
      </w:r>
      <w:r>
        <w:rPr>
          <w:rFonts w:hint="eastAsia"/>
          <w:spacing w:val="5"/>
          <w:u w:val="none" w:color="auto"/>
        </w:rPr>
        <w:t xml:space="preserve"> 年度财政拨款收入总计</w:t>
      </w:r>
      <w:r>
        <w:rPr>
          <w:spacing w:val="-148"/>
          <w:u w:val="none" w:color="auto"/>
        </w:rPr>
        <w:t xml:space="preserve"> </w:t>
      </w:r>
      <w:r>
        <w:rPr>
          <w:spacing w:val="11"/>
          <w:u w:val="none" w:color="auto"/>
        </w:rPr>
        <w:t xml:space="preserve"> </w:t>
      </w:r>
      <w:r>
        <w:rPr>
          <w:rFonts w:hint="eastAsia"/>
          <w:spacing w:val="11"/>
          <w:u w:val="none" w:color="auto"/>
          <w:lang w:val="en-US" w:eastAsia="zh-CN"/>
        </w:rPr>
        <w:t>1213.22</w:t>
      </w:r>
      <w:r>
        <w:rPr>
          <w:spacing w:val="-128"/>
          <w:u w:val="none" w:color="auto"/>
        </w:rPr>
        <w:t xml:space="preserve"> </w:t>
      </w:r>
      <w:r>
        <w:rPr>
          <w:spacing w:val="9"/>
          <w:u w:val="none" w:color="auto"/>
        </w:rPr>
        <w:t>万元</w:t>
      </w:r>
      <w:r>
        <w:rPr>
          <w:rFonts w:hint="eastAsia"/>
          <w:spacing w:val="9"/>
          <w:u w:val="none" w:color="auto"/>
          <w:lang w:eastAsia="zh-CN"/>
        </w:rPr>
        <w:t>，</w:t>
      </w:r>
      <w:r>
        <w:rPr>
          <w:rFonts w:hint="eastAsia"/>
          <w:spacing w:val="9"/>
          <w:u w:val="none" w:color="auto"/>
          <w:lang w:val="en-US" w:eastAsia="zh-CN"/>
        </w:rPr>
        <w:t>其中政府1033.96万元，财政179.26万元</w:t>
      </w:r>
      <w:r>
        <w:rPr>
          <w:spacing w:val="9"/>
          <w:u w:val="none" w:color="auto"/>
        </w:rPr>
        <w:t>。</w:t>
      </w:r>
      <w:r>
        <w:rPr>
          <w:rFonts w:hint="eastAsia"/>
          <w:spacing w:val="2"/>
          <w:u w:val="none" w:color="auto"/>
          <w:lang w:val="en-US" w:eastAsia="zh-CN"/>
        </w:rPr>
        <w:t>其中本年</w:t>
      </w:r>
      <w:r>
        <w:rPr>
          <w:spacing w:val="4"/>
          <w:u w:val="none" w:color="auto"/>
        </w:rPr>
        <w:t>一般公共预算财政拨款收入</w:t>
      </w:r>
      <w:r>
        <w:rPr>
          <w:rFonts w:hint="eastAsia"/>
          <w:spacing w:val="4"/>
          <w:u w:val="none" w:color="auto"/>
          <w:lang w:val="en-US" w:eastAsia="zh-CN"/>
        </w:rPr>
        <w:t>1168.93</w:t>
      </w:r>
      <w:r>
        <w:rPr>
          <w:u w:val="none" w:color="auto"/>
        </w:rPr>
        <w:t xml:space="preserve"> 万元</w:t>
      </w:r>
      <w:r>
        <w:rPr>
          <w:rFonts w:hint="eastAsia"/>
          <w:u w:val="none" w:color="auto"/>
          <w:lang w:eastAsia="zh-CN"/>
        </w:rPr>
        <w:t>（</w:t>
      </w:r>
      <w:r>
        <w:rPr>
          <w:rFonts w:hint="eastAsia"/>
          <w:u w:val="none" w:color="auto"/>
          <w:lang w:val="en-US" w:eastAsia="zh-CN"/>
        </w:rPr>
        <w:t>政府1033.96万元，财政134.98万元</w:t>
      </w:r>
      <w:r>
        <w:rPr>
          <w:rFonts w:hint="eastAsia"/>
          <w:u w:val="none" w:color="auto"/>
          <w:lang w:eastAsia="zh-CN"/>
        </w:rPr>
        <w:t>）</w:t>
      </w:r>
      <w:r>
        <w:rPr>
          <w:u w:val="none" w:color="auto"/>
        </w:rPr>
        <w:t>，</w:t>
      </w:r>
      <w:r>
        <w:rPr>
          <w:rFonts w:hint="eastAsia"/>
          <w:spacing w:val="5"/>
          <w:u w:val="none" w:color="auto"/>
        </w:rPr>
        <w:t>年初财政拨款结转和结余 44.29 万元。</w:t>
      </w:r>
    </w:p>
    <w:p w14:paraId="54298B90">
      <w:pPr>
        <w:pStyle w:val="2"/>
        <w:spacing w:before="243" w:line="349" w:lineRule="auto"/>
        <w:ind w:left="35" w:right="15" w:firstLine="626"/>
        <w:rPr>
          <w:spacing w:val="5"/>
          <w:u w:val="none" w:color="auto"/>
        </w:rPr>
      </w:pPr>
      <w:r>
        <w:rPr>
          <w:rFonts w:hint="eastAsia"/>
          <w:spacing w:val="5"/>
          <w:u w:val="none" w:color="auto"/>
        </w:rPr>
        <w:t>202</w:t>
      </w:r>
      <w:r>
        <w:rPr>
          <w:rFonts w:hint="eastAsia"/>
          <w:spacing w:val="5"/>
          <w:u w:val="none" w:color="auto"/>
          <w:lang w:val="en-US" w:eastAsia="zh-CN"/>
        </w:rPr>
        <w:t>3</w:t>
      </w:r>
      <w:r>
        <w:rPr>
          <w:rFonts w:hint="eastAsia"/>
          <w:spacing w:val="5"/>
          <w:u w:val="none" w:color="auto"/>
        </w:rPr>
        <w:t xml:space="preserve"> 年度财政拨款支出总计</w:t>
      </w:r>
      <w:r>
        <w:rPr>
          <w:rFonts w:hint="eastAsia"/>
          <w:spacing w:val="5"/>
          <w:u w:val="none" w:color="auto"/>
          <w:lang w:val="en-US" w:eastAsia="zh-CN"/>
        </w:rPr>
        <w:t>1213.22</w:t>
      </w:r>
      <w:r>
        <w:rPr>
          <w:rFonts w:hint="eastAsia"/>
          <w:spacing w:val="5"/>
          <w:u w:val="none" w:color="auto"/>
        </w:rPr>
        <w:t xml:space="preserve"> 万元，</w:t>
      </w:r>
      <w:r>
        <w:rPr>
          <w:rFonts w:hint="eastAsia"/>
          <w:spacing w:val="9"/>
          <w:u w:val="none" w:color="auto"/>
          <w:lang w:val="en-US" w:eastAsia="zh-CN"/>
        </w:rPr>
        <w:t>其中政府1033.96万元，财政179.26万元</w:t>
      </w:r>
      <w:r>
        <w:rPr>
          <w:rFonts w:hint="eastAsia"/>
          <w:spacing w:val="5"/>
          <w:u w:val="none" w:color="auto"/>
        </w:rPr>
        <w:t>。</w:t>
      </w:r>
      <w:r>
        <w:rPr>
          <w:rFonts w:hint="eastAsia"/>
          <w:spacing w:val="2"/>
          <w:u w:val="none" w:color="auto"/>
          <w:lang w:val="en-US" w:eastAsia="zh-CN"/>
        </w:rPr>
        <w:t>其中本年</w:t>
      </w:r>
      <w:r>
        <w:rPr>
          <w:spacing w:val="4"/>
          <w:u w:val="none" w:color="auto"/>
        </w:rPr>
        <w:t>一般公共预算财政拨款收入</w:t>
      </w:r>
      <w:r>
        <w:rPr>
          <w:rFonts w:hint="eastAsia"/>
          <w:spacing w:val="4"/>
          <w:u w:val="none" w:color="auto"/>
          <w:lang w:val="en-US" w:eastAsia="zh-CN"/>
        </w:rPr>
        <w:t>1168.93</w:t>
      </w:r>
      <w:r>
        <w:rPr>
          <w:u w:val="none" w:color="auto"/>
        </w:rPr>
        <w:t xml:space="preserve"> 万元</w:t>
      </w:r>
      <w:r>
        <w:rPr>
          <w:rFonts w:hint="eastAsia"/>
          <w:u w:val="none" w:color="auto"/>
          <w:lang w:eastAsia="zh-CN"/>
        </w:rPr>
        <w:t>（</w:t>
      </w:r>
      <w:r>
        <w:rPr>
          <w:rFonts w:hint="eastAsia"/>
          <w:u w:val="none" w:color="auto"/>
          <w:lang w:val="en-US" w:eastAsia="zh-CN"/>
        </w:rPr>
        <w:t>政府1033.96万元，财政134.98万元</w:t>
      </w:r>
      <w:r>
        <w:rPr>
          <w:rFonts w:hint="eastAsia"/>
          <w:u w:val="none" w:color="auto"/>
          <w:lang w:eastAsia="zh-CN"/>
        </w:rPr>
        <w:t>），</w:t>
      </w:r>
      <w:r>
        <w:rPr>
          <w:rFonts w:hint="eastAsia"/>
          <w:spacing w:val="5"/>
          <w:u w:val="none" w:color="auto"/>
        </w:rPr>
        <w:t>年初财政拨款结转和结余 44.29 万元。与 202</w:t>
      </w:r>
      <w:r>
        <w:rPr>
          <w:rFonts w:hint="eastAsia"/>
          <w:spacing w:val="5"/>
          <w:u w:val="none" w:color="auto"/>
          <w:lang w:val="en-US" w:eastAsia="zh-CN"/>
        </w:rPr>
        <w:t>2</w:t>
      </w:r>
      <w:r>
        <w:rPr>
          <w:rFonts w:hint="eastAsia"/>
          <w:spacing w:val="5"/>
          <w:u w:val="none" w:color="auto"/>
        </w:rPr>
        <w:t xml:space="preserve"> 年度相比，财政拨款收、支总计各</w:t>
      </w:r>
      <w:r>
        <w:rPr>
          <w:rFonts w:hint="eastAsia"/>
          <w:spacing w:val="5"/>
          <w:u w:val="none" w:color="auto"/>
          <w:lang w:val="en-US" w:eastAsia="zh-CN"/>
        </w:rPr>
        <w:t>减少</w:t>
      </w:r>
      <w:r>
        <w:rPr>
          <w:u w:val="none" w:color="auto"/>
        </w:rPr>
        <w:t xml:space="preserve"> </w:t>
      </w:r>
      <w:r>
        <w:rPr>
          <w:rFonts w:hint="eastAsia"/>
          <w:u w:val="none" w:color="auto"/>
          <w:lang w:val="en-US" w:eastAsia="zh-CN"/>
        </w:rPr>
        <w:t>490.69</w:t>
      </w:r>
      <w:r>
        <w:rPr>
          <w:u w:val="none" w:color="auto"/>
        </w:rPr>
        <w:t xml:space="preserve"> 万元</w:t>
      </w:r>
      <w:r>
        <w:rPr>
          <w:rFonts w:hint="eastAsia"/>
          <w:u w:val="none" w:color="auto"/>
          <w:lang w:eastAsia="zh-CN"/>
        </w:rPr>
        <w:t>，</w:t>
      </w:r>
      <w:r>
        <w:rPr>
          <w:rFonts w:hint="eastAsia"/>
          <w:spacing w:val="5"/>
          <w:u w:val="none" w:color="auto"/>
          <w:lang w:val="en-US" w:eastAsia="zh-CN"/>
        </w:rPr>
        <w:t>下降28.80</w:t>
      </w:r>
      <w:r>
        <w:rPr>
          <w:rFonts w:hint="eastAsia"/>
          <w:spacing w:val="5"/>
          <w:u w:val="none" w:color="auto"/>
        </w:rPr>
        <w:t>%。主要原</w:t>
      </w:r>
      <w:r>
        <w:rPr>
          <w:rFonts w:hint="eastAsia"/>
          <w:spacing w:val="5"/>
          <w:highlight w:val="none"/>
          <w:u w:val="none" w:color="auto"/>
        </w:rPr>
        <w:t>因是</w:t>
      </w:r>
      <w:r>
        <w:rPr>
          <w:rFonts w:hint="eastAsia"/>
          <w:spacing w:val="5"/>
          <w:highlight w:val="none"/>
          <w:u w:val="none" w:color="auto"/>
          <w:lang w:val="en-US" w:eastAsia="zh-CN"/>
        </w:rPr>
        <w:t>一般公共预算收入减少</w:t>
      </w:r>
      <w:r>
        <w:rPr>
          <w:rFonts w:hint="eastAsia"/>
          <w:spacing w:val="5"/>
          <w:highlight w:val="none"/>
          <w:u w:val="none" w:color="auto"/>
        </w:rPr>
        <w:t>。</w:t>
      </w:r>
    </w:p>
    <w:p w14:paraId="6A10F083">
      <w:pPr>
        <w:pStyle w:val="2"/>
        <w:spacing w:before="59" w:line="222" w:lineRule="auto"/>
        <w:ind w:left="1553"/>
        <w:rPr>
          <w:sz w:val="30"/>
          <w:szCs w:val="30"/>
        </w:rPr>
      </w:pPr>
      <w:r>
        <w:rPr>
          <w:spacing w:val="-4"/>
          <w:sz w:val="30"/>
          <w:szCs w:val="30"/>
        </w:rPr>
        <w:t>图</w:t>
      </w:r>
      <w:r>
        <w:rPr>
          <w:spacing w:val="-53"/>
          <w:sz w:val="30"/>
          <w:szCs w:val="30"/>
        </w:rPr>
        <w:t xml:space="preserve"> </w:t>
      </w:r>
      <w:r>
        <w:rPr>
          <w:spacing w:val="-4"/>
          <w:sz w:val="30"/>
          <w:szCs w:val="30"/>
        </w:rPr>
        <w:t>4：财政拨款收、支决算总计变动情况</w:t>
      </w:r>
    </w:p>
    <w:p w14:paraId="275ECF87">
      <w:pPr>
        <w:spacing w:before="227" w:line="3492" w:lineRule="exact"/>
        <w:ind w:firstLine="538"/>
      </w:pPr>
      <w:r>
        <w:rPr>
          <w:position w:val="-69"/>
        </w:rPr>
        <w:drawing>
          <wp:inline distT="0" distB="0" distL="0" distR="0">
            <wp:extent cx="4606290" cy="2216785"/>
            <wp:effectExtent l="0" t="0" r="11430" b="825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6582" cy="22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5D6A">
      <w:pPr>
        <w:spacing w:before="280" w:line="226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五、一般公共预算财政拨款支出决算情况说明</w:t>
      </w:r>
    </w:p>
    <w:p w14:paraId="5A02A95F">
      <w:pPr>
        <w:spacing w:before="139"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（一）一般公共预算财政拨款支出决算总体情况。</w:t>
      </w:r>
    </w:p>
    <w:p w14:paraId="314ECD05">
      <w:pPr>
        <w:pStyle w:val="2"/>
        <w:spacing w:before="230" w:line="356" w:lineRule="auto"/>
        <w:ind w:left="41" w:right="16" w:firstLine="628"/>
        <w:rPr>
          <w:u w:val="none" w:color="auto"/>
        </w:rPr>
      </w:pPr>
      <w:r>
        <w:rPr>
          <w:spacing w:val="2"/>
          <w:u w:val="none" w:color="auto"/>
        </w:rPr>
        <w:t>2023</w:t>
      </w:r>
      <w:r>
        <w:rPr>
          <w:spacing w:val="-48"/>
          <w:u w:val="none" w:color="auto"/>
        </w:rPr>
        <w:t xml:space="preserve"> </w:t>
      </w:r>
      <w:r>
        <w:rPr>
          <w:spacing w:val="2"/>
          <w:u w:val="none" w:color="auto"/>
        </w:rPr>
        <w:t>年度一般公共预算财政拨款支出</w:t>
      </w:r>
      <w:r>
        <w:rPr>
          <w:spacing w:val="-155"/>
          <w:u w:val="none" w:color="auto"/>
        </w:rPr>
        <w:t xml:space="preserve"> </w:t>
      </w:r>
      <w:r>
        <w:rPr>
          <w:spacing w:val="5"/>
          <w:u w:val="none" w:color="auto"/>
        </w:rPr>
        <w:t xml:space="preserve">  </w:t>
      </w:r>
      <w:r>
        <w:rPr>
          <w:rFonts w:hint="eastAsia"/>
          <w:spacing w:val="5"/>
          <w:u w:val="none" w:color="auto"/>
          <w:lang w:val="en-US" w:eastAsia="zh-CN"/>
        </w:rPr>
        <w:t>1168.93</w:t>
      </w:r>
      <w:r>
        <w:rPr>
          <w:spacing w:val="5"/>
          <w:u w:val="none" w:color="auto"/>
        </w:rPr>
        <w:t xml:space="preserve"> </w:t>
      </w:r>
      <w:r>
        <w:rPr>
          <w:spacing w:val="-132"/>
          <w:u w:val="none" w:color="auto"/>
        </w:rPr>
        <w:t xml:space="preserve"> </w:t>
      </w:r>
      <w:r>
        <w:rPr>
          <w:spacing w:val="2"/>
          <w:u w:val="none" w:color="auto"/>
        </w:rPr>
        <w:t>万元，占本</w:t>
      </w:r>
      <w:r>
        <w:rPr>
          <w:u w:val="none" w:color="auto"/>
        </w:rPr>
        <w:t xml:space="preserve"> </w:t>
      </w:r>
      <w:r>
        <w:rPr>
          <w:spacing w:val="5"/>
          <w:u w:val="none" w:color="auto"/>
        </w:rPr>
        <w:t>年支出合计的</w:t>
      </w:r>
      <w:r>
        <w:rPr>
          <w:spacing w:val="-145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rFonts w:hint="eastAsia"/>
          <w:spacing w:val="5"/>
          <w:u w:val="none" w:color="auto"/>
          <w:lang w:val="en-US" w:eastAsia="zh-CN"/>
        </w:rPr>
        <w:t>96.35</w:t>
      </w:r>
      <w:r>
        <w:rPr>
          <w:spacing w:val="5"/>
          <w:u w:val="none" w:color="auto"/>
        </w:rPr>
        <w:t xml:space="preserve">  %。与</w:t>
      </w:r>
      <w:r>
        <w:rPr>
          <w:spacing w:val="-58"/>
          <w:u w:val="none" w:color="auto"/>
        </w:rPr>
        <w:t xml:space="preserve"> </w:t>
      </w:r>
      <w:r>
        <w:rPr>
          <w:spacing w:val="5"/>
          <w:u w:val="none" w:color="auto"/>
        </w:rPr>
        <w:t>2022</w:t>
      </w:r>
      <w:r>
        <w:rPr>
          <w:spacing w:val="-47"/>
          <w:u w:val="none" w:color="auto"/>
        </w:rPr>
        <w:t xml:space="preserve"> </w:t>
      </w:r>
      <w:r>
        <w:rPr>
          <w:spacing w:val="5"/>
          <w:u w:val="none" w:color="auto"/>
        </w:rPr>
        <w:t>年度相比，一般公共预算财</w:t>
      </w:r>
    </w:p>
    <w:p w14:paraId="52AC608B">
      <w:pPr>
        <w:spacing w:line="356" w:lineRule="auto"/>
        <w:rPr>
          <w:u w:val="none" w:color="auto"/>
        </w:rPr>
        <w:sectPr>
          <w:footerReference r:id="rId11" w:type="default"/>
          <w:pgSz w:w="11906" w:h="16839"/>
          <w:pgMar w:top="400" w:right="1785" w:bottom="1109" w:left="1785" w:header="0" w:footer="798" w:gutter="0"/>
          <w:cols w:space="720" w:num="1"/>
        </w:sectPr>
      </w:pPr>
    </w:p>
    <w:p w14:paraId="224692FF">
      <w:pPr>
        <w:spacing w:line="245" w:lineRule="auto"/>
        <w:rPr>
          <w:rFonts w:ascii="Arial"/>
          <w:sz w:val="21"/>
          <w:u w:val="none" w:color="auto"/>
        </w:rPr>
      </w:pPr>
    </w:p>
    <w:p w14:paraId="68AF0B3A">
      <w:pPr>
        <w:spacing w:line="245" w:lineRule="auto"/>
        <w:rPr>
          <w:rFonts w:ascii="Arial"/>
          <w:sz w:val="21"/>
          <w:u w:val="none" w:color="auto"/>
        </w:rPr>
      </w:pPr>
    </w:p>
    <w:p w14:paraId="1C32E385">
      <w:pPr>
        <w:spacing w:line="245" w:lineRule="auto"/>
        <w:rPr>
          <w:rFonts w:ascii="Arial"/>
          <w:sz w:val="21"/>
          <w:u w:val="none" w:color="auto"/>
        </w:rPr>
      </w:pPr>
    </w:p>
    <w:p w14:paraId="7770F87B">
      <w:pPr>
        <w:spacing w:line="246" w:lineRule="auto"/>
        <w:rPr>
          <w:rFonts w:ascii="Arial"/>
          <w:sz w:val="21"/>
          <w:u w:val="none" w:color="auto"/>
        </w:rPr>
      </w:pPr>
    </w:p>
    <w:p w14:paraId="3C67F6B9">
      <w:pPr>
        <w:pStyle w:val="2"/>
        <w:spacing w:before="101" w:line="355" w:lineRule="auto"/>
        <w:ind w:right="113"/>
        <w:rPr>
          <w:u w:val="none" w:color="auto"/>
        </w:rPr>
      </w:pPr>
      <w:r>
        <w:rPr>
          <w:spacing w:val="11"/>
          <w:u w:val="none" w:color="auto"/>
        </w:rPr>
        <w:t>政拨款支出减少</w:t>
      </w:r>
      <w:r>
        <w:rPr>
          <w:spacing w:val="10"/>
          <w:u w:val="none" w:color="auto"/>
        </w:rPr>
        <w:t xml:space="preserve"> </w:t>
      </w:r>
      <w:r>
        <w:rPr>
          <w:rFonts w:hint="eastAsia"/>
          <w:spacing w:val="10"/>
          <w:u w:val="none" w:color="auto"/>
          <w:lang w:val="en-US" w:eastAsia="zh-CN"/>
        </w:rPr>
        <w:t>490.69</w:t>
      </w:r>
      <w:r>
        <w:rPr>
          <w:spacing w:val="10"/>
          <w:u w:val="none" w:color="auto"/>
        </w:rPr>
        <w:t xml:space="preserve">  </w:t>
      </w:r>
      <w:r>
        <w:rPr>
          <w:spacing w:val="-131"/>
          <w:u w:val="none" w:color="auto"/>
        </w:rPr>
        <w:t xml:space="preserve"> </w:t>
      </w:r>
      <w:r>
        <w:rPr>
          <w:spacing w:val="11"/>
          <w:u w:val="none" w:color="auto"/>
        </w:rPr>
        <w:t xml:space="preserve">万元，下降 </w:t>
      </w:r>
      <w:r>
        <w:rPr>
          <w:rFonts w:hint="eastAsia"/>
          <w:spacing w:val="11"/>
          <w:u w:val="none" w:color="auto"/>
          <w:lang w:val="en-US" w:eastAsia="zh-CN"/>
        </w:rPr>
        <w:t>29.57</w:t>
      </w:r>
      <w:r>
        <w:rPr>
          <w:spacing w:val="11"/>
          <w:u w:val="none" w:color="auto"/>
        </w:rPr>
        <w:t xml:space="preserve"> %。</w:t>
      </w:r>
    </w:p>
    <w:p w14:paraId="5FA02934">
      <w:pPr>
        <w:spacing w:before="54"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（二）一般公共预算财政拨款支出决算结构情况。</w:t>
      </w:r>
    </w:p>
    <w:p w14:paraId="0EB821B1">
      <w:pPr>
        <w:pStyle w:val="2"/>
        <w:spacing w:before="231" w:line="356" w:lineRule="auto"/>
        <w:ind w:left="35" w:right="113" w:firstLine="634"/>
        <w:rPr>
          <w:u w:val="none" w:color="auto"/>
        </w:rPr>
      </w:pPr>
      <w:r>
        <w:rPr>
          <w:spacing w:val="2"/>
          <w:u w:val="none" w:color="auto"/>
        </w:rPr>
        <w:t>2023</w:t>
      </w:r>
      <w:r>
        <w:rPr>
          <w:spacing w:val="-48"/>
          <w:u w:val="none" w:color="auto"/>
        </w:rPr>
        <w:t xml:space="preserve"> </w:t>
      </w:r>
      <w:r>
        <w:rPr>
          <w:spacing w:val="2"/>
          <w:u w:val="none" w:color="auto"/>
        </w:rPr>
        <w:t>年度一般公共预算财政拨款支出</w:t>
      </w:r>
      <w:r>
        <w:rPr>
          <w:spacing w:val="-155"/>
          <w:u w:val="none" w:color="auto"/>
        </w:rPr>
        <w:t xml:space="preserve"> </w:t>
      </w:r>
      <w:r>
        <w:rPr>
          <w:spacing w:val="5"/>
          <w:u w:val="none" w:color="auto"/>
        </w:rPr>
        <w:t xml:space="preserve">  </w:t>
      </w:r>
      <w:r>
        <w:rPr>
          <w:rFonts w:hint="eastAsia"/>
          <w:spacing w:val="5"/>
          <w:u w:val="none" w:color="auto"/>
          <w:lang w:val="en-US" w:eastAsia="zh-CN"/>
        </w:rPr>
        <w:t>1168.93</w:t>
      </w:r>
      <w:r>
        <w:rPr>
          <w:spacing w:val="-132"/>
          <w:u w:val="none" w:color="auto"/>
        </w:rPr>
        <w:t xml:space="preserve"> </w:t>
      </w:r>
      <w:r>
        <w:rPr>
          <w:spacing w:val="2"/>
          <w:u w:val="none" w:color="auto"/>
        </w:rPr>
        <w:t>万元，主要</w:t>
      </w:r>
      <w:r>
        <w:rPr>
          <w:u w:val="none" w:color="auto"/>
        </w:rPr>
        <w:t xml:space="preserve"> </w:t>
      </w:r>
      <w:r>
        <w:rPr>
          <w:spacing w:val="5"/>
          <w:u w:val="none" w:color="auto"/>
        </w:rPr>
        <w:t>用于以下方面：</w:t>
      </w:r>
    </w:p>
    <w:p w14:paraId="066CE55A">
      <w:pPr>
        <w:pStyle w:val="2"/>
        <w:numPr>
          <w:ilvl w:val="0"/>
          <w:numId w:val="4"/>
        </w:numPr>
        <w:spacing w:before="51" w:line="355" w:lineRule="auto"/>
        <w:ind w:left="36" w:right="113" w:firstLine="653"/>
        <w:rPr>
          <w:spacing w:val="4"/>
          <w:u w:val="none" w:color="auto"/>
        </w:rPr>
      </w:pPr>
      <w:r>
        <w:rPr>
          <w:spacing w:val="6"/>
          <w:u w:val="none" w:color="auto"/>
        </w:rPr>
        <w:t>一般公共服务（类）支出</w:t>
      </w:r>
      <w:r>
        <w:rPr>
          <w:spacing w:val="-145"/>
          <w:u w:val="none" w:color="auto"/>
        </w:rPr>
        <w:t xml:space="preserve"> </w:t>
      </w:r>
      <w:r>
        <w:rPr>
          <w:spacing w:val="10"/>
          <w:u w:val="none" w:color="auto"/>
        </w:rPr>
        <w:t xml:space="preserve">  </w:t>
      </w:r>
      <w:r>
        <w:rPr>
          <w:rFonts w:hint="eastAsia"/>
          <w:spacing w:val="10"/>
          <w:u w:val="none" w:color="auto"/>
          <w:lang w:val="en-US" w:eastAsia="zh-CN"/>
        </w:rPr>
        <w:t>113.08</w:t>
      </w:r>
      <w:r>
        <w:rPr>
          <w:spacing w:val="10"/>
          <w:u w:val="none" w:color="auto"/>
        </w:rPr>
        <w:t xml:space="preserve">  </w:t>
      </w:r>
      <w:r>
        <w:rPr>
          <w:spacing w:val="-129"/>
          <w:u w:val="none" w:color="auto"/>
        </w:rPr>
        <w:t xml:space="preserve"> </w:t>
      </w:r>
      <w:r>
        <w:rPr>
          <w:spacing w:val="6"/>
          <w:u w:val="none" w:color="auto"/>
        </w:rPr>
        <w:t>万元，</w:t>
      </w:r>
      <w:r>
        <w:rPr>
          <w:spacing w:val="-65"/>
          <w:u w:val="none" w:color="auto"/>
        </w:rPr>
        <w:t xml:space="preserve"> </w:t>
      </w:r>
      <w:r>
        <w:rPr>
          <w:spacing w:val="6"/>
          <w:u w:val="none" w:color="auto"/>
        </w:rPr>
        <w:t>占</w:t>
      </w:r>
      <w:r>
        <w:rPr>
          <w:spacing w:val="-149"/>
          <w:u w:val="none" w:color="auto"/>
        </w:rPr>
        <w:t xml:space="preserve"> </w:t>
      </w:r>
      <w:r>
        <w:rPr>
          <w:spacing w:val="10"/>
          <w:u w:val="none" w:color="auto"/>
        </w:rPr>
        <w:t xml:space="preserve"> </w:t>
      </w:r>
      <w:r>
        <w:rPr>
          <w:rFonts w:hint="eastAsia"/>
          <w:spacing w:val="10"/>
          <w:u w:val="none" w:color="auto"/>
          <w:lang w:val="en-US" w:eastAsia="zh-CN"/>
        </w:rPr>
        <w:t>9.67</w:t>
      </w:r>
      <w:r>
        <w:rPr>
          <w:spacing w:val="10"/>
          <w:u w:val="none" w:color="auto"/>
        </w:rPr>
        <w:t xml:space="preserve">   </w:t>
      </w:r>
      <w:r>
        <w:rPr>
          <w:spacing w:val="-151"/>
          <w:u w:val="none" w:color="auto"/>
        </w:rPr>
        <w:t xml:space="preserve"> </w:t>
      </w:r>
      <w:r>
        <w:rPr>
          <w:spacing w:val="6"/>
          <w:u w:val="none" w:color="auto"/>
        </w:rPr>
        <w:t>%</w:t>
      </w:r>
      <w:r>
        <w:rPr>
          <w:rFonts w:hint="eastAsia"/>
          <w:spacing w:val="6"/>
          <w:u w:val="none" w:color="auto"/>
          <w:lang w:eastAsia="zh-CN"/>
        </w:rPr>
        <w:t>。</w:t>
      </w:r>
      <w:r>
        <w:rPr>
          <w:spacing w:val="6"/>
          <w:u w:val="none" w:color="auto"/>
        </w:rPr>
        <w:t>主要</w:t>
      </w:r>
      <w:r>
        <w:rPr>
          <w:spacing w:val="4"/>
          <w:u w:val="none" w:color="auto"/>
        </w:rPr>
        <w:t>是用于</w:t>
      </w:r>
      <w:r>
        <w:rPr>
          <w:rFonts w:hint="eastAsia"/>
          <w:spacing w:val="4"/>
          <w:u w:val="none" w:color="auto"/>
          <w:lang w:val="en-US" w:eastAsia="zh-CN"/>
        </w:rPr>
        <w:t>财政事务的事业运行</w:t>
      </w:r>
      <w:r>
        <w:rPr>
          <w:spacing w:val="4"/>
          <w:u w:val="none" w:color="auto"/>
        </w:rPr>
        <w:t>。</w:t>
      </w:r>
    </w:p>
    <w:p w14:paraId="6AC14AB9">
      <w:pPr>
        <w:pStyle w:val="2"/>
        <w:numPr>
          <w:ilvl w:val="0"/>
          <w:numId w:val="4"/>
        </w:numPr>
        <w:spacing w:before="51" w:line="355" w:lineRule="auto"/>
        <w:ind w:left="36" w:right="113" w:firstLine="653"/>
        <w:rPr>
          <w:spacing w:val="6"/>
          <w:u w:val="none" w:color="auto"/>
        </w:rPr>
      </w:pPr>
      <w:r>
        <w:rPr>
          <w:rFonts w:hint="eastAsia"/>
          <w:spacing w:val="6"/>
          <w:u w:val="none" w:color="auto"/>
        </w:rPr>
        <w:t>社会保障和就业支出</w:t>
      </w:r>
      <w:r>
        <w:rPr>
          <w:rFonts w:hint="eastAsia"/>
          <w:spacing w:val="6"/>
          <w:u w:val="none" w:color="auto"/>
          <w:lang w:val="en-US" w:eastAsia="zh-CN"/>
        </w:rPr>
        <w:t>9.37万元，占0.8%。主要用于机关事业单位基本养老保险缴费支出。</w:t>
      </w:r>
    </w:p>
    <w:p w14:paraId="5527289C">
      <w:pPr>
        <w:pStyle w:val="2"/>
        <w:numPr>
          <w:ilvl w:val="0"/>
          <w:numId w:val="4"/>
        </w:numPr>
        <w:spacing w:before="51" w:line="355" w:lineRule="auto"/>
        <w:ind w:left="36" w:right="113" w:firstLine="653"/>
        <w:rPr>
          <w:spacing w:val="6"/>
          <w:u w:val="none" w:color="auto"/>
        </w:rPr>
      </w:pPr>
      <w:r>
        <w:rPr>
          <w:rFonts w:hint="eastAsia"/>
          <w:spacing w:val="6"/>
          <w:u w:val="none" w:color="auto"/>
          <w:lang w:val="en-US" w:eastAsia="zh-CN"/>
        </w:rPr>
        <w:t>农林水支出1033.96万元，占88.45%。主要用于农业农村行政运行</w:t>
      </w:r>
      <w:r>
        <w:rPr>
          <w:spacing w:val="6"/>
          <w:u w:val="none" w:color="auto"/>
        </w:rPr>
        <w:t>。</w:t>
      </w:r>
    </w:p>
    <w:p w14:paraId="2C13EE0D">
      <w:pPr>
        <w:pStyle w:val="2"/>
        <w:numPr>
          <w:ilvl w:val="0"/>
          <w:numId w:val="4"/>
        </w:numPr>
        <w:spacing w:before="51" w:line="355" w:lineRule="auto"/>
        <w:ind w:left="36" w:right="113" w:firstLine="653"/>
        <w:rPr>
          <w:spacing w:val="6"/>
          <w:u w:val="none" w:color="auto"/>
        </w:rPr>
      </w:pPr>
      <w:r>
        <w:rPr>
          <w:rFonts w:hint="eastAsia"/>
          <w:spacing w:val="6"/>
          <w:u w:val="none" w:color="auto"/>
          <w:lang w:val="en-US" w:eastAsia="zh-CN"/>
        </w:rPr>
        <w:t>住房保障支出12.53万元，占1.08%。主要用于住房改革支出。</w:t>
      </w:r>
    </w:p>
    <w:p w14:paraId="0DE81687">
      <w:pPr>
        <w:spacing w:before="51" w:line="232" w:lineRule="auto"/>
        <w:ind w:left="69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（三）一般公共预算财政拨款支出决算具体情况。</w:t>
      </w:r>
    </w:p>
    <w:p w14:paraId="2E00EA1A">
      <w:pPr>
        <w:pStyle w:val="2"/>
        <w:spacing w:before="230" w:line="356" w:lineRule="auto"/>
        <w:ind w:left="41" w:right="16" w:firstLine="628"/>
        <w:rPr>
          <w:spacing w:val="2"/>
        </w:rPr>
      </w:pPr>
      <w:r>
        <w:rPr>
          <w:spacing w:val="2"/>
        </w:rPr>
        <w:t>2</w:t>
      </w:r>
      <w:r>
        <w:rPr>
          <w:rFonts w:hint="eastAsia"/>
          <w:spacing w:val="2"/>
          <w:lang w:val="en-US" w:eastAsia="zh-CN"/>
        </w:rPr>
        <w:t>023 年 度 一 般 公 共 预 算 财 政 拨 款 支 出 年 初 预</w:t>
      </w:r>
      <w:r>
        <w:rPr>
          <w:rFonts w:hint="eastAsia"/>
          <w:spacing w:val="2"/>
          <w:highlight w:val="none"/>
          <w:lang w:val="en-US" w:eastAsia="zh-CN"/>
        </w:rPr>
        <w:t>算为884.5 万元，支出决算为 1168.93 万元，完成年初预算的132.16%。</w:t>
      </w:r>
    </w:p>
    <w:p w14:paraId="7893440F">
      <w:pPr>
        <w:spacing w:line="272" w:lineRule="auto"/>
        <w:rPr>
          <w:rFonts w:ascii="Arial"/>
          <w:sz w:val="21"/>
        </w:rPr>
      </w:pPr>
    </w:p>
    <w:p w14:paraId="1EB23EF6">
      <w:pPr>
        <w:spacing w:before="100" w:line="226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六、一般公共预算财政拨款基本支出决算情</w:t>
      </w:r>
      <w:r>
        <w:rPr>
          <w:rFonts w:ascii="黑体" w:hAnsi="黑体" w:eastAsia="黑体" w:cs="黑体"/>
          <w:spacing w:val="8"/>
          <w:sz w:val="31"/>
          <w:szCs w:val="31"/>
        </w:rPr>
        <w:t>况说明</w:t>
      </w:r>
    </w:p>
    <w:p w14:paraId="6AF70ACC">
      <w:pPr>
        <w:pStyle w:val="2"/>
        <w:spacing w:before="243" w:line="356" w:lineRule="auto"/>
        <w:ind w:left="76" w:right="105" w:firstLine="593"/>
        <w:rPr>
          <w:u w:val="none" w:color="auto"/>
        </w:rPr>
      </w:pPr>
      <w:r>
        <w:rPr>
          <w:spacing w:val="2"/>
          <w:u w:val="none" w:color="auto"/>
        </w:rPr>
        <w:t>2023</w:t>
      </w:r>
      <w:r>
        <w:rPr>
          <w:spacing w:val="-41"/>
          <w:u w:val="none" w:color="auto"/>
        </w:rPr>
        <w:t xml:space="preserve"> </w:t>
      </w:r>
      <w:r>
        <w:rPr>
          <w:spacing w:val="2"/>
          <w:u w:val="none" w:color="auto"/>
        </w:rPr>
        <w:t>年度一般公共预算财政拨款基本支出</w:t>
      </w:r>
      <w:r>
        <w:rPr>
          <w:spacing w:val="-155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rFonts w:hint="eastAsia"/>
          <w:spacing w:val="5"/>
          <w:u w:val="none" w:color="auto"/>
          <w:lang w:val="en-US" w:eastAsia="zh-CN"/>
        </w:rPr>
        <w:t>1168.94</w:t>
      </w:r>
      <w:r>
        <w:rPr>
          <w:spacing w:val="-130"/>
          <w:u w:val="none" w:color="auto"/>
        </w:rPr>
        <w:t xml:space="preserve"> </w:t>
      </w:r>
      <w:r>
        <w:rPr>
          <w:spacing w:val="2"/>
          <w:u w:val="none" w:color="auto"/>
        </w:rPr>
        <w:t>万元，其</w:t>
      </w:r>
      <w:r>
        <w:rPr>
          <w:u w:val="none" w:color="auto"/>
        </w:rPr>
        <w:t xml:space="preserve"> </w:t>
      </w:r>
      <w:r>
        <w:rPr>
          <w:spacing w:val="-27"/>
          <w:u w:val="none" w:color="auto"/>
        </w:rPr>
        <w:t>中：</w:t>
      </w:r>
      <w:r>
        <w:rPr>
          <w:spacing w:val="7"/>
          <w:u w:val="none" w:color="auto"/>
        </w:rPr>
        <w:t>人员经费</w:t>
      </w:r>
      <w:r>
        <w:rPr>
          <w:spacing w:val="-155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rFonts w:hint="eastAsia"/>
          <w:spacing w:val="5"/>
          <w:u w:val="none" w:color="auto"/>
          <w:lang w:val="en-US" w:eastAsia="zh-CN"/>
        </w:rPr>
        <w:t>869.03</w:t>
      </w:r>
      <w:r>
        <w:rPr>
          <w:spacing w:val="-131"/>
          <w:u w:val="none" w:color="auto"/>
        </w:rPr>
        <w:t xml:space="preserve"> </w:t>
      </w:r>
      <w:r>
        <w:rPr>
          <w:spacing w:val="7"/>
          <w:u w:val="none" w:color="auto"/>
        </w:rPr>
        <w:t>万元，主要包括：基本工资、津贴补贴、</w:t>
      </w:r>
      <w:r>
        <w:rPr>
          <w:u w:val="none" w:color="auto"/>
        </w:rPr>
        <w:t xml:space="preserve"> </w:t>
      </w:r>
      <w:r>
        <w:rPr>
          <w:spacing w:val="8"/>
          <w:u w:val="none" w:color="auto"/>
        </w:rPr>
        <w:t>奖金、伙食补助费、绩效工资、机关事业单位基本养老保险</w:t>
      </w:r>
      <w:r>
        <w:rPr>
          <w:spacing w:val="14"/>
          <w:u w:val="none" w:color="auto"/>
        </w:rPr>
        <w:t xml:space="preserve"> </w:t>
      </w:r>
      <w:r>
        <w:rPr>
          <w:spacing w:val="8"/>
          <w:u w:val="none" w:color="auto"/>
        </w:rPr>
        <w:t>缴费、职业年金缴费、职工基本医疗保险缴费、公务员医疗</w:t>
      </w:r>
      <w:r>
        <w:rPr>
          <w:spacing w:val="12"/>
          <w:u w:val="none" w:color="auto"/>
        </w:rPr>
        <w:t xml:space="preserve"> </w:t>
      </w:r>
      <w:r>
        <w:rPr>
          <w:spacing w:val="8"/>
          <w:u w:val="none" w:color="auto"/>
        </w:rPr>
        <w:t>补助缴费、其他社会保障缴费、住房公积金、医疗费、其他</w:t>
      </w:r>
      <w:r>
        <w:rPr>
          <w:spacing w:val="12"/>
          <w:u w:val="none" w:color="auto"/>
        </w:rPr>
        <w:t xml:space="preserve"> </w:t>
      </w:r>
      <w:r>
        <w:rPr>
          <w:spacing w:val="8"/>
          <w:u w:val="none" w:color="auto"/>
        </w:rPr>
        <w:t>工资福利支出、离休费、退休费、退职(役)费、抚恤金、生</w:t>
      </w:r>
      <w:r>
        <w:rPr>
          <w:spacing w:val="4"/>
          <w:u w:val="none" w:color="auto"/>
        </w:rPr>
        <w:t xml:space="preserve"> </w:t>
      </w:r>
      <w:r>
        <w:rPr>
          <w:spacing w:val="8"/>
          <w:u w:val="none" w:color="auto"/>
        </w:rPr>
        <w:t>活补助、救济费、医疗费补助、助学金、奖励金、个人农业</w:t>
      </w:r>
      <w:r>
        <w:rPr>
          <w:spacing w:val="12"/>
          <w:u w:val="none" w:color="auto"/>
        </w:rPr>
        <w:t xml:space="preserve"> </w:t>
      </w:r>
      <w:r>
        <w:rPr>
          <w:spacing w:val="8"/>
          <w:u w:val="none" w:color="auto"/>
        </w:rPr>
        <w:t>生产补贴、代缴社会保险费、其他对个人和家庭的补助。</w:t>
      </w:r>
    </w:p>
    <w:p w14:paraId="509F12D6">
      <w:pPr>
        <w:pStyle w:val="2"/>
        <w:spacing w:before="60" w:line="367" w:lineRule="auto"/>
        <w:ind w:left="36" w:firstLine="645"/>
      </w:pPr>
      <w:r>
        <w:rPr>
          <w:spacing w:val="6"/>
          <w:u w:val="none" w:color="auto"/>
        </w:rPr>
        <w:t>公用经费</w:t>
      </w:r>
      <w:r>
        <w:rPr>
          <w:spacing w:val="-137"/>
          <w:u w:val="none" w:color="auto"/>
        </w:rPr>
        <w:t xml:space="preserve"> </w:t>
      </w:r>
      <w:r>
        <w:rPr>
          <w:spacing w:val="5"/>
          <w:u w:val="none" w:color="auto"/>
        </w:rPr>
        <w:t xml:space="preserve"> </w:t>
      </w:r>
      <w:r>
        <w:rPr>
          <w:rFonts w:hint="eastAsia"/>
          <w:spacing w:val="5"/>
          <w:u w:val="none" w:color="auto"/>
          <w:lang w:val="en-US" w:eastAsia="zh-CN"/>
        </w:rPr>
        <w:t>299.91</w:t>
      </w:r>
      <w:r>
        <w:rPr>
          <w:spacing w:val="-131"/>
          <w:u w:val="none" w:color="auto"/>
        </w:rPr>
        <w:t xml:space="preserve"> </w:t>
      </w:r>
      <w:r>
        <w:rPr>
          <w:spacing w:val="6"/>
          <w:u w:val="none" w:color="auto"/>
        </w:rPr>
        <w:t>万元，主要包括：办公费、印刷费、咨询</w:t>
      </w:r>
      <w:r>
        <w:rPr>
          <w:u w:val="none" w:color="auto"/>
        </w:rPr>
        <w:t xml:space="preserve"> </w:t>
      </w:r>
      <w:r>
        <w:rPr>
          <w:spacing w:val="8"/>
          <w:u w:val="none" w:color="auto"/>
        </w:rPr>
        <w:t>费、手续费、水费、</w:t>
      </w:r>
      <w:r>
        <w:rPr>
          <w:spacing w:val="-93"/>
          <w:u w:val="none" w:color="auto"/>
        </w:rPr>
        <w:t xml:space="preserve"> </w:t>
      </w:r>
      <w:r>
        <w:rPr>
          <w:spacing w:val="8"/>
          <w:u w:val="none" w:color="auto"/>
        </w:rPr>
        <w:t>电费、邮电费、取暖费、物业管理费、</w:t>
      </w:r>
      <w:r>
        <w:rPr>
          <w:u w:val="none" w:color="auto"/>
        </w:rPr>
        <w:t xml:space="preserve"> 差旅费、因公出国(境)费用、维修(护)费、租赁费、会议费、</w:t>
      </w:r>
      <w:r>
        <w:rPr>
          <w:spacing w:val="15"/>
          <w:u w:val="none" w:color="auto"/>
        </w:rPr>
        <w:t xml:space="preserve"> </w:t>
      </w:r>
      <w:r>
        <w:rPr>
          <w:spacing w:val="8"/>
          <w:u w:val="none" w:color="auto"/>
        </w:rPr>
        <w:t>培训费、公务接待费、专用材料费、被装购置费、专用燃料</w:t>
      </w:r>
      <w:r>
        <w:rPr>
          <w:spacing w:val="12"/>
          <w:u w:val="none" w:color="auto"/>
        </w:rPr>
        <w:t xml:space="preserve"> </w:t>
      </w:r>
      <w:r>
        <w:rPr>
          <w:spacing w:val="8"/>
          <w:u w:val="none" w:color="auto"/>
        </w:rPr>
        <w:t>费、劳务费、委托业务费、工</w:t>
      </w:r>
      <w:r>
        <w:rPr>
          <w:spacing w:val="8"/>
        </w:rPr>
        <w:t>会经费、福利费、公务用车运</w:t>
      </w:r>
      <w:r>
        <w:rPr>
          <w:spacing w:val="12"/>
        </w:rPr>
        <w:t xml:space="preserve"> </w:t>
      </w:r>
      <w:r>
        <w:rPr>
          <w:spacing w:val="8"/>
        </w:rPr>
        <w:t>行维护费、其他交通费用、税金及附加费用、其他商品和服</w:t>
      </w:r>
      <w:r>
        <w:rPr>
          <w:spacing w:val="14"/>
        </w:rPr>
        <w:t xml:space="preserve"> </w:t>
      </w:r>
      <w:r>
        <w:rPr>
          <w:spacing w:val="8"/>
        </w:rPr>
        <w:t>务支出、办公设备购置、专用设备购置、信息网络及软件购</w:t>
      </w:r>
      <w:r>
        <w:rPr>
          <w:spacing w:val="12"/>
        </w:rPr>
        <w:t xml:space="preserve"> </w:t>
      </w:r>
      <w:r>
        <w:rPr>
          <w:spacing w:val="8"/>
        </w:rPr>
        <w:t>置更新、公务用车购置、其他资本性支出。</w:t>
      </w:r>
    </w:p>
    <w:p w14:paraId="6A44F9F6">
      <w:pPr>
        <w:pStyle w:val="2"/>
        <w:spacing w:before="57" w:line="227" w:lineRule="auto"/>
        <w:ind w:left="722"/>
        <w:rPr>
          <w:b/>
          <w:bCs/>
          <w:spacing w:val="1"/>
        </w:rPr>
      </w:pPr>
      <w:r>
        <w:rPr>
          <w:b/>
          <w:bCs/>
          <w:spacing w:val="1"/>
        </w:rPr>
        <w:t>(只说明本部门使用科目)</w:t>
      </w:r>
    </w:p>
    <w:p w14:paraId="0CDDD4EB">
      <w:pPr>
        <w:pStyle w:val="2"/>
        <w:spacing w:before="57" w:line="227" w:lineRule="auto"/>
        <w:ind w:left="722"/>
        <w:rPr>
          <w:b/>
          <w:bCs/>
          <w:spacing w:val="1"/>
        </w:rPr>
      </w:pPr>
    </w:p>
    <w:p w14:paraId="16C86D0F">
      <w:pPr>
        <w:spacing w:before="243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七、政府性基金预算财政拨款收入支出决算情况说明</w:t>
      </w:r>
    </w:p>
    <w:p w14:paraId="06DD660B">
      <w:pPr>
        <w:spacing w:before="243" w:line="226" w:lineRule="auto"/>
        <w:ind w:left="666"/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本单位当年无政府性基金预算财政拨款收入支出</w:t>
      </w:r>
    </w:p>
    <w:p w14:paraId="5A235E59">
      <w:pPr>
        <w:spacing w:before="243" w:line="226" w:lineRule="auto"/>
        <w:ind w:left="666"/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</w:pPr>
    </w:p>
    <w:p w14:paraId="6A1B190A">
      <w:pPr>
        <w:spacing w:before="243" w:line="226" w:lineRule="auto"/>
        <w:ind w:left="666"/>
        <w:rPr>
          <w:rFonts w:ascii="黑体" w:hAnsi="黑体" w:eastAsia="黑体" w:cs="黑体"/>
          <w:spacing w:val="9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八、国有资本经营预算财政拨款支出决算情况说明</w:t>
      </w:r>
    </w:p>
    <w:p w14:paraId="09471360">
      <w:pPr>
        <w:spacing w:before="243" w:line="226" w:lineRule="auto"/>
        <w:ind w:left="666"/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2"/>
          <w:kern w:val="0"/>
          <w:sz w:val="31"/>
          <w:szCs w:val="31"/>
          <w:lang w:val="en-US" w:eastAsia="en-US" w:bidi="ar-SA"/>
        </w:rPr>
        <w:t>本单位当年无国有资本经营预算财政拨款支出</w:t>
      </w:r>
    </w:p>
    <w:p w14:paraId="54893532">
      <w:pPr>
        <w:spacing w:line="271" w:lineRule="auto"/>
        <w:rPr>
          <w:rFonts w:ascii="Arial"/>
          <w:sz w:val="21"/>
        </w:rPr>
      </w:pPr>
    </w:p>
    <w:p w14:paraId="0C577E90">
      <w:pPr>
        <w:spacing w:line="272" w:lineRule="auto"/>
        <w:rPr>
          <w:rFonts w:ascii="Arial"/>
          <w:sz w:val="21"/>
        </w:rPr>
      </w:pPr>
    </w:p>
    <w:p w14:paraId="344FA578">
      <w:pPr>
        <w:spacing w:line="272" w:lineRule="auto"/>
        <w:rPr>
          <w:rFonts w:ascii="Arial"/>
          <w:sz w:val="21"/>
        </w:rPr>
      </w:pPr>
    </w:p>
    <w:p w14:paraId="545C11ED">
      <w:pPr>
        <w:spacing w:before="243" w:line="226" w:lineRule="auto"/>
        <w:ind w:left="666"/>
        <w:rPr>
          <w:rFonts w:ascii="黑体" w:hAnsi="黑体" w:eastAsia="黑体" w:cs="黑体"/>
          <w:spacing w:val="9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九、财政拨款“三公”经费支出决算情况说明</w:t>
      </w:r>
    </w:p>
    <w:p w14:paraId="7181549C">
      <w:pPr>
        <w:spacing w:before="243" w:line="231" w:lineRule="auto"/>
        <w:ind w:left="47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（一）“三公</w:t>
      </w:r>
      <w:r>
        <w:rPr>
          <w:rFonts w:ascii="楷体" w:hAnsi="楷体" w:eastAsia="楷体" w:cs="楷体"/>
          <w:spacing w:val="-10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</w:rPr>
        <w:t>”经费财政拨款支出决算总体情况说明。</w:t>
      </w:r>
    </w:p>
    <w:p w14:paraId="27D8C1BF">
      <w:pPr>
        <w:pStyle w:val="2"/>
        <w:spacing w:before="238" w:line="365" w:lineRule="auto"/>
        <w:ind w:left="34" w:right="135" w:firstLine="635"/>
        <w:rPr>
          <w:u w:val="none" w:color="auto"/>
        </w:rPr>
      </w:pPr>
      <w:r>
        <w:rPr>
          <w:spacing w:val="6"/>
          <w:u w:val="none" w:color="auto"/>
        </w:rPr>
        <w:t>2023</w:t>
      </w:r>
      <w:r>
        <w:rPr>
          <w:spacing w:val="-33"/>
          <w:u w:val="none" w:color="auto"/>
        </w:rPr>
        <w:t xml:space="preserve"> </w:t>
      </w:r>
      <w:r>
        <w:rPr>
          <w:spacing w:val="6"/>
          <w:u w:val="none" w:color="auto"/>
        </w:rPr>
        <w:t>年度“三公</w:t>
      </w:r>
      <w:r>
        <w:rPr>
          <w:spacing w:val="-110"/>
          <w:u w:val="none" w:color="auto"/>
        </w:rPr>
        <w:t xml:space="preserve"> </w:t>
      </w:r>
      <w:r>
        <w:rPr>
          <w:spacing w:val="6"/>
          <w:u w:val="none" w:color="auto"/>
        </w:rPr>
        <w:t>”经费财政拨款支出全年预算为</w:t>
      </w:r>
      <w:r>
        <w:rPr>
          <w:spacing w:val="-151"/>
          <w:u w:val="none" w:color="auto"/>
        </w:rPr>
        <w:t xml:space="preserve"> </w:t>
      </w:r>
      <w:r>
        <w:rPr>
          <w:spacing w:val="7"/>
          <w:u w:val="none" w:color="auto"/>
        </w:rPr>
        <w:t xml:space="preserve"> </w:t>
      </w:r>
      <w:r>
        <w:rPr>
          <w:rFonts w:hint="eastAsia"/>
          <w:spacing w:val="7"/>
          <w:u w:val="none" w:color="auto"/>
          <w:lang w:val="en-US" w:eastAsia="zh-CN"/>
        </w:rPr>
        <w:t>11.00</w:t>
      </w:r>
      <w:r>
        <w:rPr>
          <w:spacing w:val="7"/>
          <w:u w:val="none" w:color="auto"/>
        </w:rPr>
        <w:t xml:space="preserve">  </w:t>
      </w:r>
      <w:r>
        <w:rPr>
          <w:spacing w:val="-129"/>
          <w:u w:val="none" w:color="auto"/>
        </w:rPr>
        <w:t xml:space="preserve"> </w:t>
      </w:r>
      <w:r>
        <w:rPr>
          <w:spacing w:val="6"/>
          <w:u w:val="none" w:color="auto"/>
        </w:rPr>
        <w:t>万</w:t>
      </w:r>
      <w:r>
        <w:rPr>
          <w:u w:val="none" w:color="auto"/>
        </w:rPr>
        <w:t xml:space="preserve"> </w:t>
      </w:r>
      <w:r>
        <w:rPr>
          <w:spacing w:val="12"/>
          <w:u w:val="none" w:color="auto"/>
        </w:rPr>
        <w:t>元</w:t>
      </w:r>
      <w:r>
        <w:rPr>
          <w:rFonts w:hint="eastAsia"/>
          <w:spacing w:val="12"/>
          <w:u w:val="none" w:color="auto"/>
          <w:lang w:eastAsia="zh-CN"/>
        </w:rPr>
        <w:t>（</w:t>
      </w:r>
      <w:r>
        <w:rPr>
          <w:rFonts w:hint="eastAsia"/>
          <w:spacing w:val="12"/>
          <w:u w:val="none" w:color="auto"/>
          <w:lang w:val="en-US" w:eastAsia="zh-CN"/>
        </w:rPr>
        <w:t>政府9万元，财政2万元</w:t>
      </w:r>
      <w:r>
        <w:rPr>
          <w:rFonts w:hint="eastAsia"/>
          <w:spacing w:val="12"/>
          <w:u w:val="none" w:color="auto"/>
          <w:lang w:eastAsia="zh-CN"/>
        </w:rPr>
        <w:t>）</w:t>
      </w:r>
      <w:r>
        <w:rPr>
          <w:spacing w:val="12"/>
          <w:u w:val="none" w:color="auto"/>
        </w:rPr>
        <w:t>，支出决算为</w:t>
      </w:r>
      <w:r>
        <w:rPr>
          <w:spacing w:val="-146"/>
          <w:u w:val="none" w:color="auto"/>
        </w:rPr>
        <w:t xml:space="preserve"> </w:t>
      </w:r>
      <w:r>
        <w:rPr>
          <w:spacing w:val="10"/>
          <w:u w:val="none" w:color="auto"/>
        </w:rPr>
        <w:t xml:space="preserve"> </w:t>
      </w:r>
      <w:r>
        <w:rPr>
          <w:rFonts w:hint="eastAsia"/>
          <w:spacing w:val="10"/>
          <w:u w:val="none" w:color="auto"/>
          <w:lang w:val="en-US" w:eastAsia="zh-CN"/>
        </w:rPr>
        <w:t>6.77</w:t>
      </w:r>
      <w:r>
        <w:rPr>
          <w:spacing w:val="10"/>
          <w:u w:val="none" w:color="auto"/>
        </w:rPr>
        <w:t xml:space="preserve">  </w:t>
      </w:r>
      <w:r>
        <w:rPr>
          <w:spacing w:val="-130"/>
          <w:u w:val="none" w:color="auto"/>
        </w:rPr>
        <w:t xml:space="preserve"> </w:t>
      </w:r>
      <w:r>
        <w:rPr>
          <w:spacing w:val="12"/>
          <w:u w:val="none" w:color="auto"/>
        </w:rPr>
        <w:t>万元</w:t>
      </w:r>
      <w:r>
        <w:rPr>
          <w:rFonts w:hint="eastAsia"/>
          <w:spacing w:val="12"/>
          <w:u w:val="none" w:color="auto"/>
          <w:lang w:eastAsia="zh-CN"/>
        </w:rPr>
        <w:t>（</w:t>
      </w:r>
      <w:r>
        <w:rPr>
          <w:rFonts w:hint="eastAsia"/>
          <w:spacing w:val="12"/>
          <w:u w:val="none" w:color="auto"/>
          <w:lang w:val="en-US" w:eastAsia="zh-CN"/>
        </w:rPr>
        <w:t>政府5.06万元，财政1.71万元</w:t>
      </w:r>
      <w:r>
        <w:rPr>
          <w:rFonts w:hint="eastAsia"/>
          <w:spacing w:val="12"/>
          <w:u w:val="none" w:color="auto"/>
          <w:lang w:eastAsia="zh-CN"/>
        </w:rPr>
        <w:t>）</w:t>
      </w:r>
      <w:r>
        <w:rPr>
          <w:spacing w:val="12"/>
          <w:u w:val="none" w:color="auto"/>
        </w:rPr>
        <w:t>，完成全年预算的</w:t>
      </w:r>
      <w:r>
        <w:rPr>
          <w:spacing w:val="-150"/>
          <w:u w:val="none" w:color="auto"/>
        </w:rPr>
        <w:t xml:space="preserve"> </w:t>
      </w:r>
      <w:r>
        <w:rPr>
          <w:spacing w:val="9"/>
          <w:u w:val="none" w:color="auto"/>
        </w:rPr>
        <w:t xml:space="preserve">  </w:t>
      </w:r>
      <w:r>
        <w:rPr>
          <w:rFonts w:hint="eastAsia"/>
          <w:spacing w:val="9"/>
          <w:u w:val="none" w:color="auto"/>
          <w:lang w:val="en-US" w:eastAsia="zh-CN"/>
        </w:rPr>
        <w:t>61.55</w:t>
      </w:r>
      <w:r>
        <w:rPr>
          <w:spacing w:val="9"/>
          <w:u w:val="none" w:color="auto"/>
        </w:rPr>
        <w:t xml:space="preserve"> </w:t>
      </w:r>
      <w:r>
        <w:rPr>
          <w:spacing w:val="-150"/>
          <w:u w:val="none" w:color="auto"/>
        </w:rPr>
        <w:t xml:space="preserve"> </w:t>
      </w:r>
      <w:r>
        <w:rPr>
          <w:spacing w:val="12"/>
          <w:u w:val="none" w:color="auto"/>
        </w:rPr>
        <w:t>%。较上年</w:t>
      </w:r>
      <w:r>
        <w:rPr>
          <w:spacing w:val="6"/>
          <w:u w:val="none" w:color="auto"/>
        </w:rPr>
        <w:t xml:space="preserve">减少  </w:t>
      </w:r>
      <w:r>
        <w:rPr>
          <w:rFonts w:hint="eastAsia"/>
          <w:spacing w:val="6"/>
          <w:u w:val="none" w:color="auto"/>
          <w:lang w:val="en-US" w:eastAsia="zh-CN"/>
        </w:rPr>
        <w:t>9.1</w:t>
      </w:r>
      <w:r>
        <w:rPr>
          <w:spacing w:val="6"/>
          <w:u w:val="none" w:color="auto"/>
        </w:rPr>
        <w:t xml:space="preserve">  </w:t>
      </w:r>
      <w:r>
        <w:rPr>
          <w:spacing w:val="-116"/>
          <w:u w:val="none" w:color="auto"/>
        </w:rPr>
        <w:t xml:space="preserve"> </w:t>
      </w:r>
      <w:r>
        <w:rPr>
          <w:spacing w:val="6"/>
          <w:u w:val="none" w:color="auto"/>
        </w:rPr>
        <w:t xml:space="preserve">万元，下降 </w:t>
      </w:r>
      <w:r>
        <w:rPr>
          <w:rFonts w:hint="eastAsia"/>
          <w:spacing w:val="6"/>
          <w:u w:val="none" w:color="auto"/>
          <w:lang w:val="en-US" w:eastAsia="zh-CN"/>
        </w:rPr>
        <w:t>57.34</w:t>
      </w:r>
      <w:r>
        <w:rPr>
          <w:spacing w:val="6"/>
          <w:u w:val="none" w:color="auto"/>
        </w:rPr>
        <w:t xml:space="preserve">  </w:t>
      </w:r>
      <w:r>
        <w:rPr>
          <w:spacing w:val="-152"/>
          <w:u w:val="none" w:color="auto"/>
        </w:rPr>
        <w:t xml:space="preserve"> </w:t>
      </w:r>
      <w:r>
        <w:rPr>
          <w:spacing w:val="6"/>
          <w:u w:val="none" w:color="auto"/>
        </w:rPr>
        <w:t>%。决算数小于</w:t>
      </w:r>
      <w:r>
        <w:rPr>
          <w:spacing w:val="7"/>
          <w:u w:val="none" w:color="auto"/>
        </w:rPr>
        <w:t>全年预算数的主要原因：</w:t>
      </w:r>
      <w:r>
        <w:rPr>
          <w:spacing w:val="-1"/>
          <w:u w:val="none" w:color="auto"/>
          <w:lang w:eastAsia="zh-CN"/>
        </w:rPr>
        <w:t>根据</w:t>
      </w:r>
      <w:r>
        <w:rPr>
          <w:spacing w:val="-4"/>
          <w:u w:val="none" w:color="auto"/>
          <w:lang w:eastAsia="zh-CN"/>
        </w:rPr>
        <w:t>要求，大力压减一般性支出，严格控制</w:t>
      </w:r>
      <w:r>
        <w:rPr>
          <w:rFonts w:ascii="仿宋" w:hAnsi="仿宋" w:eastAsia="仿宋" w:cs="仿宋"/>
          <w:spacing w:val="-4"/>
          <w:u w:val="none" w:color="auto"/>
          <w:lang w:eastAsia="zh-CN"/>
        </w:rPr>
        <w:t>“</w:t>
      </w:r>
      <w:r>
        <w:rPr>
          <w:spacing w:val="-4"/>
          <w:u w:val="none" w:color="auto"/>
          <w:lang w:eastAsia="zh-CN"/>
        </w:rPr>
        <w:t>三公</w:t>
      </w:r>
      <w:r>
        <w:rPr>
          <w:spacing w:val="-117"/>
          <w:u w:val="none" w:color="auto"/>
          <w:lang w:eastAsia="zh-CN"/>
        </w:rPr>
        <w:t xml:space="preserve"> </w:t>
      </w:r>
      <w:r>
        <w:rPr>
          <w:rFonts w:ascii="仿宋" w:hAnsi="仿宋" w:eastAsia="仿宋" w:cs="仿宋"/>
          <w:spacing w:val="-4"/>
          <w:u w:val="none" w:color="auto"/>
          <w:lang w:eastAsia="zh-CN"/>
        </w:rPr>
        <w:t>”</w:t>
      </w:r>
      <w:r>
        <w:rPr>
          <w:spacing w:val="-4"/>
          <w:u w:val="none" w:color="auto"/>
          <w:lang w:eastAsia="zh-CN"/>
        </w:rPr>
        <w:t>经</w:t>
      </w:r>
      <w:r>
        <w:rPr>
          <w:spacing w:val="-5"/>
          <w:u w:val="none" w:color="auto"/>
          <w:lang w:eastAsia="zh-CN"/>
        </w:rPr>
        <w:t>费支出</w:t>
      </w:r>
      <w:r>
        <w:rPr>
          <w:rFonts w:hint="eastAsia"/>
          <w:spacing w:val="-5"/>
          <w:u w:val="none" w:color="auto"/>
          <w:lang w:eastAsia="zh-CN"/>
        </w:rPr>
        <w:t>。</w:t>
      </w:r>
    </w:p>
    <w:p w14:paraId="0E769785">
      <w:pPr>
        <w:spacing w:before="53" w:line="231" w:lineRule="auto"/>
        <w:ind w:left="472"/>
        <w:rPr>
          <w:rFonts w:ascii="楷体" w:hAnsi="楷体" w:eastAsia="楷体" w:cs="楷体"/>
          <w:sz w:val="31"/>
          <w:szCs w:val="31"/>
          <w:u w:val="none" w:color="auto"/>
        </w:rPr>
      </w:pPr>
      <w:r>
        <w:rPr>
          <w:rFonts w:ascii="楷体" w:hAnsi="楷体" w:eastAsia="楷体" w:cs="楷体"/>
          <w:spacing w:val="-1"/>
          <w:sz w:val="31"/>
          <w:szCs w:val="31"/>
          <w:u w:val="none" w:color="auto"/>
        </w:rPr>
        <w:t>（二）“三公</w:t>
      </w:r>
      <w:r>
        <w:rPr>
          <w:rFonts w:ascii="楷体" w:hAnsi="楷体" w:eastAsia="楷体" w:cs="楷体"/>
          <w:spacing w:val="-101"/>
          <w:sz w:val="31"/>
          <w:szCs w:val="31"/>
          <w:u w:val="none" w:color="auto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:u w:val="none" w:color="auto"/>
        </w:rPr>
        <w:t>”经费财政拨款支出决算具体情况说明。</w:t>
      </w:r>
    </w:p>
    <w:p w14:paraId="60D7BCD7">
      <w:pPr>
        <w:pStyle w:val="2"/>
        <w:spacing w:before="104" w:line="355" w:lineRule="auto"/>
        <w:ind w:left="44" w:right="191" w:firstLine="639"/>
        <w:rPr>
          <w:rFonts w:hint="default" w:ascii="Arial"/>
          <w:sz w:val="21"/>
          <w:u w:val="none" w:color="auto"/>
          <w:lang w:val="en-US"/>
        </w:rPr>
      </w:pPr>
      <w:r>
        <w:rPr>
          <w:spacing w:val="13"/>
          <w:u w:val="none" w:color="auto"/>
        </w:rPr>
        <w:t>1.公务用车购置及运行费全年预算为</w:t>
      </w:r>
      <w:r>
        <w:rPr>
          <w:spacing w:val="-150"/>
          <w:u w:val="none" w:color="auto"/>
        </w:rPr>
        <w:t xml:space="preserve"> </w:t>
      </w:r>
      <w:r>
        <w:rPr>
          <w:spacing w:val="11"/>
          <w:u w:val="none" w:color="auto"/>
        </w:rPr>
        <w:t xml:space="preserve"> </w:t>
      </w:r>
      <w:r>
        <w:rPr>
          <w:rFonts w:hint="eastAsia"/>
          <w:spacing w:val="11"/>
          <w:u w:val="none" w:color="auto"/>
          <w:lang w:val="en-US" w:eastAsia="zh-CN"/>
        </w:rPr>
        <w:t>6</w:t>
      </w:r>
      <w:r>
        <w:rPr>
          <w:spacing w:val="11"/>
          <w:u w:val="none" w:color="auto"/>
        </w:rPr>
        <w:t xml:space="preserve">  </w:t>
      </w:r>
      <w:r>
        <w:rPr>
          <w:spacing w:val="-131"/>
          <w:u w:val="none" w:color="auto"/>
        </w:rPr>
        <w:t xml:space="preserve"> </w:t>
      </w:r>
      <w:r>
        <w:rPr>
          <w:spacing w:val="13"/>
          <w:u w:val="none" w:color="auto"/>
        </w:rPr>
        <w:t>万元，支出决</w:t>
      </w:r>
      <w:r>
        <w:rPr>
          <w:u w:val="none" w:color="auto"/>
        </w:rPr>
        <w:t>算为</w:t>
      </w:r>
      <w:r>
        <w:rPr>
          <w:spacing w:val="-151"/>
          <w:u w:val="none" w:color="auto"/>
        </w:rPr>
        <w:t xml:space="preserve"> </w:t>
      </w:r>
      <w:r>
        <w:rPr>
          <w:spacing w:val="4"/>
          <w:u w:val="none" w:color="auto"/>
        </w:rPr>
        <w:t xml:space="preserve">  </w:t>
      </w:r>
      <w:r>
        <w:rPr>
          <w:rFonts w:hint="eastAsia"/>
          <w:spacing w:val="4"/>
          <w:u w:val="none" w:color="auto"/>
          <w:lang w:val="en-US" w:eastAsia="zh-CN"/>
        </w:rPr>
        <w:t>2.69</w:t>
      </w:r>
      <w:r>
        <w:rPr>
          <w:spacing w:val="4"/>
          <w:u w:val="none" w:color="auto"/>
        </w:rPr>
        <w:t xml:space="preserve">  </w:t>
      </w:r>
      <w:r>
        <w:rPr>
          <w:spacing w:val="-129"/>
          <w:u w:val="none" w:color="auto"/>
        </w:rPr>
        <w:t xml:space="preserve"> </w:t>
      </w:r>
      <w:r>
        <w:rPr>
          <w:u w:val="none" w:color="auto"/>
        </w:rPr>
        <w:t>万元</w:t>
      </w:r>
      <w:r>
        <w:rPr>
          <w:rFonts w:hint="eastAsia"/>
          <w:u w:val="none" w:color="auto"/>
          <w:lang w:eastAsia="zh-CN"/>
        </w:rPr>
        <w:t>，</w:t>
      </w:r>
      <w:r>
        <w:rPr>
          <w:rFonts w:hint="eastAsia"/>
          <w:u w:val="none" w:color="auto"/>
          <w:lang w:val="en-US" w:eastAsia="zh-CN"/>
        </w:rPr>
        <w:t>全为公务用车运行费用支出</w:t>
      </w:r>
      <w:r>
        <w:rPr>
          <w:u w:val="none" w:color="auto"/>
        </w:rPr>
        <w:t xml:space="preserve">，完成全年预算的  </w:t>
      </w:r>
      <w:r>
        <w:rPr>
          <w:rFonts w:hint="eastAsia"/>
          <w:u w:val="none" w:color="auto"/>
          <w:lang w:val="en-US" w:eastAsia="zh-CN"/>
        </w:rPr>
        <w:t>39.83</w:t>
      </w:r>
      <w:r>
        <w:rPr>
          <w:u w:val="none" w:color="auto"/>
        </w:rPr>
        <w:t xml:space="preserve">   %；较上年减少</w:t>
      </w:r>
      <w:r>
        <w:rPr>
          <w:rFonts w:hint="eastAsia"/>
          <w:u w:val="none" w:color="auto"/>
          <w:lang w:val="en-US" w:eastAsia="zh-CN"/>
        </w:rPr>
        <w:t>3.77</w:t>
      </w:r>
      <w:r>
        <w:rPr>
          <w:spacing w:val="8"/>
          <w:u w:val="none" w:color="auto"/>
        </w:rPr>
        <w:t xml:space="preserve">万元，下降 </w:t>
      </w:r>
      <w:r>
        <w:rPr>
          <w:rFonts w:hint="eastAsia"/>
          <w:spacing w:val="8"/>
          <w:u w:val="none" w:color="auto"/>
          <w:lang w:val="en-US" w:eastAsia="zh-CN"/>
        </w:rPr>
        <w:t>58.36</w:t>
      </w:r>
      <w:r>
        <w:rPr>
          <w:spacing w:val="8"/>
          <w:u w:val="none" w:color="auto"/>
        </w:rPr>
        <w:t xml:space="preserve">  </w:t>
      </w:r>
      <w:r>
        <w:rPr>
          <w:spacing w:val="-152"/>
          <w:u w:val="none" w:color="auto"/>
        </w:rPr>
        <w:t xml:space="preserve"> </w:t>
      </w:r>
      <w:r>
        <w:rPr>
          <w:spacing w:val="8"/>
          <w:u w:val="none" w:color="auto"/>
        </w:rPr>
        <w:t>%。决算数小于</w:t>
      </w:r>
      <w:r>
        <w:rPr>
          <w:spacing w:val="7"/>
          <w:u w:val="none" w:color="auto"/>
        </w:rPr>
        <w:t>全年预算数</w:t>
      </w:r>
      <w:r>
        <w:rPr>
          <w:spacing w:val="11"/>
          <w:u w:val="none" w:color="auto"/>
        </w:rPr>
        <w:t>的主要原因：</w:t>
      </w:r>
      <w:r>
        <w:rPr>
          <w:spacing w:val="-2"/>
          <w:highlight w:val="none"/>
          <w:u w:val="none" w:color="auto"/>
          <w:lang w:eastAsia="zh-CN"/>
        </w:rPr>
        <w:t>根据潜江市公车改革要求，本单位公车是公务应急保障车辆，</w:t>
      </w:r>
      <w:r>
        <w:rPr>
          <w:rFonts w:hint="eastAsia"/>
          <w:spacing w:val="-2"/>
          <w:highlight w:val="none"/>
          <w:u w:val="none" w:color="auto"/>
          <w:lang w:val="en-US" w:eastAsia="zh-CN"/>
        </w:rPr>
        <w:t>用量减少。</w:t>
      </w:r>
    </w:p>
    <w:p w14:paraId="78BFF69D">
      <w:pPr>
        <w:spacing w:line="246" w:lineRule="auto"/>
        <w:rPr>
          <w:rFonts w:ascii="Arial"/>
          <w:sz w:val="21"/>
          <w:u w:val="none" w:color="auto"/>
        </w:rPr>
      </w:pPr>
    </w:p>
    <w:p w14:paraId="16E69AE8">
      <w:pPr>
        <w:pStyle w:val="2"/>
        <w:spacing w:before="105" w:line="346" w:lineRule="auto"/>
        <w:ind w:left="26" w:right="212" w:firstLine="666"/>
        <w:rPr>
          <w:u w:val="none" w:color="auto"/>
        </w:rPr>
      </w:pPr>
      <w:r>
        <w:rPr>
          <w:rFonts w:hint="eastAsia"/>
          <w:spacing w:val="5"/>
          <w:u w:val="none" w:color="auto"/>
          <w:lang w:val="en-US" w:eastAsia="zh-CN"/>
        </w:rPr>
        <w:t>2</w:t>
      </w:r>
      <w:r>
        <w:rPr>
          <w:spacing w:val="5"/>
          <w:u w:val="none" w:color="auto"/>
        </w:rPr>
        <w:t>.公务接待费全年预算为</w:t>
      </w:r>
      <w:r>
        <w:rPr>
          <w:spacing w:val="-145"/>
          <w:u w:val="none" w:color="auto"/>
        </w:rPr>
        <w:t xml:space="preserve"> </w:t>
      </w:r>
      <w:r>
        <w:rPr>
          <w:spacing w:val="5"/>
          <w:u w:val="none" w:color="auto"/>
        </w:rPr>
        <w:t xml:space="preserve">   </w:t>
      </w:r>
      <w:r>
        <w:rPr>
          <w:rFonts w:hint="eastAsia"/>
          <w:spacing w:val="5"/>
          <w:u w:val="none" w:color="auto"/>
          <w:lang w:val="en-US" w:eastAsia="zh-CN"/>
        </w:rPr>
        <w:t>5</w:t>
      </w:r>
      <w:r>
        <w:rPr>
          <w:spacing w:val="5"/>
          <w:u w:val="none" w:color="auto"/>
        </w:rPr>
        <w:t xml:space="preserve"> </w:t>
      </w:r>
      <w:r>
        <w:rPr>
          <w:spacing w:val="-131"/>
          <w:u w:val="none" w:color="auto"/>
        </w:rPr>
        <w:t xml:space="preserve"> </w:t>
      </w:r>
      <w:r>
        <w:rPr>
          <w:spacing w:val="5"/>
          <w:u w:val="none" w:color="auto"/>
        </w:rPr>
        <w:t>万元，支出决算为</w:t>
      </w:r>
      <w:r>
        <w:rPr>
          <w:spacing w:val="-152"/>
          <w:u w:val="none" w:color="auto"/>
        </w:rPr>
        <w:t xml:space="preserve"> </w:t>
      </w:r>
      <w:r>
        <w:rPr>
          <w:spacing w:val="4"/>
          <w:u w:val="none" w:color="auto"/>
        </w:rPr>
        <w:t xml:space="preserve">  </w:t>
      </w:r>
      <w:r>
        <w:rPr>
          <w:rFonts w:hint="eastAsia"/>
          <w:spacing w:val="4"/>
          <w:u w:val="none" w:color="auto"/>
          <w:lang w:val="en-US" w:eastAsia="zh-CN"/>
        </w:rPr>
        <w:t>4.08</w:t>
      </w:r>
      <w:r>
        <w:rPr>
          <w:spacing w:val="4"/>
          <w:u w:val="none" w:color="auto"/>
        </w:rPr>
        <w:t xml:space="preserve">  </w:t>
      </w:r>
      <w:r>
        <w:rPr>
          <w:spacing w:val="-129"/>
          <w:u w:val="none" w:color="auto"/>
        </w:rPr>
        <w:t xml:space="preserve"> </w:t>
      </w:r>
      <w:r>
        <w:rPr>
          <w:spacing w:val="5"/>
          <w:u w:val="none" w:color="auto"/>
        </w:rPr>
        <w:t>万</w:t>
      </w:r>
      <w:r>
        <w:rPr>
          <w:u w:val="none" w:color="auto"/>
        </w:rPr>
        <w:t xml:space="preserve"> </w:t>
      </w:r>
      <w:r>
        <w:rPr>
          <w:spacing w:val="4"/>
          <w:u w:val="none" w:color="auto"/>
        </w:rPr>
        <w:t xml:space="preserve">元，完成全年预算的 </w:t>
      </w:r>
      <w:r>
        <w:rPr>
          <w:rFonts w:hint="eastAsia"/>
          <w:spacing w:val="4"/>
          <w:u w:val="none" w:color="auto"/>
          <w:lang w:val="en-US" w:eastAsia="zh-CN"/>
        </w:rPr>
        <w:t>81.60</w:t>
      </w:r>
      <w:r>
        <w:rPr>
          <w:spacing w:val="4"/>
          <w:u w:val="none" w:color="auto"/>
        </w:rPr>
        <w:t xml:space="preserve"> %，较上年减少  </w:t>
      </w:r>
      <w:r>
        <w:rPr>
          <w:rFonts w:hint="eastAsia"/>
          <w:spacing w:val="4"/>
          <w:u w:val="none" w:color="auto"/>
          <w:lang w:val="en-US" w:eastAsia="zh-CN"/>
        </w:rPr>
        <w:t>5.32</w:t>
      </w:r>
      <w:r>
        <w:rPr>
          <w:spacing w:val="4"/>
          <w:u w:val="none" w:color="auto"/>
        </w:rPr>
        <w:t xml:space="preserve">  </w:t>
      </w:r>
      <w:r>
        <w:rPr>
          <w:spacing w:val="-122"/>
          <w:u w:val="none" w:color="auto"/>
        </w:rPr>
        <w:t xml:space="preserve"> </w:t>
      </w:r>
      <w:r>
        <w:rPr>
          <w:spacing w:val="4"/>
          <w:u w:val="none" w:color="auto"/>
        </w:rPr>
        <w:t>万元，</w:t>
      </w:r>
      <w:r>
        <w:rPr>
          <w:u w:val="none" w:color="auto"/>
        </w:rPr>
        <w:t xml:space="preserve"> </w:t>
      </w:r>
      <w:r>
        <w:rPr>
          <w:spacing w:val="8"/>
          <w:u w:val="none" w:color="auto"/>
        </w:rPr>
        <w:t xml:space="preserve">下降  </w:t>
      </w:r>
      <w:r>
        <w:rPr>
          <w:rFonts w:hint="eastAsia"/>
          <w:spacing w:val="8"/>
          <w:u w:val="none" w:color="auto"/>
          <w:lang w:val="en-US" w:eastAsia="zh-CN"/>
        </w:rPr>
        <w:t>56.60</w:t>
      </w:r>
      <w:r>
        <w:rPr>
          <w:spacing w:val="8"/>
          <w:u w:val="none" w:color="auto"/>
        </w:rPr>
        <w:t xml:space="preserve"> </w:t>
      </w:r>
      <w:r>
        <w:rPr>
          <w:spacing w:val="-152"/>
          <w:u w:val="none" w:color="auto"/>
        </w:rPr>
        <w:t xml:space="preserve"> </w:t>
      </w:r>
      <w:r>
        <w:rPr>
          <w:spacing w:val="8"/>
          <w:u w:val="none" w:color="auto"/>
        </w:rPr>
        <w:t>%。决算数小于全年</w:t>
      </w:r>
      <w:r>
        <w:rPr>
          <w:spacing w:val="7"/>
          <w:u w:val="none" w:color="auto"/>
        </w:rPr>
        <w:t>预算数的主要</w:t>
      </w:r>
      <w:r>
        <w:rPr>
          <w:u w:val="none" w:color="auto"/>
        </w:rPr>
        <w:t xml:space="preserve"> </w:t>
      </w:r>
      <w:r>
        <w:rPr>
          <w:spacing w:val="5"/>
          <w:u w:val="none" w:color="auto"/>
        </w:rPr>
        <w:t>原因：</w:t>
      </w:r>
      <w:r>
        <w:rPr>
          <w:spacing w:val="-4"/>
          <w:u w:val="none" w:color="auto"/>
          <w:lang w:eastAsia="zh-CN"/>
        </w:rPr>
        <w:t>大力</w:t>
      </w:r>
      <w:r>
        <w:rPr>
          <w:spacing w:val="-2"/>
          <w:u w:val="none" w:color="auto"/>
          <w:lang w:eastAsia="zh-CN"/>
        </w:rPr>
        <w:t>压减一般性支出，严格控制</w:t>
      </w:r>
      <w:r>
        <w:rPr>
          <w:rFonts w:ascii="仿宋" w:hAnsi="仿宋" w:eastAsia="仿宋" w:cs="仿宋"/>
          <w:spacing w:val="-2"/>
          <w:u w:val="none" w:color="auto"/>
          <w:lang w:eastAsia="zh-CN"/>
        </w:rPr>
        <w:t>“</w:t>
      </w:r>
      <w:r>
        <w:rPr>
          <w:spacing w:val="-2"/>
          <w:u w:val="none" w:color="auto"/>
          <w:lang w:eastAsia="zh-CN"/>
        </w:rPr>
        <w:t>三公</w:t>
      </w:r>
      <w:r>
        <w:rPr>
          <w:spacing w:val="-117"/>
          <w:u w:val="none" w:color="auto"/>
          <w:lang w:eastAsia="zh-CN"/>
        </w:rPr>
        <w:t xml:space="preserve"> </w:t>
      </w:r>
      <w:r>
        <w:rPr>
          <w:rFonts w:ascii="仿宋" w:hAnsi="仿宋" w:eastAsia="仿宋" w:cs="仿宋"/>
          <w:spacing w:val="-2"/>
          <w:u w:val="none" w:color="auto"/>
          <w:lang w:eastAsia="zh-CN"/>
        </w:rPr>
        <w:t>”</w:t>
      </w:r>
      <w:r>
        <w:rPr>
          <w:spacing w:val="-2"/>
          <w:u w:val="none" w:color="auto"/>
          <w:lang w:eastAsia="zh-CN"/>
        </w:rPr>
        <w:t>经费支出</w:t>
      </w:r>
      <w:r>
        <w:rPr>
          <w:spacing w:val="5"/>
          <w:u w:val="none" w:color="auto"/>
        </w:rPr>
        <w:t>。其中：</w:t>
      </w:r>
      <w:r>
        <w:rPr>
          <w:spacing w:val="2"/>
          <w:u w:val="none" w:color="auto"/>
        </w:rPr>
        <w:t xml:space="preserve">外宾接待支出 </w:t>
      </w:r>
      <w:r>
        <w:rPr>
          <w:rFonts w:hint="eastAsia"/>
          <w:spacing w:val="2"/>
          <w:u w:val="none" w:color="auto"/>
          <w:lang w:val="en-US" w:eastAsia="zh-CN"/>
        </w:rPr>
        <w:t>0</w:t>
      </w:r>
      <w:r>
        <w:rPr>
          <w:spacing w:val="2"/>
          <w:u w:val="none" w:color="auto"/>
        </w:rPr>
        <w:t xml:space="preserve"> </w:t>
      </w:r>
      <w:r>
        <w:rPr>
          <w:spacing w:val="-126"/>
          <w:u w:val="none" w:color="auto"/>
        </w:rPr>
        <w:t xml:space="preserve"> </w:t>
      </w:r>
      <w:r>
        <w:rPr>
          <w:spacing w:val="2"/>
          <w:u w:val="none" w:color="auto"/>
        </w:rPr>
        <w:t>万元，</w:t>
      </w:r>
      <w:r>
        <w:rPr>
          <w:spacing w:val="-5"/>
          <w:u w:val="none" w:color="auto"/>
          <w:lang w:eastAsia="zh-CN"/>
        </w:rPr>
        <w:t>本单位当</w:t>
      </w:r>
      <w:r>
        <w:rPr>
          <w:color w:val="auto"/>
          <w:spacing w:val="-5"/>
          <w:highlight w:val="none"/>
          <w:u w:val="none" w:color="auto"/>
          <w:lang w:eastAsia="zh-CN"/>
        </w:rPr>
        <w:t>年无涉外业务</w:t>
      </w:r>
      <w:r>
        <w:rPr>
          <w:color w:val="auto"/>
          <w:spacing w:val="2"/>
          <w:highlight w:val="none"/>
          <w:u w:val="none" w:color="auto"/>
        </w:rPr>
        <w:t>。</w:t>
      </w:r>
      <w:r>
        <w:rPr>
          <w:color w:val="auto"/>
          <w:spacing w:val="-5"/>
          <w:highlight w:val="none"/>
          <w:u w:val="none" w:color="auto"/>
          <w:lang w:eastAsia="zh-CN"/>
        </w:rPr>
        <w:t>国内公务接待支出</w:t>
      </w:r>
      <w:r>
        <w:rPr>
          <w:rFonts w:hint="eastAsia"/>
          <w:color w:val="auto"/>
          <w:spacing w:val="-44"/>
          <w:highlight w:val="none"/>
          <w:u w:val="none" w:color="auto"/>
          <w:lang w:val="en-US" w:eastAsia="zh-CN"/>
        </w:rPr>
        <w:t>4.08</w:t>
      </w:r>
      <w:r>
        <w:rPr>
          <w:color w:val="auto"/>
          <w:spacing w:val="-5"/>
          <w:highlight w:val="none"/>
          <w:u w:val="none" w:color="auto"/>
          <w:lang w:eastAsia="zh-CN"/>
        </w:rPr>
        <w:t>万元，接待对象主要是市级领导</w:t>
      </w:r>
      <w:r>
        <w:rPr>
          <w:rFonts w:hint="eastAsia"/>
          <w:color w:val="auto"/>
          <w:spacing w:val="-5"/>
          <w:highlight w:val="none"/>
          <w:u w:val="none" w:color="auto"/>
          <w:lang w:eastAsia="zh-CN"/>
        </w:rPr>
        <w:t>、</w:t>
      </w:r>
      <w:r>
        <w:rPr>
          <w:color w:val="auto"/>
          <w:spacing w:val="-5"/>
          <w:highlight w:val="none"/>
          <w:u w:val="none" w:color="auto"/>
          <w:lang w:eastAsia="zh-CN"/>
        </w:rPr>
        <w:t>企业家。主要是开展市级领导调研、工作检查、</w:t>
      </w:r>
      <w:r>
        <w:rPr>
          <w:color w:val="auto"/>
          <w:spacing w:val="5"/>
          <w:highlight w:val="none"/>
          <w:u w:val="none" w:color="auto"/>
          <w:lang w:eastAsia="zh-CN"/>
        </w:rPr>
        <w:t xml:space="preserve"> </w:t>
      </w:r>
      <w:r>
        <w:rPr>
          <w:color w:val="auto"/>
          <w:spacing w:val="-3"/>
          <w:highlight w:val="none"/>
          <w:u w:val="none" w:color="auto"/>
          <w:lang w:eastAsia="zh-CN"/>
        </w:rPr>
        <w:t>招商引资等。</w:t>
      </w:r>
    </w:p>
    <w:p w14:paraId="47A10881">
      <w:pPr>
        <w:spacing w:before="159" w:line="226" w:lineRule="auto"/>
        <w:ind w:left="769"/>
        <w:rPr>
          <w:rFonts w:ascii="仿宋" w:hAnsi="仿宋" w:eastAsia="仿宋" w:cs="仿宋"/>
          <w:snapToGrid w:val="0"/>
          <w:color w:val="000000"/>
          <w:spacing w:val="-11"/>
          <w:kern w:val="0"/>
          <w:sz w:val="31"/>
          <w:szCs w:val="31"/>
          <w:u w:val="none" w:color="auto"/>
          <w:lang w:val="en-US" w:eastAsia="zh-CN" w:bidi="ar-SA"/>
        </w:rPr>
      </w:pPr>
      <w:r>
        <w:rPr>
          <w:rFonts w:ascii="黑体" w:hAnsi="黑体" w:eastAsia="黑体" w:cs="黑体"/>
          <w:spacing w:val="8"/>
          <w:sz w:val="31"/>
          <w:szCs w:val="31"/>
          <w:u w:val="none" w:color="auto"/>
        </w:rPr>
        <w:t>十、机关运行经费支出说明</w:t>
      </w:r>
    </w:p>
    <w:p w14:paraId="0888FC4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7" w:line="356" w:lineRule="auto"/>
        <w:ind w:left="28" w:firstLine="567"/>
        <w:textAlignment w:val="baseline"/>
        <w:rPr>
          <w:rFonts w:ascii="Arial"/>
          <w:sz w:val="21"/>
          <w:u w:val="none" w:color="auto"/>
        </w:rPr>
      </w:pPr>
      <w:r>
        <w:rPr>
          <w:rFonts w:hint="eastAsia" w:cs="仿宋"/>
          <w:snapToGrid w:val="0"/>
          <w:color w:val="000000"/>
          <w:spacing w:val="-11"/>
          <w:kern w:val="0"/>
          <w:sz w:val="31"/>
          <w:szCs w:val="31"/>
          <w:u w:val="none" w:color="auto"/>
          <w:lang w:val="en-US" w:eastAsia="zh-CN" w:bidi="ar-SA"/>
        </w:rPr>
        <w:t>高场街道办事处 2023 年度机关运行经费支出299.91万元，主要包括：办公费 50.12万元、印刷费8.65 万元、水费 0.79 万元、电费 8.13  万元、邮电费 1.59万元、物业管理费15.53万元、 差旅费28.26 万元、维修(护)费3.82万元、租赁费5.49万元、会议费0.14 万元、公务接待费 4.08万元、劳务费 13.75 万元、 委托业务费15.58万元、工会经费 2.52万元、福利费 0.01万元、公务用车运行维护费 2.69万元、其他交通费6.3万元、其他商品和服务支出63.75万元、办公设备购置37.94、专用设备购置6.07万元、其他资本性支出 17.51万元。</w:t>
      </w:r>
    </w:p>
    <w:p w14:paraId="562DDE16">
      <w:pPr>
        <w:spacing w:line="277" w:lineRule="auto"/>
        <w:rPr>
          <w:rFonts w:ascii="Arial"/>
          <w:sz w:val="21"/>
        </w:rPr>
      </w:pPr>
    </w:p>
    <w:p w14:paraId="6593565F">
      <w:pPr>
        <w:spacing w:line="277" w:lineRule="auto"/>
        <w:rPr>
          <w:rFonts w:ascii="Arial"/>
          <w:sz w:val="21"/>
        </w:rPr>
      </w:pPr>
    </w:p>
    <w:p w14:paraId="43C3AE5B">
      <w:pPr>
        <w:spacing w:before="160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十一、政府采购支出说明</w:t>
      </w:r>
    </w:p>
    <w:p w14:paraId="12697D63">
      <w:pPr>
        <w:spacing w:before="53" w:line="226" w:lineRule="auto"/>
        <w:ind w:left="769"/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</w:rPr>
        <w:t>本单位当年无</w:t>
      </w:r>
      <w:r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  <w:t>政府采购支出</w:t>
      </w:r>
    </w:p>
    <w:p w14:paraId="0BD7B1E3">
      <w:pPr>
        <w:spacing w:before="53" w:line="226" w:lineRule="auto"/>
        <w:ind w:left="769"/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</w:pPr>
    </w:p>
    <w:p w14:paraId="1AA215FA">
      <w:pPr>
        <w:spacing w:before="53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十二、国有资产占用情况说明</w:t>
      </w:r>
    </w:p>
    <w:p w14:paraId="014A25C6">
      <w:pPr>
        <w:spacing w:before="53" w:line="226" w:lineRule="auto"/>
        <w:ind w:left="769"/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</w:rPr>
        <w:t>本单位当年无</w:t>
      </w:r>
      <w:r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  <w:t>国有资产占用情况</w:t>
      </w:r>
    </w:p>
    <w:p w14:paraId="79EA77BF">
      <w:pPr>
        <w:spacing w:before="53" w:line="226" w:lineRule="auto"/>
        <w:ind w:left="769"/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</w:pPr>
    </w:p>
    <w:p w14:paraId="042C47DF">
      <w:pPr>
        <w:spacing w:before="160" w:line="226" w:lineRule="auto"/>
        <w:ind w:left="769"/>
        <w:rPr>
          <w:rFonts w:ascii="黑体" w:hAnsi="黑体" w:eastAsia="黑体" w:cs="黑体"/>
          <w:spacing w:val="8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十三、预算绩效情况说明</w:t>
      </w:r>
    </w:p>
    <w:p w14:paraId="5C26C787">
      <w:pPr>
        <w:numPr>
          <w:ilvl w:val="0"/>
          <w:numId w:val="0"/>
        </w:numPr>
        <w:spacing w:before="53" w:line="226" w:lineRule="auto"/>
        <w:ind w:left="769" w:leftChars="0"/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</w:rPr>
        <w:t>本单位当年无</w:t>
      </w:r>
      <w:r>
        <w:rPr>
          <w:rFonts w:hint="eastAsia" w:ascii="仿宋" w:hAnsi="仿宋" w:eastAsia="仿宋" w:cs="仿宋"/>
          <w:b w:val="0"/>
          <w:bCs w:val="0"/>
          <w:spacing w:val="17"/>
          <w:sz w:val="31"/>
          <w:szCs w:val="31"/>
          <w:lang w:val="en-US" w:eastAsia="zh-CN"/>
        </w:rPr>
        <w:t>预算绩效情况</w:t>
      </w:r>
    </w:p>
    <w:p w14:paraId="1C0E7AB9">
      <w:pPr>
        <w:spacing w:line="226" w:lineRule="auto"/>
        <w:rPr>
          <w:rFonts w:ascii="黑体" w:hAnsi="黑体" w:eastAsia="黑体" w:cs="黑体"/>
          <w:sz w:val="31"/>
          <w:szCs w:val="31"/>
        </w:rPr>
        <w:sectPr>
          <w:footerReference r:id="rId12" w:type="default"/>
          <w:pgSz w:w="11906" w:h="16839"/>
          <w:pgMar w:top="400" w:right="1666" w:bottom="1109" w:left="1785" w:header="0" w:footer="799" w:gutter="0"/>
          <w:cols w:space="720" w:num="1"/>
        </w:sectPr>
      </w:pPr>
    </w:p>
    <w:p w14:paraId="216D4857">
      <w:pPr>
        <w:spacing w:line="280" w:lineRule="auto"/>
        <w:rPr>
          <w:rFonts w:ascii="Arial"/>
          <w:sz w:val="21"/>
        </w:rPr>
      </w:pPr>
    </w:p>
    <w:p w14:paraId="3CEC08AA">
      <w:pPr>
        <w:spacing w:line="280" w:lineRule="auto"/>
        <w:rPr>
          <w:rFonts w:ascii="Arial"/>
          <w:sz w:val="21"/>
        </w:rPr>
      </w:pPr>
    </w:p>
    <w:p w14:paraId="7785CCF1">
      <w:pPr>
        <w:spacing w:line="280" w:lineRule="auto"/>
        <w:rPr>
          <w:rFonts w:ascii="Arial"/>
          <w:sz w:val="21"/>
        </w:rPr>
      </w:pPr>
    </w:p>
    <w:p w14:paraId="2833FB6F">
      <w:pPr>
        <w:spacing w:line="281" w:lineRule="auto"/>
        <w:rPr>
          <w:rFonts w:ascii="Arial"/>
          <w:sz w:val="21"/>
        </w:rPr>
      </w:pPr>
    </w:p>
    <w:p w14:paraId="08F8BD47">
      <w:pPr>
        <w:spacing w:before="50" w:line="331" w:lineRule="auto"/>
        <w:ind w:left="26" w:firstLine="6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"/>
          <w:sz w:val="31"/>
          <w:szCs w:val="31"/>
        </w:rPr>
        <w:t>十四、财政专项支出、专项转移支付支出的</w:t>
      </w:r>
      <w:r>
        <w:rPr>
          <w:rFonts w:ascii="黑体" w:hAnsi="黑体" w:eastAsia="黑体" w:cs="黑体"/>
          <w:sz w:val="31"/>
          <w:szCs w:val="31"/>
        </w:rPr>
        <w:t xml:space="preserve">部门（单位） </w:t>
      </w:r>
      <w:r>
        <w:rPr>
          <w:rFonts w:ascii="黑体" w:hAnsi="黑体" w:eastAsia="黑体" w:cs="黑体"/>
          <w:spacing w:val="9"/>
          <w:sz w:val="31"/>
          <w:szCs w:val="31"/>
        </w:rPr>
        <w:t>参照部门预算公开的范围、体例和内容进行公</w:t>
      </w:r>
      <w:r>
        <w:rPr>
          <w:rFonts w:ascii="黑体" w:hAnsi="黑体" w:eastAsia="黑体" w:cs="黑体"/>
          <w:spacing w:val="8"/>
          <w:sz w:val="31"/>
          <w:szCs w:val="31"/>
        </w:rPr>
        <w:t>开。</w:t>
      </w:r>
    </w:p>
    <w:p w14:paraId="1C5DF3BB">
      <w:pPr>
        <w:spacing w:before="50" w:line="226" w:lineRule="auto"/>
        <w:ind w:left="667"/>
        <w:rPr>
          <w:rFonts w:ascii="黑体" w:hAnsi="黑体" w:eastAsia="黑体" w:cs="黑体"/>
          <w:spacing w:val="8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第四部分  其他需要说明的情况</w:t>
      </w:r>
    </w:p>
    <w:p w14:paraId="53AAD829">
      <w:pPr>
        <w:pStyle w:val="2"/>
        <w:spacing w:before="104" w:line="220" w:lineRule="auto"/>
        <w:ind w:left="1310"/>
        <w:rPr>
          <w:rFonts w:ascii="黑体" w:hAnsi="黑体" w:eastAsia="黑体" w:cs="黑体"/>
          <w:spacing w:val="8"/>
          <w:sz w:val="31"/>
          <w:szCs w:val="31"/>
        </w:rPr>
      </w:pPr>
      <w:r>
        <w:rPr>
          <w:spacing w:val="-2"/>
          <w:lang w:eastAsia="zh-CN"/>
        </w:rPr>
        <w:t>无其他需要说明的情况</w:t>
      </w:r>
    </w:p>
    <w:p w14:paraId="5ECE5F92">
      <w:pPr>
        <w:spacing w:before="198" w:line="227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第五部分  名词解释</w:t>
      </w:r>
    </w:p>
    <w:p w14:paraId="45FBD69E">
      <w:pPr>
        <w:pStyle w:val="2"/>
        <w:spacing w:before="104" w:line="283" w:lineRule="auto"/>
        <w:ind w:left="30" w:right="17" w:firstLine="705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一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一般公共预算财政拨款收入：指市级</w:t>
      </w:r>
      <w:r>
        <w:rPr>
          <w:spacing w:val="-5"/>
          <w:lang w:eastAsia="zh-CN"/>
        </w:rPr>
        <w:t>财政一般公共</w:t>
      </w:r>
      <w:r>
        <w:rPr>
          <w:lang w:eastAsia="zh-CN"/>
        </w:rPr>
        <w:t xml:space="preserve"> 预算当年拨付的资金。</w:t>
      </w:r>
    </w:p>
    <w:p w14:paraId="69654409">
      <w:pPr>
        <w:pStyle w:val="2"/>
        <w:spacing w:before="218" w:line="283" w:lineRule="auto"/>
        <w:ind w:left="27" w:right="17" w:firstLine="708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二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政府性基金预算财政拨款收入：指市</w:t>
      </w:r>
      <w:r>
        <w:rPr>
          <w:spacing w:val="-5"/>
          <w:lang w:eastAsia="zh-CN"/>
        </w:rPr>
        <w:t>级财政政府性</w:t>
      </w:r>
      <w:r>
        <w:rPr>
          <w:lang w:eastAsia="zh-CN"/>
        </w:rPr>
        <w:t xml:space="preserve"> 基金预算当年拨付的资金。</w:t>
      </w:r>
    </w:p>
    <w:p w14:paraId="6CF008E6">
      <w:pPr>
        <w:pStyle w:val="2"/>
        <w:spacing w:before="221" w:line="282" w:lineRule="auto"/>
        <w:ind w:left="41" w:right="17" w:firstLine="694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三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国有资本经营预算财政拨款收入：指</w:t>
      </w:r>
      <w:r>
        <w:rPr>
          <w:spacing w:val="-5"/>
          <w:lang w:eastAsia="zh-CN"/>
        </w:rPr>
        <w:t>市级财政国有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资本经营预算当年拨付的资金。</w:t>
      </w:r>
    </w:p>
    <w:p w14:paraId="4F925484">
      <w:pPr>
        <w:pStyle w:val="2"/>
        <w:spacing w:before="220" w:line="283" w:lineRule="auto"/>
        <w:ind w:left="31" w:right="17" w:firstLine="704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四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上级补助收入：指从事业单位主管部</w:t>
      </w:r>
      <w:r>
        <w:rPr>
          <w:spacing w:val="-5"/>
          <w:lang w:eastAsia="zh-CN"/>
        </w:rPr>
        <w:t>门和上级单位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取得的非财政补助收入。</w:t>
      </w:r>
    </w:p>
    <w:p w14:paraId="3BC13A9F">
      <w:pPr>
        <w:pStyle w:val="2"/>
        <w:spacing w:before="219" w:line="283" w:lineRule="auto"/>
        <w:ind w:left="32" w:right="17" w:firstLine="703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五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事业收入：指事业单位开展专业业务</w:t>
      </w:r>
      <w:r>
        <w:rPr>
          <w:spacing w:val="-5"/>
          <w:lang w:eastAsia="zh-CN"/>
        </w:rPr>
        <w:t>活动及其辅助</w:t>
      </w:r>
      <w:r>
        <w:rPr>
          <w:lang w:eastAsia="zh-CN"/>
        </w:rPr>
        <w:t xml:space="preserve"> </w:t>
      </w:r>
      <w:r>
        <w:rPr>
          <w:spacing w:val="-7"/>
          <w:lang w:eastAsia="zh-CN"/>
        </w:rPr>
        <w:t>活动取得的收入。</w:t>
      </w:r>
    </w:p>
    <w:p w14:paraId="434E15DD">
      <w:pPr>
        <w:pStyle w:val="2"/>
        <w:spacing w:before="104" w:line="283" w:lineRule="auto"/>
        <w:ind w:left="30" w:right="17" w:firstLine="705"/>
        <w:rPr>
          <w:rFonts w:ascii="仿宋" w:hAnsi="仿宋" w:eastAsia="仿宋" w:cs="仿宋"/>
          <w:spacing w:val="-4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(六)经营收入：指事业单位在专业业务活动及其辅助活 动之外开展非独立核算经营活动取得的收入。</w:t>
      </w:r>
    </w:p>
    <w:p w14:paraId="267CC66F">
      <w:pPr>
        <w:pStyle w:val="2"/>
        <w:spacing w:before="104" w:line="283" w:lineRule="auto"/>
        <w:ind w:left="30" w:right="17" w:firstLine="705"/>
        <w:rPr>
          <w:rFonts w:ascii="仿宋" w:hAnsi="仿宋" w:eastAsia="仿宋" w:cs="仿宋"/>
          <w:spacing w:val="-4"/>
          <w:lang w:eastAsia="zh-CN"/>
        </w:rPr>
        <w:sectPr>
          <w:pgSz w:w="11900" w:h="16820"/>
          <w:pgMar w:top="400" w:right="1785" w:bottom="400" w:left="1785" w:header="0" w:footer="0" w:gutter="0"/>
          <w:cols w:space="720" w:num="1"/>
        </w:sectPr>
      </w:pPr>
      <w:r>
        <w:rPr>
          <w:rFonts w:ascii="仿宋" w:hAnsi="仿宋" w:eastAsia="仿宋" w:cs="仿宋"/>
          <w:spacing w:val="-4"/>
          <w:lang w:eastAsia="zh-CN"/>
        </w:rPr>
        <w:t>(七)其他收入：指单位取得的除上述 “一般公共预算财 政拨款收入”、 “政府性基金预算财政拨款收入”、 “ 国有 资本经营预算财政拨款收入”、 “上级补助收入”、 “事业 收入”、 “经营收入”等收入以外的各项收入。（该项名词 解释中“上述……等收入 ”请依据部门收入的实际情况进行解释）</w:t>
      </w:r>
    </w:p>
    <w:p w14:paraId="23E88453">
      <w:pPr>
        <w:spacing w:line="277" w:lineRule="auto"/>
        <w:rPr>
          <w:lang w:eastAsia="zh-CN"/>
        </w:rPr>
      </w:pPr>
    </w:p>
    <w:p w14:paraId="2A292065">
      <w:pPr>
        <w:pStyle w:val="2"/>
        <w:spacing w:before="104" w:line="333" w:lineRule="auto"/>
        <w:ind w:left="39" w:right="1590" w:firstLine="696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八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使用非财政拨款结余：指事业单位使用以前年度积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累的非财政拨款结余弥补当年收支差额的金额。</w:t>
      </w:r>
    </w:p>
    <w:p w14:paraId="06CC9E08">
      <w:pPr>
        <w:pStyle w:val="2"/>
        <w:spacing w:before="43" w:line="338" w:lineRule="auto"/>
        <w:ind w:left="30" w:right="1590" w:firstLine="705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九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年初结转和结余：指单位以前年度尚未</w:t>
      </w:r>
      <w:r>
        <w:rPr>
          <w:spacing w:val="-5"/>
          <w:lang w:eastAsia="zh-CN"/>
        </w:rPr>
        <w:t>完成、结转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到本年仍按原规定用途继续使用的资金，或项目已完成等产</w:t>
      </w:r>
      <w:r>
        <w:rPr>
          <w:spacing w:val="18"/>
          <w:lang w:eastAsia="zh-CN"/>
        </w:rPr>
        <w:t xml:space="preserve"> </w:t>
      </w:r>
      <w:r>
        <w:rPr>
          <w:spacing w:val="-8"/>
          <w:lang w:eastAsia="zh-CN"/>
        </w:rPr>
        <w:t>生的结余资金。</w:t>
      </w:r>
    </w:p>
    <w:p w14:paraId="72D75C7D">
      <w:pPr>
        <w:pStyle w:val="2"/>
        <w:spacing w:before="44" w:line="219" w:lineRule="auto"/>
        <w:ind w:left="736"/>
        <w:rPr>
          <w:rFonts w:hint="eastAsia"/>
          <w:lang w:eastAsia="zh-CN"/>
        </w:rPr>
      </w:pPr>
      <w:r>
        <w:rPr>
          <w:rFonts w:ascii="仿宋" w:hAnsi="仿宋" w:eastAsia="仿宋" w:cs="仿宋"/>
          <w:spacing w:val="-9"/>
          <w:lang w:eastAsia="zh-CN"/>
        </w:rPr>
        <w:t>(</w:t>
      </w:r>
      <w:r>
        <w:rPr>
          <w:spacing w:val="-9"/>
          <w:lang w:eastAsia="zh-CN"/>
        </w:rPr>
        <w:t>十</w:t>
      </w:r>
      <w:r>
        <w:rPr>
          <w:rFonts w:ascii="仿宋" w:hAnsi="仿宋" w:eastAsia="仿宋" w:cs="仿宋"/>
          <w:spacing w:val="-9"/>
          <w:lang w:eastAsia="zh-CN"/>
        </w:rPr>
        <w:t>)</w:t>
      </w:r>
      <w:r>
        <w:rPr>
          <w:spacing w:val="-9"/>
          <w:lang w:eastAsia="zh-CN"/>
        </w:rPr>
        <w:t>本部门使用的支出功能分类科目：</w:t>
      </w:r>
    </w:p>
    <w:p w14:paraId="4B042178">
      <w:pPr>
        <w:pStyle w:val="2"/>
        <w:spacing w:before="222" w:line="332" w:lineRule="auto"/>
        <w:ind w:left="32" w:right="1613" w:firstLine="656"/>
        <w:rPr>
          <w:rFonts w:hint="eastAsia"/>
          <w:lang w:eastAsia="zh-CN"/>
        </w:rPr>
      </w:pPr>
      <w:r>
        <w:rPr>
          <w:rFonts w:ascii="仿宋" w:hAnsi="仿宋" w:eastAsia="仿宋" w:cs="仿宋"/>
          <w:spacing w:val="-3"/>
          <w:lang w:eastAsia="zh-CN"/>
        </w:rPr>
        <w:t>1.</w:t>
      </w:r>
      <w:r>
        <w:rPr>
          <w:spacing w:val="-3"/>
          <w:lang w:eastAsia="zh-CN"/>
        </w:rPr>
        <w:t>一般公共服务</w:t>
      </w:r>
      <w:r>
        <w:rPr>
          <w:rFonts w:ascii="仿宋" w:hAnsi="仿宋" w:eastAsia="仿宋" w:cs="仿宋"/>
          <w:spacing w:val="-3"/>
          <w:lang w:eastAsia="zh-CN"/>
        </w:rPr>
        <w:t>(</w:t>
      </w:r>
      <w:r>
        <w:rPr>
          <w:spacing w:val="-3"/>
          <w:lang w:eastAsia="zh-CN"/>
        </w:rPr>
        <w:t>类</w:t>
      </w:r>
      <w:r>
        <w:rPr>
          <w:rFonts w:ascii="仿宋" w:hAnsi="仿宋" w:eastAsia="仿宋" w:cs="仿宋"/>
          <w:spacing w:val="-3"/>
          <w:lang w:eastAsia="zh-CN"/>
        </w:rPr>
        <w:t>)</w:t>
      </w:r>
      <w:r>
        <w:rPr>
          <w:spacing w:val="-3"/>
          <w:lang w:eastAsia="zh-CN"/>
        </w:rPr>
        <w:t>财政事务</w:t>
      </w:r>
      <w:r>
        <w:rPr>
          <w:rFonts w:ascii="仿宋" w:hAnsi="仿宋" w:eastAsia="仿宋" w:cs="仿宋"/>
          <w:spacing w:val="-3"/>
          <w:lang w:eastAsia="zh-CN"/>
        </w:rPr>
        <w:t>(</w:t>
      </w:r>
      <w:r>
        <w:rPr>
          <w:spacing w:val="-3"/>
          <w:lang w:eastAsia="zh-CN"/>
        </w:rPr>
        <w:t>款</w:t>
      </w:r>
      <w:r>
        <w:rPr>
          <w:rFonts w:ascii="仿宋" w:hAnsi="仿宋" w:eastAsia="仿宋" w:cs="仿宋"/>
          <w:spacing w:val="-3"/>
          <w:lang w:eastAsia="zh-CN"/>
        </w:rPr>
        <w:t>)</w:t>
      </w:r>
      <w:r>
        <w:rPr>
          <w:spacing w:val="-3"/>
          <w:lang w:eastAsia="zh-CN"/>
        </w:rPr>
        <w:t>行政运行</w:t>
      </w:r>
      <w:r>
        <w:rPr>
          <w:rFonts w:ascii="仿宋" w:hAnsi="仿宋" w:eastAsia="仿宋" w:cs="仿宋"/>
          <w:spacing w:val="-3"/>
          <w:lang w:eastAsia="zh-CN"/>
        </w:rPr>
        <w:t>(</w:t>
      </w:r>
      <w:r>
        <w:rPr>
          <w:spacing w:val="-3"/>
          <w:lang w:eastAsia="zh-CN"/>
        </w:rPr>
        <w:t>项</w:t>
      </w:r>
      <w:r>
        <w:rPr>
          <w:rFonts w:ascii="仿宋" w:hAnsi="仿宋" w:eastAsia="仿宋" w:cs="仿宋"/>
          <w:spacing w:val="-3"/>
          <w:lang w:eastAsia="zh-CN"/>
        </w:rPr>
        <w:t>)</w:t>
      </w:r>
      <w:r>
        <w:rPr>
          <w:spacing w:val="-3"/>
          <w:lang w:eastAsia="zh-CN"/>
        </w:rPr>
        <w:t>。反映</w:t>
      </w:r>
      <w:r>
        <w:rPr>
          <w:spacing w:val="8"/>
          <w:lang w:eastAsia="zh-CN"/>
        </w:rPr>
        <w:t xml:space="preserve"> </w:t>
      </w:r>
      <w:r>
        <w:rPr>
          <w:spacing w:val="-3"/>
          <w:lang w:eastAsia="zh-CN"/>
        </w:rPr>
        <w:t>行政单位（包括实行公务员管理的事业单位）的基本支出。</w:t>
      </w:r>
    </w:p>
    <w:p w14:paraId="7884CE62">
      <w:pPr>
        <w:pStyle w:val="2"/>
        <w:spacing w:before="47" w:line="333" w:lineRule="auto"/>
        <w:ind w:left="28" w:right="1619" w:firstLine="652"/>
        <w:rPr>
          <w:rFonts w:hint="eastAsia"/>
          <w:lang w:eastAsia="zh-CN"/>
        </w:rPr>
      </w:pPr>
      <w:r>
        <w:rPr>
          <w:rFonts w:ascii="仿宋" w:hAnsi="仿宋" w:eastAsia="仿宋" w:cs="仿宋"/>
          <w:spacing w:val="-3"/>
          <w:lang w:eastAsia="zh-CN"/>
        </w:rPr>
        <w:t>2.</w:t>
      </w:r>
      <w:r>
        <w:rPr>
          <w:spacing w:val="-3"/>
          <w:lang w:eastAsia="zh-CN"/>
        </w:rPr>
        <w:t>一般公共服务</w:t>
      </w:r>
      <w:r>
        <w:rPr>
          <w:rFonts w:ascii="仿宋" w:hAnsi="仿宋" w:eastAsia="仿宋" w:cs="仿宋"/>
          <w:spacing w:val="-3"/>
          <w:lang w:eastAsia="zh-CN"/>
        </w:rPr>
        <w:t>(</w:t>
      </w:r>
      <w:r>
        <w:rPr>
          <w:spacing w:val="-3"/>
          <w:lang w:eastAsia="zh-CN"/>
        </w:rPr>
        <w:t>类</w:t>
      </w:r>
      <w:r>
        <w:rPr>
          <w:rFonts w:ascii="仿宋" w:hAnsi="仿宋" w:eastAsia="仿宋" w:cs="仿宋"/>
          <w:spacing w:val="-3"/>
          <w:lang w:eastAsia="zh-CN"/>
        </w:rPr>
        <w:t>)</w:t>
      </w:r>
      <w:r>
        <w:rPr>
          <w:spacing w:val="-3"/>
          <w:lang w:eastAsia="zh-CN"/>
        </w:rPr>
        <w:t>财政事务</w:t>
      </w:r>
      <w:r>
        <w:rPr>
          <w:rFonts w:ascii="仿宋" w:hAnsi="仿宋" w:eastAsia="仿宋" w:cs="仿宋"/>
          <w:spacing w:val="-3"/>
          <w:lang w:eastAsia="zh-CN"/>
        </w:rPr>
        <w:t>(</w:t>
      </w:r>
      <w:r>
        <w:rPr>
          <w:spacing w:val="-3"/>
          <w:lang w:eastAsia="zh-CN"/>
        </w:rPr>
        <w:t>款</w:t>
      </w:r>
      <w:r>
        <w:rPr>
          <w:rFonts w:ascii="仿宋" w:hAnsi="仿宋" w:eastAsia="仿宋" w:cs="仿宋"/>
          <w:spacing w:val="-3"/>
          <w:lang w:eastAsia="zh-CN"/>
        </w:rPr>
        <w:t>)</w:t>
      </w:r>
      <w:r>
        <w:rPr>
          <w:spacing w:val="-3"/>
          <w:lang w:eastAsia="zh-CN"/>
        </w:rPr>
        <w:t>财政国库业务</w:t>
      </w:r>
      <w:r>
        <w:rPr>
          <w:rFonts w:ascii="仿宋" w:hAnsi="仿宋" w:eastAsia="仿宋" w:cs="仿宋"/>
          <w:spacing w:val="-3"/>
          <w:lang w:eastAsia="zh-CN"/>
        </w:rPr>
        <w:t>(</w:t>
      </w:r>
      <w:r>
        <w:rPr>
          <w:spacing w:val="-3"/>
          <w:lang w:eastAsia="zh-CN"/>
        </w:rPr>
        <w:t>项</w:t>
      </w:r>
      <w:r>
        <w:rPr>
          <w:rFonts w:ascii="仿宋" w:hAnsi="仿宋" w:eastAsia="仿宋" w:cs="仿宋"/>
          <w:spacing w:val="-3"/>
          <w:lang w:eastAsia="zh-CN"/>
        </w:rPr>
        <w:t>)</w:t>
      </w:r>
      <w:r>
        <w:rPr>
          <w:spacing w:val="-3"/>
          <w:lang w:eastAsia="zh-CN"/>
        </w:rPr>
        <w:t>。</w:t>
      </w:r>
      <w:r>
        <w:rPr>
          <w:spacing w:val="10"/>
          <w:lang w:eastAsia="zh-CN"/>
        </w:rPr>
        <w:t xml:space="preserve"> </w:t>
      </w:r>
      <w:r>
        <w:rPr>
          <w:spacing w:val="-3"/>
          <w:lang w:eastAsia="zh-CN"/>
        </w:rPr>
        <w:t>反映财政部门用于财政国库集中收付业务方面的支出。</w:t>
      </w:r>
    </w:p>
    <w:p w14:paraId="19EE84FB">
      <w:pPr>
        <w:pStyle w:val="2"/>
        <w:spacing w:before="48" w:line="337" w:lineRule="auto"/>
        <w:ind w:left="27" w:right="1596" w:firstLine="708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十一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结余分配：指事业单位按照会计制</w:t>
      </w:r>
      <w:r>
        <w:rPr>
          <w:spacing w:val="-5"/>
          <w:lang w:eastAsia="zh-CN"/>
        </w:rPr>
        <w:t>度规定缴纳的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企业所得税、提取的专用结余以及转入非财政拨款结余的金</w:t>
      </w:r>
      <w:r>
        <w:rPr>
          <w:spacing w:val="13"/>
          <w:lang w:eastAsia="zh-CN"/>
        </w:rPr>
        <w:t xml:space="preserve"> </w:t>
      </w:r>
      <w:r>
        <w:rPr>
          <w:spacing w:val="-5"/>
          <w:lang w:eastAsia="zh-CN"/>
        </w:rPr>
        <w:t>额等。</w:t>
      </w:r>
    </w:p>
    <w:p w14:paraId="6E7062EE">
      <w:pPr>
        <w:pStyle w:val="2"/>
        <w:spacing w:before="45" w:line="333" w:lineRule="auto"/>
        <w:ind w:left="31" w:right="1596" w:firstLine="704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十二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年末结转和结余：指单位按有关规</w:t>
      </w:r>
      <w:r>
        <w:rPr>
          <w:spacing w:val="-5"/>
          <w:lang w:eastAsia="zh-CN"/>
        </w:rPr>
        <w:t>定结转到下年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或以后年度继续使用的资金，或项目已完成等产生的结余资</w:t>
      </w:r>
    </w:p>
    <w:p w14:paraId="689024D1">
      <w:pPr>
        <w:pStyle w:val="2"/>
        <w:spacing w:before="46" w:line="190" w:lineRule="auto"/>
        <w:ind w:left="30"/>
        <w:rPr>
          <w:rFonts w:hint="eastAsia"/>
          <w:lang w:eastAsia="zh-CN"/>
        </w:rPr>
      </w:pPr>
      <w:r>
        <w:rPr>
          <w:spacing w:val="-8"/>
          <w:lang w:eastAsia="zh-CN"/>
        </w:rPr>
        <w:t>金。</w:t>
      </w:r>
    </w:p>
    <w:p w14:paraId="7CE1568A">
      <w:pPr>
        <w:pStyle w:val="2"/>
        <w:spacing w:line="205" w:lineRule="auto"/>
        <w:ind w:left="30" w:firstLine="702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十三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基本支出：指为保障机构正常运转、完成日常工作任务而发</w:t>
      </w:r>
      <w:r>
        <w:rPr>
          <w:spacing w:val="14"/>
          <w:lang w:eastAsia="zh-CN"/>
        </w:rPr>
        <w:t xml:space="preserve"> </w:t>
      </w:r>
      <w:r>
        <w:rPr>
          <w:spacing w:val="-5"/>
          <w:lang w:eastAsia="zh-CN"/>
        </w:rPr>
        <w:t>生的人员支出和公用支出。</w:t>
      </w:r>
    </w:p>
    <w:p w14:paraId="6BC1EC8F">
      <w:pPr>
        <w:pStyle w:val="2"/>
        <w:spacing w:before="218" w:line="333" w:lineRule="auto"/>
        <w:ind w:left="30" w:right="1596" w:firstLine="705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十四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项目支出：指在基本支出之外为完</w:t>
      </w:r>
      <w:r>
        <w:rPr>
          <w:spacing w:val="-5"/>
          <w:lang w:eastAsia="zh-CN"/>
        </w:rPr>
        <w:t>成特定行政任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务或事业发展目标所发生的支出。</w:t>
      </w:r>
    </w:p>
    <w:p w14:paraId="099D10AE">
      <w:pPr>
        <w:pStyle w:val="2"/>
        <w:spacing w:before="45" w:line="333" w:lineRule="auto"/>
        <w:ind w:left="33" w:right="1596" w:firstLine="702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十五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经营支出：指事业单位在专业活动</w:t>
      </w:r>
      <w:r>
        <w:rPr>
          <w:spacing w:val="-5"/>
          <w:lang w:eastAsia="zh-CN"/>
        </w:rPr>
        <w:t>及辅助活动之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外开展非独立核算经营活动发生的支出。</w:t>
      </w:r>
    </w:p>
    <w:p w14:paraId="699597E2">
      <w:pPr>
        <w:pStyle w:val="2"/>
        <w:spacing w:before="46" w:line="333" w:lineRule="auto"/>
        <w:ind w:left="37" w:right="1577" w:firstLine="698"/>
        <w:rPr>
          <w:rFonts w:hint="eastAsia"/>
          <w:lang w:eastAsia="zh-CN"/>
        </w:rPr>
      </w:pPr>
      <w:r>
        <w:rPr>
          <w:rFonts w:ascii="仿宋" w:hAnsi="仿宋" w:eastAsia="仿宋" w:cs="仿宋"/>
          <w:spacing w:val="-16"/>
          <w:lang w:eastAsia="zh-CN"/>
        </w:rPr>
        <w:t>(</w:t>
      </w:r>
      <w:r>
        <w:rPr>
          <w:spacing w:val="-16"/>
          <w:lang w:eastAsia="zh-CN"/>
        </w:rPr>
        <w:t>十六</w:t>
      </w:r>
      <w:r>
        <w:rPr>
          <w:rFonts w:ascii="仿宋" w:hAnsi="仿宋" w:eastAsia="仿宋" w:cs="仿宋"/>
          <w:spacing w:val="-16"/>
          <w:lang w:eastAsia="zh-CN"/>
        </w:rPr>
        <w:t>)“</w:t>
      </w:r>
      <w:r>
        <w:rPr>
          <w:spacing w:val="-16"/>
          <w:lang w:eastAsia="zh-CN"/>
        </w:rPr>
        <w:t>三公</w:t>
      </w:r>
      <w:r>
        <w:rPr>
          <w:rFonts w:ascii="仿宋" w:hAnsi="仿宋" w:eastAsia="仿宋" w:cs="仿宋"/>
          <w:spacing w:val="-16"/>
          <w:lang w:eastAsia="zh-CN"/>
        </w:rPr>
        <w:t>”</w:t>
      </w:r>
      <w:r>
        <w:rPr>
          <w:spacing w:val="-16"/>
          <w:lang w:eastAsia="zh-CN"/>
        </w:rPr>
        <w:t>经费：纳入财政一般公共预算管理的</w:t>
      </w:r>
      <w:r>
        <w:rPr>
          <w:rFonts w:ascii="仿宋" w:hAnsi="仿宋" w:eastAsia="仿宋" w:cs="仿宋"/>
          <w:spacing w:val="-16"/>
          <w:lang w:eastAsia="zh-CN"/>
        </w:rPr>
        <w:t>“</w:t>
      </w:r>
      <w:r>
        <w:rPr>
          <w:spacing w:val="-16"/>
          <w:lang w:eastAsia="zh-CN"/>
        </w:rPr>
        <w:t>三</w:t>
      </w:r>
      <w:r>
        <w:rPr>
          <w:spacing w:val="9"/>
          <w:lang w:eastAsia="zh-CN"/>
        </w:rPr>
        <w:t xml:space="preserve"> </w:t>
      </w:r>
      <w:r>
        <w:rPr>
          <w:spacing w:val="-2"/>
          <w:lang w:eastAsia="zh-CN"/>
        </w:rPr>
        <w:t>公</w:t>
      </w:r>
      <w:r>
        <w:rPr>
          <w:rFonts w:ascii="仿宋" w:hAnsi="仿宋" w:eastAsia="仿宋" w:cs="仿宋"/>
          <w:spacing w:val="-2"/>
          <w:lang w:eastAsia="zh-CN"/>
        </w:rPr>
        <w:t>”</w:t>
      </w:r>
      <w:r>
        <w:rPr>
          <w:spacing w:val="-2"/>
          <w:lang w:eastAsia="zh-CN"/>
        </w:rPr>
        <w:t>经费，是指市直部门用一般公共预算财政拨款安排的因</w:t>
      </w:r>
    </w:p>
    <w:p w14:paraId="6359FB06">
      <w:pPr>
        <w:spacing w:line="333" w:lineRule="auto"/>
        <w:rPr>
          <w:lang w:eastAsia="zh-CN"/>
        </w:rPr>
        <w:sectPr>
          <w:pgSz w:w="11900" w:h="16820"/>
          <w:pgMar w:top="400" w:right="206" w:bottom="400" w:left="1785" w:header="0" w:footer="0" w:gutter="0"/>
          <w:cols w:space="720" w:num="1"/>
        </w:sectPr>
      </w:pPr>
    </w:p>
    <w:p w14:paraId="409CA1C6">
      <w:pPr>
        <w:pStyle w:val="2"/>
        <w:spacing w:before="104" w:line="342" w:lineRule="auto"/>
        <w:ind w:left="24" w:firstLine="12"/>
        <w:rPr>
          <w:rFonts w:hint="eastAsia"/>
          <w:lang w:eastAsia="zh-CN"/>
        </w:rPr>
      </w:pPr>
      <w:r>
        <w:rPr>
          <w:spacing w:val="-9"/>
          <w:lang w:eastAsia="zh-CN"/>
        </w:rPr>
        <w:t>公出国</w:t>
      </w:r>
      <w:r>
        <w:rPr>
          <w:rFonts w:ascii="仿宋" w:hAnsi="仿宋" w:eastAsia="仿宋" w:cs="仿宋"/>
          <w:spacing w:val="-9"/>
          <w:lang w:eastAsia="zh-CN"/>
        </w:rPr>
        <w:t>(</w:t>
      </w:r>
      <w:r>
        <w:rPr>
          <w:spacing w:val="-9"/>
          <w:lang w:eastAsia="zh-CN"/>
        </w:rPr>
        <w:t>境</w:t>
      </w:r>
      <w:r>
        <w:rPr>
          <w:rFonts w:ascii="仿宋" w:hAnsi="仿宋" w:eastAsia="仿宋" w:cs="仿宋"/>
          <w:spacing w:val="-9"/>
          <w:lang w:eastAsia="zh-CN"/>
        </w:rPr>
        <w:t>)</w:t>
      </w:r>
      <w:r>
        <w:rPr>
          <w:spacing w:val="-9"/>
          <w:lang w:eastAsia="zh-CN"/>
        </w:rPr>
        <w:t>费、公务用车购置及运行费和公务接待</w:t>
      </w:r>
      <w:r>
        <w:rPr>
          <w:spacing w:val="-10"/>
          <w:lang w:eastAsia="zh-CN"/>
        </w:rPr>
        <w:t>费。其中，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因公出国</w:t>
      </w:r>
      <w:r>
        <w:rPr>
          <w:rFonts w:ascii="仿宋" w:hAnsi="仿宋" w:eastAsia="仿宋" w:cs="仿宋"/>
          <w:spacing w:val="-1"/>
          <w:lang w:eastAsia="zh-CN"/>
        </w:rPr>
        <w:t>(</w:t>
      </w:r>
      <w:r>
        <w:rPr>
          <w:spacing w:val="-1"/>
          <w:lang w:eastAsia="zh-CN"/>
        </w:rPr>
        <w:t>境</w:t>
      </w:r>
      <w:r>
        <w:rPr>
          <w:rFonts w:ascii="仿宋" w:hAnsi="仿宋" w:eastAsia="仿宋" w:cs="仿宋"/>
          <w:spacing w:val="-1"/>
          <w:lang w:eastAsia="zh-CN"/>
        </w:rPr>
        <w:t>)</w:t>
      </w:r>
      <w:r>
        <w:rPr>
          <w:spacing w:val="-1"/>
          <w:lang w:eastAsia="zh-CN"/>
        </w:rPr>
        <w:t>费反映单位公务出国</w:t>
      </w:r>
      <w:r>
        <w:rPr>
          <w:rFonts w:ascii="仿宋" w:hAnsi="仿宋" w:eastAsia="仿宋" w:cs="仿宋"/>
          <w:spacing w:val="-1"/>
          <w:lang w:eastAsia="zh-CN"/>
        </w:rPr>
        <w:t>(</w:t>
      </w:r>
      <w:r>
        <w:rPr>
          <w:spacing w:val="-1"/>
          <w:lang w:eastAsia="zh-CN"/>
        </w:rPr>
        <w:t>境</w:t>
      </w:r>
      <w:r>
        <w:rPr>
          <w:rFonts w:ascii="仿宋" w:hAnsi="仿宋" w:eastAsia="仿宋" w:cs="仿宋"/>
          <w:spacing w:val="-1"/>
          <w:lang w:eastAsia="zh-CN"/>
        </w:rPr>
        <w:t>)</w:t>
      </w:r>
      <w:r>
        <w:rPr>
          <w:spacing w:val="-1"/>
          <w:lang w:eastAsia="zh-CN"/>
        </w:rPr>
        <w:t>的国际旅费、国外城</w:t>
      </w:r>
      <w:r>
        <w:rPr>
          <w:spacing w:val="17"/>
          <w:lang w:eastAsia="zh-CN"/>
        </w:rPr>
        <w:t xml:space="preserve"> </w:t>
      </w:r>
      <w:r>
        <w:rPr>
          <w:spacing w:val="-2"/>
          <w:lang w:eastAsia="zh-CN"/>
        </w:rPr>
        <w:t>市间交通费、住宿费、伙食费、培训费、公杂费等支出；公</w:t>
      </w:r>
      <w:r>
        <w:rPr>
          <w:spacing w:val="16"/>
          <w:lang w:eastAsia="zh-CN"/>
        </w:rPr>
        <w:t xml:space="preserve"> </w:t>
      </w:r>
      <w:r>
        <w:rPr>
          <w:spacing w:val="2"/>
          <w:lang w:eastAsia="zh-CN"/>
        </w:rPr>
        <w:t>务用车购置及运行费反映单位公务用车购置支出</w:t>
      </w:r>
      <w:r>
        <w:rPr>
          <w:spacing w:val="-73"/>
          <w:lang w:eastAsia="zh-CN"/>
        </w:rPr>
        <w:t xml:space="preserve"> </w:t>
      </w:r>
      <w:r>
        <w:rPr>
          <w:rFonts w:ascii="仿宋" w:hAnsi="仿宋" w:eastAsia="仿宋" w:cs="仿宋"/>
          <w:spacing w:val="2"/>
          <w:lang w:eastAsia="zh-CN"/>
        </w:rPr>
        <w:t>(</w:t>
      </w:r>
      <w:r>
        <w:rPr>
          <w:spacing w:val="2"/>
          <w:lang w:eastAsia="zh-CN"/>
        </w:rPr>
        <w:t>含车辆购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置税、牌照费</w:t>
      </w:r>
      <w:r>
        <w:rPr>
          <w:rFonts w:ascii="仿宋" w:hAnsi="仿宋" w:eastAsia="仿宋" w:cs="仿宋"/>
          <w:spacing w:val="3"/>
          <w:lang w:eastAsia="zh-CN"/>
        </w:rPr>
        <w:t>)</w:t>
      </w:r>
      <w:r>
        <w:rPr>
          <w:spacing w:val="3"/>
          <w:lang w:eastAsia="zh-CN"/>
        </w:rPr>
        <w:t>及燃料费、维修费、过桥过路费、保险费、</w:t>
      </w:r>
      <w:r>
        <w:rPr>
          <w:spacing w:val="7"/>
          <w:lang w:eastAsia="zh-CN"/>
        </w:rPr>
        <w:t xml:space="preserve">  </w:t>
      </w:r>
      <w:r>
        <w:rPr>
          <w:spacing w:val="-2"/>
          <w:lang w:eastAsia="zh-CN"/>
        </w:rPr>
        <w:t>安全奖励费用等支出；公务接待费反映单位按规定开支的各</w:t>
      </w:r>
      <w:r>
        <w:rPr>
          <w:spacing w:val="16"/>
          <w:lang w:eastAsia="zh-CN"/>
        </w:rPr>
        <w:t xml:space="preserve"> </w:t>
      </w:r>
      <w:r>
        <w:rPr>
          <w:spacing w:val="-3"/>
          <w:lang w:eastAsia="zh-CN"/>
        </w:rPr>
        <w:t>类公务接待</w:t>
      </w:r>
      <w:r>
        <w:rPr>
          <w:rFonts w:ascii="仿宋" w:hAnsi="仿宋" w:eastAsia="仿宋" w:cs="仿宋"/>
          <w:spacing w:val="-3"/>
          <w:lang w:eastAsia="zh-CN"/>
        </w:rPr>
        <w:t>(</w:t>
      </w:r>
      <w:r>
        <w:rPr>
          <w:spacing w:val="-3"/>
          <w:lang w:eastAsia="zh-CN"/>
        </w:rPr>
        <w:t>含外宾接待</w:t>
      </w:r>
      <w:r>
        <w:rPr>
          <w:rFonts w:ascii="仿宋" w:hAnsi="仿宋" w:eastAsia="仿宋" w:cs="仿宋"/>
          <w:spacing w:val="-3"/>
          <w:lang w:eastAsia="zh-CN"/>
        </w:rPr>
        <w:t>)</w:t>
      </w:r>
      <w:r>
        <w:rPr>
          <w:spacing w:val="-3"/>
          <w:lang w:eastAsia="zh-CN"/>
        </w:rPr>
        <w:t>费用。</w:t>
      </w:r>
    </w:p>
    <w:p w14:paraId="53F71281">
      <w:pPr>
        <w:pStyle w:val="2"/>
        <w:spacing w:before="44" w:line="342" w:lineRule="auto"/>
        <w:ind w:left="30" w:right="109" w:firstLine="705"/>
        <w:jc w:val="both"/>
        <w:rPr>
          <w:rFonts w:hint="eastAsia"/>
          <w:lang w:eastAsia="zh-CN"/>
        </w:rPr>
      </w:pPr>
      <w:r>
        <w:rPr>
          <w:rFonts w:ascii="仿宋" w:hAnsi="仿宋" w:eastAsia="仿宋" w:cs="仿宋"/>
          <w:spacing w:val="-4"/>
          <w:lang w:eastAsia="zh-CN"/>
        </w:rPr>
        <w:t>(</w:t>
      </w:r>
      <w:r>
        <w:rPr>
          <w:spacing w:val="-4"/>
          <w:lang w:eastAsia="zh-CN"/>
        </w:rPr>
        <w:t>十七</w:t>
      </w:r>
      <w:r>
        <w:rPr>
          <w:rFonts w:ascii="仿宋" w:hAnsi="仿宋" w:eastAsia="仿宋" w:cs="仿宋"/>
          <w:spacing w:val="-4"/>
          <w:lang w:eastAsia="zh-CN"/>
        </w:rPr>
        <w:t>)</w:t>
      </w:r>
      <w:r>
        <w:rPr>
          <w:spacing w:val="-4"/>
          <w:lang w:eastAsia="zh-CN"/>
        </w:rPr>
        <w:t>机关运行经费：指为保障行政单位</w:t>
      </w:r>
      <w:r>
        <w:rPr>
          <w:spacing w:val="-5"/>
          <w:lang w:eastAsia="zh-CN"/>
        </w:rPr>
        <w:t>（包括参照公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务员法管理的事业单位）运行用于购买货物和服务的各项资</w:t>
      </w:r>
      <w:r>
        <w:rPr>
          <w:spacing w:val="10"/>
          <w:lang w:eastAsia="zh-CN"/>
        </w:rPr>
        <w:t xml:space="preserve"> </w:t>
      </w:r>
      <w:r>
        <w:rPr>
          <w:spacing w:val="-2"/>
          <w:lang w:eastAsia="zh-CN"/>
        </w:rPr>
        <w:t>金，包括办公费、印刷费、邮电费、差旅费、会议费、福利</w:t>
      </w:r>
      <w:r>
        <w:rPr>
          <w:spacing w:val="10"/>
          <w:lang w:eastAsia="zh-CN"/>
        </w:rPr>
        <w:t xml:space="preserve"> </w:t>
      </w:r>
      <w:r>
        <w:rPr>
          <w:spacing w:val="-2"/>
          <w:lang w:eastAsia="zh-CN"/>
        </w:rPr>
        <w:t>费、日常维修费、专用材料及一般设备购置费、办公用房水</w:t>
      </w:r>
      <w:r>
        <w:rPr>
          <w:spacing w:val="10"/>
          <w:lang w:eastAsia="zh-CN"/>
        </w:rPr>
        <w:t xml:space="preserve"> </w:t>
      </w:r>
      <w:r>
        <w:rPr>
          <w:spacing w:val="-2"/>
          <w:lang w:eastAsia="zh-CN"/>
        </w:rPr>
        <w:t>电费、办公用房取暖费、办公用房物业管理费、公务用车运</w:t>
      </w:r>
      <w:r>
        <w:rPr>
          <w:spacing w:val="10"/>
          <w:lang w:eastAsia="zh-CN"/>
        </w:rPr>
        <w:t xml:space="preserve"> </w:t>
      </w:r>
      <w:r>
        <w:rPr>
          <w:spacing w:val="-6"/>
          <w:lang w:eastAsia="zh-CN"/>
        </w:rPr>
        <w:t>行维护费以及其他费用。</w:t>
      </w:r>
    </w:p>
    <w:p w14:paraId="488DB614">
      <w:pPr>
        <w:pStyle w:val="2"/>
        <w:spacing w:before="44" w:line="220" w:lineRule="auto"/>
        <w:ind w:left="736"/>
        <w:rPr>
          <w:rFonts w:hint="eastAsia"/>
        </w:rPr>
      </w:pPr>
      <w:r>
        <w:rPr>
          <w:rFonts w:ascii="仿宋" w:hAnsi="仿宋" w:eastAsia="仿宋" w:cs="仿宋"/>
          <w:spacing w:val="-11"/>
        </w:rPr>
        <w:t>(</w:t>
      </w:r>
      <w:r>
        <w:rPr>
          <w:spacing w:val="-11"/>
        </w:rPr>
        <w:t>十八</w:t>
      </w:r>
      <w:r>
        <w:rPr>
          <w:rFonts w:ascii="仿宋" w:hAnsi="仿宋" w:eastAsia="仿宋" w:cs="仿宋"/>
          <w:spacing w:val="-11"/>
        </w:rPr>
        <w:t>)</w:t>
      </w:r>
      <w:r>
        <w:rPr>
          <w:spacing w:val="-11"/>
        </w:rPr>
        <w:t>其他专用名词。</w:t>
      </w:r>
    </w:p>
    <w:p w14:paraId="774B33C8">
      <w:pPr>
        <w:pStyle w:val="2"/>
        <w:spacing w:before="200" w:line="328" w:lineRule="auto"/>
        <w:ind w:left="667" w:right="1349" w:firstLine="13"/>
        <w:rPr>
          <w:rFonts w:ascii="黑体" w:hAnsi="黑体" w:eastAsia="黑体" w:cs="黑体"/>
        </w:rPr>
      </w:pPr>
      <w:r>
        <w:rPr>
          <w:spacing w:val="6"/>
        </w:rPr>
        <w:t xml:space="preserve"> </w:t>
      </w:r>
      <w:r>
        <w:rPr>
          <w:rFonts w:ascii="黑体" w:hAnsi="黑体" w:eastAsia="黑体" w:cs="黑体"/>
          <w:spacing w:val="2"/>
        </w:rPr>
        <w:t>第六部分</w:t>
      </w:r>
      <w:r>
        <w:rPr>
          <w:rFonts w:ascii="黑体" w:hAnsi="黑体" w:eastAsia="黑体" w:cs="黑体"/>
          <w:spacing w:val="20"/>
        </w:rPr>
        <w:t xml:space="preserve">  </w:t>
      </w:r>
      <w:r>
        <w:rPr>
          <w:rFonts w:ascii="黑体" w:hAnsi="黑体" w:eastAsia="黑体" w:cs="黑体"/>
          <w:spacing w:val="2"/>
        </w:rPr>
        <w:t>附件</w:t>
      </w:r>
      <w:bookmarkStart w:id="0" w:name="_GoBack"/>
      <w:bookmarkEnd w:id="0"/>
    </w:p>
    <w:p w14:paraId="690E4BC5"/>
    <w:sectPr>
      <w:footerReference r:id="rId1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2CC2716-FCA4-4769-A651-51263AA5F0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4BC25C8-E903-44FB-A116-19FD5F4938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E19D613C-1EE1-40CF-8493-C0673E536C4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4F87AB6-2941-4F9C-96B5-69075CA16C7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91075450-117A-4939-8ADC-849C006D08D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6AEF588-99BD-4711-BA9C-F2E24BBA37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34D26">
    <w:pPr>
      <w:pStyle w:val="2"/>
      <w:spacing w:before="1" w:line="177" w:lineRule="auto"/>
      <w:ind w:left="22"/>
    </w:pPr>
    <w:r>
      <w:rPr>
        <w:spacing w:val="-5"/>
      </w:rPr>
      <w:t>-</w:t>
    </w:r>
    <w:r>
      <w:rPr>
        <w:spacing w:val="19"/>
      </w:rPr>
      <w:t xml:space="preserve"> </w:t>
    </w:r>
    <w:r>
      <w:rPr>
        <w:spacing w:val="-5"/>
      </w:rPr>
      <w:t>6</w:t>
    </w:r>
    <w:r>
      <w:rPr>
        <w:spacing w:val="15"/>
      </w:rPr>
      <w:t xml:space="preserve"> </w:t>
    </w:r>
    <w:r>
      <w:rPr>
        <w:spacing w:val="-5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F3166">
    <w:pPr>
      <w:pStyle w:val="2"/>
      <w:spacing w:line="176" w:lineRule="auto"/>
      <w:ind w:right="10"/>
      <w:jc w:val="right"/>
    </w:pPr>
    <w:r>
      <w:rPr>
        <w:spacing w:val="-7"/>
      </w:rPr>
      <w:t>-</w:t>
    </w:r>
    <w:r>
      <w:rPr>
        <w:spacing w:val="27"/>
      </w:rPr>
      <w:t xml:space="preserve"> </w:t>
    </w:r>
    <w:r>
      <w:rPr>
        <w:spacing w:val="-7"/>
      </w:rPr>
      <w:t>7</w:t>
    </w:r>
    <w:r>
      <w:rPr>
        <w:spacing w:val="13"/>
      </w:rPr>
      <w:t xml:space="preserve"> </w:t>
    </w:r>
    <w:r>
      <w:rPr>
        <w:spacing w:val="-7"/>
      </w:rP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C7DD4">
    <w:pPr>
      <w:pStyle w:val="2"/>
      <w:spacing w:before="1" w:line="177" w:lineRule="auto"/>
      <w:ind w:left="22"/>
    </w:pPr>
    <w:r>
      <w:rPr>
        <w:spacing w:val="-5"/>
      </w:rPr>
      <w:t>-</w:t>
    </w:r>
    <w:r>
      <w:rPr>
        <w:spacing w:val="19"/>
      </w:rPr>
      <w:t xml:space="preserve"> </w:t>
    </w:r>
    <w:r>
      <w:rPr>
        <w:spacing w:val="-5"/>
      </w:rPr>
      <w:t>8</w:t>
    </w:r>
    <w:r>
      <w:rPr>
        <w:spacing w:val="15"/>
      </w:rPr>
      <w:t xml:space="preserve"> </w:t>
    </w:r>
    <w:r>
      <w:rPr>
        <w:spacing w:val="-5"/>
      </w:rPr>
      <w:t>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72791">
    <w:pPr>
      <w:pStyle w:val="2"/>
      <w:spacing w:before="1" w:line="177" w:lineRule="auto"/>
      <w:ind w:left="7527"/>
    </w:pPr>
    <w:r>
      <w:rPr>
        <w:spacing w:val="-5"/>
      </w:rPr>
      <w:t>-</w:t>
    </w:r>
    <w:r>
      <w:rPr>
        <w:spacing w:val="21"/>
      </w:rPr>
      <w:t xml:space="preserve"> </w:t>
    </w:r>
    <w:r>
      <w:rPr>
        <w:spacing w:val="-5"/>
      </w:rPr>
      <w:t>9</w:t>
    </w:r>
    <w:r>
      <w:rPr>
        <w:spacing w:val="13"/>
      </w:rPr>
      <w:t xml:space="preserve"> </w:t>
    </w:r>
    <w:r>
      <w:rPr>
        <w:spacing w:val="-5"/>
      </w:rPr>
      <w:t>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FA2D85">
    <w:pPr>
      <w:pStyle w:val="2"/>
      <w:spacing w:before="1" w:line="178" w:lineRule="auto"/>
      <w:ind w:left="22"/>
    </w:pPr>
    <w:r>
      <w:rPr>
        <w:spacing w:val="-8"/>
      </w:rPr>
      <w:t>-</w:t>
    </w:r>
    <w:r>
      <w:rPr>
        <w:spacing w:val="41"/>
      </w:rPr>
      <w:t xml:space="preserve"> </w:t>
    </w:r>
    <w:r>
      <w:rPr>
        <w:spacing w:val="-8"/>
      </w:rPr>
      <w:t>10</w:t>
    </w:r>
    <w:r>
      <w:rPr>
        <w:spacing w:val="14"/>
      </w:rPr>
      <w:t xml:space="preserve"> </w:t>
    </w:r>
    <w:r>
      <w:rPr>
        <w:spacing w:val="-8"/>
      </w:rPr>
      <w:t>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29387">
    <w:pPr>
      <w:pStyle w:val="2"/>
      <w:spacing w:before="1" w:line="178" w:lineRule="auto"/>
      <w:ind w:right="10"/>
      <w:jc w:val="right"/>
    </w:pPr>
    <w:r>
      <w:rPr>
        <w:spacing w:val="-8"/>
      </w:rPr>
      <w:t>-</w:t>
    </w:r>
    <w:r>
      <w:rPr>
        <w:spacing w:val="41"/>
      </w:rPr>
      <w:t xml:space="preserve"> </w:t>
    </w:r>
    <w:r>
      <w:rPr>
        <w:spacing w:val="-8"/>
      </w:rPr>
      <w:t>11</w:t>
    </w:r>
    <w:r>
      <w:rPr>
        <w:spacing w:val="14"/>
      </w:rPr>
      <w:t xml:space="preserve"> </w:t>
    </w:r>
    <w:r>
      <w:rPr>
        <w:spacing w:val="-8"/>
      </w:rPr>
      <w:t>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6A01B">
    <w:pPr>
      <w:pStyle w:val="2"/>
      <w:spacing w:before="1" w:line="178" w:lineRule="auto"/>
      <w:ind w:left="7369"/>
    </w:pPr>
    <w:r>
      <w:rPr>
        <w:spacing w:val="-8"/>
      </w:rPr>
      <w:t>-</w:t>
    </w:r>
    <w:r>
      <w:rPr>
        <w:spacing w:val="41"/>
      </w:rPr>
      <w:t xml:space="preserve"> </w:t>
    </w:r>
    <w:r>
      <w:rPr>
        <w:spacing w:val="-8"/>
      </w:rPr>
      <w:t>17</w:t>
    </w:r>
    <w:r>
      <w:rPr>
        <w:spacing w:val="14"/>
      </w:rPr>
      <w:t xml:space="preserve"> </w:t>
    </w:r>
    <w:r>
      <w:rPr>
        <w:spacing w:val="-8"/>
      </w:rPr>
      <w:t>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051DD">
    <w:pPr>
      <w:pStyle w:val="2"/>
      <w:spacing w:before="1" w:line="177" w:lineRule="auto"/>
      <w:ind w:left="22"/>
    </w:pPr>
    <w:r>
      <w:rPr>
        <w:spacing w:val="-3"/>
      </w:rPr>
      <w:t>-</w:t>
    </w:r>
    <w:r>
      <w:rPr>
        <w:spacing w:val="21"/>
      </w:rPr>
      <w:t xml:space="preserve"> </w:t>
    </w:r>
    <w:r>
      <w:rPr>
        <w:spacing w:val="-3"/>
      </w:rPr>
      <w:t>20</w:t>
    </w:r>
    <w:r>
      <w:rPr>
        <w:spacing w:val="14"/>
      </w:rPr>
      <w:t xml:space="preserve"> </w:t>
    </w:r>
    <w:r>
      <w:rPr>
        <w:spacing w:val="-3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1FA70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C9A7D8"/>
    <w:multiLevelType w:val="singleLevel"/>
    <w:tmpl w:val="81C9A7D8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25D75C8"/>
    <w:multiLevelType w:val="singleLevel"/>
    <w:tmpl w:val="B25D75C8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657965F"/>
    <w:multiLevelType w:val="singleLevel"/>
    <w:tmpl w:val="F65796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E3EF252"/>
    <w:multiLevelType w:val="singleLevel"/>
    <w:tmpl w:val="1E3EF25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1Nzg3YzM5MzdjNjA3ZTg2NGY3NGY3MTlkMjdkMWIifQ=="/>
  </w:docVars>
  <w:rsids>
    <w:rsidRoot w:val="323E55AE"/>
    <w:rsid w:val="00F40885"/>
    <w:rsid w:val="059172B8"/>
    <w:rsid w:val="17E552B8"/>
    <w:rsid w:val="1ABF29A4"/>
    <w:rsid w:val="2EEA60DB"/>
    <w:rsid w:val="32373434"/>
    <w:rsid w:val="323E55AE"/>
    <w:rsid w:val="375A6B8A"/>
    <w:rsid w:val="531A3D18"/>
    <w:rsid w:val="53BC5AEE"/>
    <w:rsid w:val="54A53151"/>
    <w:rsid w:val="5B257C9F"/>
    <w:rsid w:val="64701F2E"/>
    <w:rsid w:val="68863207"/>
    <w:rsid w:val="6BFD7843"/>
    <w:rsid w:val="6E362F49"/>
    <w:rsid w:val="7BBA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Normal (Web)"/>
    <w:basedOn w:val="1"/>
    <w:qFormat/>
    <w:uiPriority w:val="0"/>
    <w:rPr>
      <w:sz w:val="24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5170</Words>
  <Characters>5664</Characters>
  <Lines>0</Lines>
  <Paragraphs>0</Paragraphs>
  <TotalTime>2</TotalTime>
  <ScaleCrop>false</ScaleCrop>
  <LinksUpToDate>false</LinksUpToDate>
  <CharactersWithSpaces>6051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2024-10-16T01:49:00Z</dcterms:created>
  <dc:creator>%</dc:creator>
  <cp:lastModifiedBy> </cp:lastModifiedBy>
  <dcterms:modified xsi:type="dcterms:W3CDTF">2024-10-21T01:20:42Z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4E7631253C0543B0ABFE7099AE84238F_13</vt:lpwstr>
  </property>
</Properties>
</file>