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招商引资二十条政策兑现操作流程表</w:t>
      </w:r>
    </w:p>
    <w:p/>
    <w:tbl>
      <w:tblPr>
        <w:tblStyle w:val="5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300"/>
        <w:gridCol w:w="1013"/>
        <w:gridCol w:w="1832"/>
        <w:gridCol w:w="1830"/>
        <w:gridCol w:w="1248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序号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政策措施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责任科室</w:t>
            </w:r>
          </w:p>
        </w:tc>
        <w:tc>
          <w:tcPr>
            <w:tcW w:w="18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操作流程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审核依据</w:t>
            </w:r>
          </w:p>
        </w:tc>
        <w:tc>
          <w:tcPr>
            <w:tcW w:w="12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资金拨付流程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项目用地保障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综合科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2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新增投资奖励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综合科</w:t>
            </w:r>
          </w:p>
        </w:tc>
        <w:tc>
          <w:tcPr>
            <w:tcW w:w="183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1.市招商工作领导小</w:t>
            </w:r>
            <w:r>
              <w:rPr>
                <w:spacing w:val="3"/>
              </w:rPr>
              <w:t xml:space="preserve">  </w:t>
            </w:r>
            <w:r>
              <w:t>组办公室出具《关于协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助出具项目兑现招商引</w:t>
            </w:r>
            <w:r>
              <w:rPr>
                <w:spacing w:val="4"/>
              </w:rPr>
              <w:t xml:space="preserve"> </w:t>
            </w:r>
            <w:r>
              <w:t>资奖励意见的函》及项</w:t>
            </w:r>
            <w:r>
              <w:rPr>
                <w:spacing w:val="3"/>
              </w:rPr>
              <w:t xml:space="preserve"> </w:t>
            </w:r>
            <w:r>
              <w:t xml:space="preserve">目申请相关资料统一转 </w:t>
            </w:r>
            <w:r>
              <w:rPr>
                <w:spacing w:val="-2"/>
              </w:rPr>
              <w:t>局办公室。2.局办公室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按责任科室通知科室领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取资料后办理，意见经</w:t>
            </w:r>
            <w:r>
              <w:rPr>
                <w:spacing w:val="1"/>
              </w:rPr>
              <w:t xml:space="preserve"> 分管领导同意后盖章出</w:t>
            </w:r>
            <w:r>
              <w:rPr>
                <w:spacing w:val="4"/>
              </w:rPr>
              <w:t xml:space="preserve"> </w:t>
            </w:r>
            <w:r>
              <w:t>具，交产业发展科统一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回复。</w:t>
            </w: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投资合同及投资额度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预算科根据市政府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审批后的项目开具 </w:t>
            </w:r>
            <w:r>
              <w:rPr>
                <w:spacing w:val="-2"/>
              </w:rPr>
              <w:t>指标单，交责任科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室后由科室制作对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地方财政所(分局</w:t>
            </w:r>
            <w:r>
              <w:t xml:space="preserve">  </w:t>
            </w:r>
            <w:r>
              <w:rPr>
                <w:spacing w:val="-1"/>
              </w:rPr>
              <w:t>、局)资金下达文</w:t>
            </w:r>
            <w:r>
              <w:t xml:space="preserve">  </w:t>
            </w:r>
            <w:r>
              <w:rPr>
                <w:spacing w:val="-1"/>
              </w:rPr>
              <w:t>件，预算科依据文</w:t>
            </w:r>
            <w:r>
              <w:t xml:space="preserve"> </w:t>
            </w:r>
            <w:r>
              <w:rPr>
                <w:spacing w:val="-2"/>
              </w:rPr>
              <w:t>件拨付资金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新增地方财力贡献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奖励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财源办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税务部门提供企业税收数据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其中：产业科负责“新增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地方财力贡献奖励”的企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业财力贡献奖励，财源办</w:t>
            </w:r>
            <w:r>
              <w:rPr>
                <w:spacing w:val="3"/>
              </w:rPr>
              <w:t xml:space="preserve"> </w:t>
            </w:r>
            <w:r>
              <w:t>负责总部经济、平台经济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财力贡献奖励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4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外商投资奖励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企业实际到帐外资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5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并购重组奖励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重组合同及企业税收数据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6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增长增效奖励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税务部门提供的销售数据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7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企业上市奖励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金融科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上市相关文书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8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节约、集约用地奖励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企业实际厂房建设情况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9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产业集群发展奖励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采购发票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10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引进企业落地奖励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综合科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投资合同及投资额度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11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人才工作奖励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行政政法科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聘用合同及个税缴纳数据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12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生产设备投资补助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投资合同、竣工验收报告及采购发票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13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租赁或购买厂房补助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投资合同、租赁合同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14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物流成本补助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经建科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税务部门提供纳税数据及运输费用凭证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15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企业搬迁补助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投资合同、投资额度及费用发票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16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产业基金支持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基金管理中心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17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金融服务支持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金融科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投资合同、投资额度及利息支出凭证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18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1"/>
              </w:rPr>
              <w:t>会展经济及电商支持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产业科</w:t>
            </w: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商务局提供的相关凭证</w:t>
            </w: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4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6"/>
              </w:rPr>
              <w:t>19</w:t>
            </w:r>
          </w:p>
        </w:tc>
        <w:tc>
          <w:tcPr>
            <w:tcW w:w="13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鼓励招大做强</w:t>
            </w:r>
          </w:p>
        </w:tc>
        <w:tc>
          <w:tcPr>
            <w:tcW w:w="10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综合科</w:t>
            </w:r>
          </w:p>
        </w:tc>
        <w:tc>
          <w:tcPr>
            <w:tcW w:w="183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投资合同、投资额度及税收数据</w:t>
            </w:r>
          </w:p>
        </w:tc>
        <w:tc>
          <w:tcPr>
            <w:tcW w:w="124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2CE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2024-05-08T09:26:37Z</dcterms:created>
  <dc:creator>ymf</dc:creator>
  <cp:lastModifiedBy>LUZERNE1409446639</cp:lastModifiedBy>
  <dcterms:modified xsi:type="dcterms:W3CDTF">2024-05-08T09:28:50Z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B17774A87F5542CFB71DEB9158AE20A8_12</vt:lpwstr>
  </property>
</Properties>
</file>