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5" w:line="219" w:lineRule="auto"/>
        <w:jc w:val="center"/>
        <w:rPr>
          <w:rFonts w:ascii="宋体" w:hAnsi="宋体" w:eastAsia="宋体" w:cs="宋体"/>
          <w:b/>
          <w:bCs/>
          <w:spacing w:val="-5"/>
          <w:sz w:val="40"/>
          <w:szCs w:val="40"/>
        </w:rPr>
      </w:pPr>
      <w:r>
        <w:rPr>
          <w:rFonts w:ascii="宋体" w:hAnsi="宋体" w:eastAsia="宋体" w:cs="宋体"/>
          <w:b/>
          <w:bCs/>
          <w:spacing w:val="-5"/>
          <w:sz w:val="40"/>
          <w:szCs w:val="40"/>
        </w:rPr>
        <w:t>促进农业产业发展十条措施政策兑现操作流程表</w:t>
      </w:r>
    </w:p>
    <w:tbl>
      <w:tblPr>
        <w:tblStyle w:val="4"/>
        <w:tblW w:w="502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86"/>
        <w:gridCol w:w="1212"/>
        <w:gridCol w:w="1190"/>
        <w:gridCol w:w="1187"/>
        <w:gridCol w:w="1935"/>
        <w:gridCol w:w="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政策措施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责任科室</w:t>
            </w:r>
          </w:p>
        </w:tc>
        <w:tc>
          <w:tcPr>
            <w:tcW w:w="71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审核流程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审核依据</w:t>
            </w:r>
          </w:p>
        </w:tc>
        <w:tc>
          <w:tcPr>
            <w:tcW w:w="115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资金拨付流程</w:t>
            </w: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支持重点龙头企业发展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农业科</w:t>
            </w:r>
          </w:p>
        </w:tc>
        <w:tc>
          <w:tcPr>
            <w:tcW w:w="711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1.市招商工作领导小组办公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室出具《关于协助出具项目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兑现招商引资奖励意见的函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》及项目申请相关资料统一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3"/>
                <w:sz w:val="21"/>
                <w:szCs w:val="21"/>
              </w:rPr>
              <w:t>转局办公室。2.局办公室按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责任科室通知科室领取资料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后办理，意见经分管领导同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意后盖章出具，交产业发展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科统一回复。</w:t>
            </w: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相关认定文件</w:t>
            </w:r>
          </w:p>
        </w:tc>
        <w:tc>
          <w:tcPr>
            <w:tcW w:w="1156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预算科根据市政府审批后的项目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开具指标单，交责任科室后由科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室制作对地方财政所(分局、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局)资金下达文件，预算科依据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文件拨付资金。</w:t>
            </w: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支持新型农业经营主体发展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农业科</w:t>
            </w:r>
          </w:p>
        </w:tc>
        <w:tc>
          <w:tcPr>
            <w:tcW w:w="71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相关认定文件及土地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流转合同</w:t>
            </w:r>
          </w:p>
        </w:tc>
        <w:tc>
          <w:tcPr>
            <w:tcW w:w="115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支持设施农业发展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农业科</w:t>
            </w:r>
          </w:p>
        </w:tc>
        <w:tc>
          <w:tcPr>
            <w:tcW w:w="71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投资合同、投资额度</w:t>
            </w:r>
          </w:p>
        </w:tc>
        <w:tc>
          <w:tcPr>
            <w:tcW w:w="115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支持田园综合体建设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农业科</w:t>
            </w:r>
          </w:p>
        </w:tc>
        <w:tc>
          <w:tcPr>
            <w:tcW w:w="71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投资合同、投资额度及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相关认定文件</w:t>
            </w:r>
          </w:p>
        </w:tc>
        <w:tc>
          <w:tcPr>
            <w:tcW w:w="115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支持农产品冷链仓储物流发展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农业科</w:t>
            </w:r>
          </w:p>
        </w:tc>
        <w:tc>
          <w:tcPr>
            <w:tcW w:w="71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投资合同、投资额度</w:t>
            </w:r>
          </w:p>
        </w:tc>
        <w:tc>
          <w:tcPr>
            <w:tcW w:w="115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支持农业品牌建设</w:t>
            </w:r>
          </w:p>
        </w:tc>
        <w:tc>
          <w:tcPr>
            <w:tcW w:w="724" w:type="pc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行政政法</w:t>
            </w:r>
            <w:bookmarkStart w:id="0" w:name="_GoBack"/>
            <w:bookmarkEnd w:id="0"/>
            <w:r>
              <w:rPr>
                <w:sz w:val="21"/>
                <w:szCs w:val="21"/>
              </w:rPr>
              <w:t>科</w:t>
            </w:r>
          </w:p>
        </w:tc>
        <w:tc>
          <w:tcPr>
            <w:tcW w:w="711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相关认定文件</w:t>
            </w:r>
          </w:p>
        </w:tc>
        <w:tc>
          <w:tcPr>
            <w:tcW w:w="115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3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0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支持农业科技创新</w:t>
            </w:r>
          </w:p>
        </w:tc>
        <w:tc>
          <w:tcPr>
            <w:tcW w:w="72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农业科</w:t>
            </w:r>
          </w:p>
        </w:tc>
        <w:tc>
          <w:tcPr>
            <w:tcW w:w="711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0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相关认定文件</w:t>
            </w:r>
          </w:p>
        </w:tc>
        <w:tc>
          <w:tcPr>
            <w:tcW w:w="115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before="225" w:line="219" w:lineRule="auto"/>
        <w:jc w:val="center"/>
        <w:rPr>
          <w:rFonts w:ascii="宋体" w:hAnsi="宋体" w:eastAsia="宋体" w:cs="宋体"/>
          <w:b/>
          <w:bCs/>
          <w:spacing w:val="-5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622D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2024-05-08T09:30:53Z</dcterms:created>
  <dc:creator>ymf</dc:creator>
  <cp:lastModifiedBy>LUZERNE1409446639</cp:lastModifiedBy>
  <dcterms:modified xsi:type="dcterms:W3CDTF">2024-05-08T09:33:04Z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96BE619EA5044F928968B6CC2FAE727C_12</vt:lpwstr>
  </property>
</Properties>
</file>