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潜江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市龙湾镇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2021年预算草案的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w w:val="90"/>
          <w:kern w:val="10"/>
          <w:sz w:val="44"/>
          <w:szCs w:val="44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w w:val="90"/>
          <w:kern w:val="10"/>
          <w:sz w:val="44"/>
          <w:szCs w:val="44"/>
          <w:u w:val="none" w:color="auto"/>
          <w:lang w:bidi="ar"/>
        </w:rPr>
        <w:t>报    告</w:t>
      </w:r>
      <w:bookmarkStart w:id="0" w:name="_GoBack"/>
      <w:bookmarkEnd w:id="0"/>
    </w:p>
    <w:p>
      <w:pPr>
        <w:spacing w:line="580" w:lineRule="exact"/>
        <w:jc w:val="center"/>
        <w:rPr>
          <w:rFonts w:eastAsia="楷体"/>
          <w:sz w:val="32"/>
          <w:szCs w:val="32"/>
          <w:u w:val="none" w:color="auto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  <w:lang w:bidi="ar"/>
        </w:rPr>
        <w:t>各位代表：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  <w:lang w:bidi="ar"/>
        </w:rPr>
        <w:t>受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 w:bidi="ar"/>
        </w:rPr>
        <w:t>镇</w:t>
      </w:r>
      <w:r>
        <w:rPr>
          <w:rFonts w:hint="eastAsia" w:ascii="仿宋_GB2312" w:eastAsia="仿宋_GB2312"/>
          <w:sz w:val="32"/>
          <w:szCs w:val="32"/>
          <w:u w:val="none" w:color="auto"/>
          <w:lang w:bidi="ar"/>
        </w:rPr>
        <w:t>人民政府委托，现将2021年预算草案提请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 w:bidi="ar"/>
        </w:rPr>
        <w:t>镇人大</w:t>
      </w:r>
      <w:r>
        <w:rPr>
          <w:rFonts w:hint="eastAsia" w:ascii="仿宋_GB2312" w:eastAsia="仿宋_GB2312"/>
          <w:sz w:val="32"/>
          <w:szCs w:val="32"/>
          <w:u w:val="none" w:color="auto"/>
          <w:lang w:bidi="ar"/>
        </w:rPr>
        <w:t>审议，并请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 w:bidi="ar"/>
        </w:rPr>
        <w:t>镇</w:t>
      </w:r>
      <w:r>
        <w:rPr>
          <w:rFonts w:hint="eastAsia" w:ascii="仿宋_GB2312" w:eastAsia="仿宋_GB2312"/>
          <w:sz w:val="32"/>
          <w:szCs w:val="32"/>
          <w:u w:val="none" w:color="auto"/>
          <w:lang w:bidi="ar"/>
        </w:rPr>
        <w:t>政协各位委员提出意见。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none" w:color="auto"/>
        </w:rPr>
      </w:pPr>
      <w:r>
        <w:rPr>
          <w:rFonts w:hint="eastAsia" w:ascii="仿宋_GB2312" w:hAnsi="宋体" w:eastAsia="仿宋_GB2312"/>
          <w:bCs/>
          <w:sz w:val="32"/>
          <w:szCs w:val="32"/>
          <w:u w:val="none" w:color="auto"/>
        </w:rPr>
        <w:t>2</w:t>
      </w:r>
      <w:r>
        <w:rPr>
          <w:rFonts w:hint="eastAsia" w:ascii="仿宋_GB2312" w:hAnsi="仿宋" w:eastAsia="仿宋_GB2312" w:cs="仿宋"/>
          <w:sz w:val="32"/>
          <w:szCs w:val="32"/>
          <w:u w:val="none" w:color="auto"/>
        </w:rPr>
        <w:t>021年是实现第二个百年奋斗目标、全面开启社会主义现代化国家新征程、“十四五”规划实施的开局之年，更是我</w:t>
      </w:r>
      <w:r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  <w:t>镇</w:t>
      </w:r>
      <w:r>
        <w:rPr>
          <w:rFonts w:hint="eastAsia" w:ascii="仿宋_GB2312" w:hAnsi="仿宋" w:eastAsia="仿宋_GB2312" w:cs="仿宋"/>
          <w:sz w:val="32"/>
          <w:szCs w:val="32"/>
          <w:u w:val="none" w:color="auto"/>
        </w:rPr>
        <w:t>经济社会高质量发展的关键之年,做好预算编制和财政工作意义重大。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  <w:u w:val="none" w:color="auto"/>
        </w:rPr>
      </w:pPr>
      <w:r>
        <w:rPr>
          <w:rFonts w:hint="eastAsia" w:ascii="楷体_GB2312" w:eastAsia="楷体_GB2312"/>
          <w:b/>
          <w:sz w:val="32"/>
          <w:szCs w:val="32"/>
          <w:u w:val="none" w:color="auto"/>
          <w:lang w:eastAsia="zh-CN"/>
        </w:rPr>
        <w:t>一、</w:t>
      </w:r>
      <w:r>
        <w:rPr>
          <w:rFonts w:hint="eastAsia" w:ascii="楷体_GB2312" w:eastAsia="楷体_GB2312"/>
          <w:b/>
          <w:sz w:val="32"/>
          <w:szCs w:val="32"/>
          <w:u w:val="none" w:color="auto"/>
        </w:rPr>
        <w:t>指导思想和基本原则。</w:t>
      </w:r>
    </w:p>
    <w:p>
      <w:pPr>
        <w:spacing w:line="580" w:lineRule="exact"/>
        <w:ind w:firstLine="643" w:firstLineChars="200"/>
        <w:rPr>
          <w:rFonts w:ascii="仿宋_GB2312" w:hAnsi="宋体" w:eastAsia="仿宋_GB2312"/>
          <w:bCs/>
          <w:sz w:val="32"/>
          <w:szCs w:val="32"/>
          <w:u w:val="none" w:color="auto"/>
        </w:rPr>
      </w:pPr>
      <w:r>
        <w:rPr>
          <w:rFonts w:hint="eastAsia" w:ascii="仿宋_GB2312" w:eastAsia="仿宋_GB2312"/>
          <w:b/>
          <w:sz w:val="32"/>
          <w:szCs w:val="32"/>
          <w:u w:val="none" w:color="auto"/>
        </w:rPr>
        <w:t>2021年全</w:t>
      </w:r>
      <w:r>
        <w:rPr>
          <w:rFonts w:hint="eastAsia" w:ascii="仿宋_GB2312" w:eastAsia="仿宋_GB2312"/>
          <w:b/>
          <w:sz w:val="32"/>
          <w:szCs w:val="32"/>
          <w:u w:val="none" w:color="auto"/>
          <w:lang w:eastAsia="zh-CN"/>
        </w:rPr>
        <w:t>镇</w:t>
      </w:r>
      <w:r>
        <w:rPr>
          <w:rFonts w:hint="eastAsia" w:ascii="仿宋_GB2312" w:eastAsia="仿宋_GB2312"/>
          <w:b/>
          <w:sz w:val="32"/>
          <w:szCs w:val="32"/>
          <w:u w:val="none" w:color="auto"/>
        </w:rPr>
        <w:t>预算编制和财政工作指导思想：</w:t>
      </w:r>
      <w:r>
        <w:rPr>
          <w:rFonts w:hint="eastAsia" w:ascii="仿宋_GB2312" w:hAnsi="宋体" w:eastAsia="仿宋_GB2312"/>
          <w:bCs/>
          <w:sz w:val="32"/>
          <w:szCs w:val="32"/>
          <w:u w:val="none" w:color="auto"/>
        </w:rPr>
        <w:t>坚持以习近平新时代中国特色社会主义思想为指导，坚持稳中求进工作总基调，立足新发展阶段，贯彻新发展理念，构建新发展格局，以推动高质量发展为主题，以深化供给侧结构性改革为主线，以改革创新为根本动力，以满足人民日益增长的美好生活需要为根本目的，</w:t>
      </w:r>
      <w:r>
        <w:rPr>
          <w:rFonts w:ascii="仿宋_GB2312" w:hAnsi="宋体" w:eastAsia="仿宋_GB2312"/>
          <w:bCs/>
          <w:sz w:val="32"/>
          <w:szCs w:val="32"/>
          <w:u w:val="none" w:color="auto"/>
        </w:rPr>
        <w:t>巩固拓展疫情防控和经济社会发展成果，</w:t>
      </w:r>
      <w:r>
        <w:rPr>
          <w:rFonts w:hint="eastAsia" w:ascii="仿宋_GB2312" w:hAnsi="宋体" w:eastAsia="仿宋_GB2312"/>
          <w:bCs/>
          <w:sz w:val="32"/>
          <w:szCs w:val="32"/>
          <w:u w:val="none" w:color="auto"/>
        </w:rPr>
        <w:t>紧紧围绕“六稳六保”工作任务和全</w:t>
      </w:r>
      <w:r>
        <w:rPr>
          <w:rFonts w:hint="eastAsia" w:ascii="仿宋_GB2312" w:hAnsi="宋体" w:eastAsia="仿宋_GB2312"/>
          <w:bCs/>
          <w:sz w:val="32"/>
          <w:szCs w:val="32"/>
          <w:u w:val="none" w:color="auto"/>
          <w:lang w:eastAsia="zh-CN"/>
        </w:rPr>
        <w:t>镇</w:t>
      </w:r>
      <w:r>
        <w:rPr>
          <w:rFonts w:hint="eastAsia" w:ascii="仿宋_GB2312" w:hAnsi="宋体" w:eastAsia="仿宋_GB2312"/>
          <w:bCs/>
          <w:sz w:val="32"/>
          <w:szCs w:val="32"/>
          <w:u w:val="none" w:color="auto"/>
        </w:rPr>
        <w:t>经济社会发展目标，精准实施积极财政政策，牢固树立过紧日子的思想</w:t>
      </w:r>
      <w:r>
        <w:rPr>
          <w:rFonts w:hint="eastAsia" w:ascii="仿宋_GB2312" w:hAnsi="宋体" w:eastAsia="仿宋_GB2312"/>
          <w:bCs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hAnsi="宋体" w:eastAsia="仿宋_GB2312"/>
          <w:bCs/>
          <w:sz w:val="32"/>
          <w:szCs w:val="32"/>
          <w:u w:val="none" w:color="auto"/>
        </w:rPr>
        <w:t>不断提高财政实力，，以优异成绩庆祝建党100周年。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sz w:val="32"/>
          <w:szCs w:val="32"/>
          <w:u w:val="none" w:color="auto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  <w:u w:val="none" w:color="auto"/>
        </w:rPr>
        <w:t>2021年预算编制原则：</w:t>
      </w:r>
      <w:r>
        <w:rPr>
          <w:rFonts w:hint="eastAsia" w:ascii="仿宋_GB2312" w:hAnsi="仿宋" w:eastAsia="仿宋_GB2312" w:cs="仿宋"/>
          <w:sz w:val="32"/>
          <w:szCs w:val="32"/>
          <w:u w:val="none" w:color="auto"/>
        </w:rPr>
        <w:t>一是认真落实《预算法》及相关政策的规定。确保预算编制的合规性；收入预算坚持实事求是、科学预测，与经济社会发展新情况相适应，与财政政策相衔接，充分考虑落实减费降税等因素影响。二是切实保障重点支出。更加积极有为地实施积极的财政政策，进一步提高支出政策和项目资金的指向性、精准性、有效性。坚决兜牢“三保”底线的同时，聚焦重大项目建设，精准保障，推动疫后</w:t>
      </w:r>
      <w:r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  <w:t>全镇</w:t>
      </w:r>
      <w:r>
        <w:rPr>
          <w:rFonts w:hint="eastAsia" w:ascii="仿宋_GB2312" w:hAnsi="仿宋" w:eastAsia="仿宋_GB2312" w:cs="仿宋"/>
          <w:sz w:val="32"/>
          <w:szCs w:val="32"/>
          <w:u w:val="none" w:color="auto"/>
        </w:rPr>
        <w:t>经济社会重振。三是进一步压减一般性支出。严格支出管理，将过“紧日子”作为长期坚持的基本方针，进一步压减部门一般性支出和非刚性、非重点项目支出，取消无效支出。继续强化“三公”经费管理，从严从紧核定“三公”经费预算；巩固公务用车制度改革成果，加强保留车辆使用权，严格控制车辆报废更新，切实降低公务用车运行成本。四是严格预算刚性约束，加强预算管理。推进财政资金整合和统筹使用，盘活存量资金</w:t>
      </w:r>
      <w:r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none" w:color="auto"/>
        </w:rPr>
        <w:t>不断提升财政资金使用绩效。</w:t>
      </w:r>
    </w:p>
    <w:p>
      <w:pPr>
        <w:spacing w:line="580" w:lineRule="exact"/>
        <w:rPr>
          <w:rFonts w:ascii="楷体_GB2312" w:eastAsia="楷体_GB2312"/>
          <w:b/>
          <w:sz w:val="32"/>
          <w:szCs w:val="32"/>
          <w:u w:val="none" w:color="auto"/>
        </w:rPr>
      </w:pPr>
      <w:r>
        <w:rPr>
          <w:rFonts w:eastAsia="楷体"/>
          <w:b/>
          <w:sz w:val="32"/>
          <w:szCs w:val="32"/>
          <w:u w:val="none" w:color="auto"/>
        </w:rPr>
        <w:t xml:space="preserve">  </w:t>
      </w:r>
      <w:r>
        <w:rPr>
          <w:rFonts w:eastAsia="楷体"/>
          <w:b/>
          <w:color w:val="FF0000"/>
          <w:sz w:val="32"/>
          <w:szCs w:val="32"/>
          <w:u w:val="none" w:color="auto"/>
        </w:rPr>
        <w:t xml:space="preserve">  </w:t>
      </w:r>
      <w:r>
        <w:rPr>
          <w:rFonts w:hint="eastAsia" w:ascii="楷体_GB2312" w:eastAsia="楷体_GB2312"/>
          <w:sz w:val="32"/>
          <w:szCs w:val="32"/>
          <w:u w:val="none" w:color="auto"/>
          <w:lang w:eastAsia="zh-CN"/>
        </w:rPr>
        <w:t>二、</w:t>
      </w:r>
      <w:r>
        <w:rPr>
          <w:rFonts w:hint="eastAsia" w:ascii="楷体_GB2312" w:eastAsia="楷体_GB2312"/>
          <w:b/>
          <w:sz w:val="32"/>
          <w:szCs w:val="32"/>
          <w:u w:val="none" w:color="auto"/>
        </w:rPr>
        <w:t>预算编制情况。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"/>
          <w:b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"/>
          <w:b/>
          <w:sz w:val="32"/>
          <w:szCs w:val="32"/>
          <w:u w:val="none" w:color="auto"/>
        </w:rPr>
        <w:t>1.收</w:t>
      </w:r>
      <w:r>
        <w:rPr>
          <w:rFonts w:ascii="仿宋_GB2312" w:hAnsi="仿宋" w:eastAsia="仿宋_GB2312" w:cs="仿宋"/>
          <w:b/>
          <w:sz w:val="32"/>
          <w:szCs w:val="32"/>
          <w:u w:val="none" w:color="auto"/>
        </w:rPr>
        <w:t>入情况</w:t>
      </w:r>
      <w:r>
        <w:rPr>
          <w:rFonts w:hint="eastAsia" w:ascii="仿宋_GB2312" w:hAnsi="仿宋" w:eastAsia="仿宋_GB2312" w:cs="仿宋"/>
          <w:b/>
          <w:sz w:val="32"/>
          <w:szCs w:val="32"/>
          <w:u w:val="none" w:color="auto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"/>
          <w:sz w:val="32"/>
          <w:szCs w:val="32"/>
          <w:u w:val="none" w:color="auto"/>
        </w:rPr>
        <w:t>2021年一般公共预算财政拨款收入</w:t>
      </w:r>
      <w:r>
        <w:rPr>
          <w:rFonts w:hint="eastAsia" w:ascii="仿宋_GB2312" w:hAnsi="仿宋" w:eastAsia="仿宋_GB2312" w:cs="仿宋"/>
          <w:sz w:val="32"/>
          <w:szCs w:val="32"/>
          <w:u w:val="none" w:color="auto"/>
          <w:lang w:val="en-US" w:eastAsia="zh-CN"/>
        </w:rPr>
        <w:t>940.7</w:t>
      </w:r>
      <w:r>
        <w:rPr>
          <w:rFonts w:hint="eastAsia" w:ascii="仿宋_GB2312" w:hAnsi="仿宋" w:eastAsia="仿宋_GB2312" w:cs="仿宋"/>
          <w:sz w:val="32"/>
          <w:szCs w:val="32"/>
          <w:u w:val="none" w:color="auto"/>
        </w:rPr>
        <w:t>万元，</w:t>
      </w:r>
      <w:r>
        <w:rPr>
          <w:rFonts w:ascii="仿宋_GB2312" w:hAnsi="仿宋" w:eastAsia="仿宋_GB2312" w:cs="仿宋"/>
          <w:sz w:val="32"/>
          <w:szCs w:val="32"/>
          <w:u w:val="none" w:color="auto"/>
        </w:rPr>
        <w:t>同比上年</w:t>
      </w:r>
      <w:r>
        <w:rPr>
          <w:rFonts w:hint="eastAsia" w:ascii="仿宋_GB2312" w:hAnsi="仿宋" w:eastAsia="仿宋_GB2312" w:cs="仿宋"/>
          <w:sz w:val="32"/>
          <w:szCs w:val="32"/>
          <w:u w:val="none" w:color="auto"/>
          <w:lang w:val="en-US" w:eastAsia="zh-CN"/>
        </w:rPr>
        <w:t>866.75</w:t>
      </w:r>
      <w:r>
        <w:rPr>
          <w:rFonts w:hint="eastAsia" w:ascii="仿宋_GB2312" w:hAnsi="仿宋" w:eastAsia="仿宋_GB2312" w:cs="仿宋"/>
          <w:sz w:val="32"/>
          <w:szCs w:val="32"/>
          <w:u w:val="none" w:color="auto"/>
        </w:rPr>
        <w:t>万元</w:t>
      </w:r>
      <w:r>
        <w:rPr>
          <w:rFonts w:ascii="仿宋_GB2312" w:hAnsi="仿宋" w:eastAsia="仿宋_GB2312" w:cs="仿宋"/>
          <w:sz w:val="32"/>
          <w:szCs w:val="32"/>
          <w:u w:val="none" w:color="auto"/>
        </w:rPr>
        <w:t>增</w:t>
      </w:r>
      <w:r>
        <w:rPr>
          <w:rFonts w:hint="eastAsia" w:ascii="仿宋_GB2312" w:hAnsi="仿宋" w:eastAsia="仿宋_GB2312" w:cs="仿宋"/>
          <w:sz w:val="32"/>
          <w:szCs w:val="32"/>
          <w:u w:val="none" w:color="auto"/>
        </w:rPr>
        <w:t>长</w:t>
      </w:r>
      <w:r>
        <w:rPr>
          <w:rFonts w:hint="eastAsia" w:ascii="仿宋_GB2312" w:hAnsi="仿宋" w:eastAsia="仿宋_GB2312" w:cs="仿宋"/>
          <w:sz w:val="32"/>
          <w:szCs w:val="32"/>
          <w:u w:val="none" w:color="auto"/>
          <w:lang w:val="en-US" w:eastAsia="zh-CN"/>
        </w:rPr>
        <w:t>8.53</w:t>
      </w:r>
      <w:r>
        <w:rPr>
          <w:rFonts w:ascii="仿宋_GB2312" w:hAnsi="仿宋" w:eastAsia="仿宋_GB2312" w:cs="仿宋"/>
          <w:sz w:val="32"/>
          <w:szCs w:val="32"/>
          <w:u w:val="none" w:color="auto"/>
        </w:rPr>
        <w:t>%</w:t>
      </w:r>
      <w:r>
        <w:rPr>
          <w:rFonts w:hint="eastAsia" w:ascii="仿宋_GB2312" w:hAnsi="仿宋" w:eastAsia="仿宋_GB2312" w:cs="仿宋"/>
          <w:sz w:val="32"/>
          <w:szCs w:val="32"/>
          <w:u w:val="none" w:color="auto"/>
        </w:rPr>
        <w:t>。具体情况为：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u w:val="none" w:color="auto"/>
        </w:rPr>
        <w:t>一般公共服务支出790.01</w:t>
      </w:r>
      <w:r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  <w:t>万元；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  <w:t>社会保障和就业支出74.54万元；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  <w:t>卫生健康支出27.84万元；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  <w:t>住房保障支出48.31万元。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"/>
          <w:b/>
          <w:sz w:val="32"/>
          <w:szCs w:val="32"/>
          <w:u w:val="none" w:color="auto"/>
        </w:rPr>
        <w:t>2.支出</w:t>
      </w:r>
      <w:r>
        <w:rPr>
          <w:rFonts w:ascii="仿宋_GB2312" w:hAnsi="仿宋" w:eastAsia="仿宋_GB2312" w:cs="仿宋"/>
          <w:b/>
          <w:sz w:val="32"/>
          <w:szCs w:val="32"/>
          <w:u w:val="none" w:color="auto"/>
        </w:rPr>
        <w:t>情况</w:t>
      </w:r>
      <w:r>
        <w:rPr>
          <w:rFonts w:hint="eastAsia" w:ascii="仿宋_GB2312" w:hAnsi="仿宋" w:eastAsia="仿宋_GB2312" w:cs="仿宋"/>
          <w:b/>
          <w:sz w:val="32"/>
          <w:szCs w:val="32"/>
          <w:u w:val="none" w:color="auto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"/>
          <w:sz w:val="32"/>
          <w:szCs w:val="32"/>
          <w:u w:val="none" w:color="auto"/>
        </w:rPr>
        <w:t>2</w:t>
      </w:r>
      <w:r>
        <w:rPr>
          <w:rFonts w:ascii="仿宋_GB2312" w:hAnsi="仿宋" w:eastAsia="仿宋_GB2312" w:cs="仿宋"/>
          <w:sz w:val="32"/>
          <w:szCs w:val="32"/>
          <w:u w:val="none" w:color="auto"/>
        </w:rPr>
        <w:t>021</w:t>
      </w:r>
      <w:r>
        <w:rPr>
          <w:rFonts w:hint="eastAsia" w:ascii="仿宋_GB2312" w:hAnsi="仿宋" w:eastAsia="仿宋_GB2312" w:cs="仿宋"/>
          <w:sz w:val="32"/>
          <w:szCs w:val="32"/>
          <w:u w:val="none" w:color="auto"/>
        </w:rPr>
        <w:t>年预算支出</w:t>
      </w:r>
      <w:r>
        <w:rPr>
          <w:rFonts w:hint="eastAsia" w:ascii="仿宋_GB2312" w:hAnsi="仿宋" w:eastAsia="仿宋_GB2312" w:cs="仿宋"/>
          <w:sz w:val="32"/>
          <w:szCs w:val="32"/>
          <w:u w:val="none" w:color="auto"/>
          <w:lang w:val="en-US" w:eastAsia="zh-CN"/>
        </w:rPr>
        <w:t>940.7</w:t>
      </w:r>
      <w:r>
        <w:rPr>
          <w:rFonts w:hint="eastAsia" w:ascii="仿宋_GB2312" w:hAnsi="仿宋" w:eastAsia="仿宋_GB2312" w:cs="仿宋"/>
          <w:sz w:val="32"/>
          <w:szCs w:val="32"/>
          <w:u w:val="none" w:color="auto"/>
        </w:rPr>
        <w:t>万元，</w:t>
      </w:r>
      <w:r>
        <w:rPr>
          <w:rFonts w:ascii="仿宋_GB2312" w:hAnsi="仿宋" w:eastAsia="仿宋_GB2312" w:cs="仿宋"/>
          <w:sz w:val="32"/>
          <w:szCs w:val="32"/>
          <w:u w:val="none" w:color="auto"/>
        </w:rPr>
        <w:t>同比上年</w:t>
      </w:r>
      <w:r>
        <w:rPr>
          <w:rFonts w:hint="eastAsia" w:ascii="仿宋_GB2312" w:hAnsi="仿宋" w:eastAsia="仿宋_GB2312" w:cs="仿宋"/>
          <w:sz w:val="32"/>
          <w:szCs w:val="32"/>
          <w:u w:val="none" w:color="auto"/>
          <w:lang w:val="en-US" w:eastAsia="zh-CN"/>
        </w:rPr>
        <w:t>866.75</w:t>
      </w:r>
      <w:r>
        <w:rPr>
          <w:rFonts w:hint="eastAsia" w:ascii="仿宋_GB2312" w:hAnsi="仿宋" w:eastAsia="仿宋_GB2312" w:cs="仿宋"/>
          <w:sz w:val="32"/>
          <w:szCs w:val="32"/>
          <w:u w:val="none" w:color="auto"/>
        </w:rPr>
        <w:t>万元</w:t>
      </w:r>
      <w:r>
        <w:rPr>
          <w:rFonts w:ascii="仿宋_GB2312" w:hAnsi="仿宋" w:eastAsia="仿宋_GB2312" w:cs="仿宋"/>
          <w:sz w:val="32"/>
          <w:szCs w:val="32"/>
          <w:u w:val="none" w:color="auto"/>
        </w:rPr>
        <w:t>增</w:t>
      </w:r>
      <w:r>
        <w:rPr>
          <w:rFonts w:hint="eastAsia" w:ascii="仿宋_GB2312" w:hAnsi="仿宋" w:eastAsia="仿宋_GB2312" w:cs="仿宋"/>
          <w:sz w:val="32"/>
          <w:szCs w:val="32"/>
          <w:u w:val="none" w:color="auto"/>
        </w:rPr>
        <w:t>长</w:t>
      </w:r>
      <w:r>
        <w:rPr>
          <w:rFonts w:hint="eastAsia" w:ascii="仿宋_GB2312" w:hAnsi="仿宋" w:eastAsia="仿宋_GB2312" w:cs="仿宋"/>
          <w:sz w:val="32"/>
          <w:szCs w:val="32"/>
          <w:u w:val="none" w:color="auto"/>
          <w:lang w:val="en-US" w:eastAsia="zh-CN"/>
        </w:rPr>
        <w:t>8.53</w:t>
      </w:r>
      <w:r>
        <w:rPr>
          <w:rFonts w:ascii="仿宋_GB2312" w:hAnsi="仿宋" w:eastAsia="仿宋_GB2312" w:cs="仿宋"/>
          <w:sz w:val="32"/>
          <w:szCs w:val="32"/>
          <w:u w:val="none" w:color="auto"/>
        </w:rPr>
        <w:t>%</w:t>
      </w:r>
      <w:r>
        <w:rPr>
          <w:rFonts w:hint="eastAsia" w:ascii="仿宋_GB2312" w:hAnsi="仿宋" w:eastAsia="仿宋_GB2312" w:cs="仿宋"/>
          <w:sz w:val="32"/>
          <w:szCs w:val="32"/>
          <w:u w:val="none" w:color="auto"/>
        </w:rPr>
        <w:t>。具体情况为：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u w:val="none" w:color="auto"/>
        </w:rPr>
        <w:t>行政运行（政协事务）123.82</w:t>
      </w:r>
      <w:r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  <w:t>万元；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  <w:t>一般行政管理事务81.65万元；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  <w:t>行政运行（政府办公厅（室）及相关机构事务）275.52万元；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  <w:t>行政运行（财政事务）268.83万元；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  <w:t>一般行政管理事务（财政事务）16.69万元；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  <w:t>其他财政事务支出23.5万元；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  <w:t>归口管理的行政单位离退休1.6万元；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  <w:t>机关事业单位基本养老保险缴费支出72.14万元；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  <w:t>事业单位离退休0.8万元；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  <w:t>事业单位医疗8.99万元；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  <w:t>行政单位医疗18.85万元；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u w:val="none" w:color="auto"/>
          <w:lang w:eastAsia="zh-CN"/>
        </w:rPr>
        <w:t>住房公积金48.31万元。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"/>
          <w:b/>
          <w:sz w:val="32"/>
          <w:szCs w:val="32"/>
          <w:u w:val="none" w:color="auto"/>
        </w:rPr>
        <w:t>3.平衡情况</w:t>
      </w:r>
      <w:r>
        <w:rPr>
          <w:rFonts w:hint="eastAsia" w:ascii="仿宋_GB2312" w:hAnsi="仿宋" w:eastAsia="仿宋_GB2312" w:cs="仿宋"/>
          <w:sz w:val="32"/>
          <w:szCs w:val="32"/>
          <w:u w:val="none" w:color="auto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"/>
          <w:sz w:val="32"/>
          <w:szCs w:val="32"/>
          <w:u w:val="none" w:color="auto"/>
        </w:rPr>
        <w:t>2021年公共财政预算收支相抵，当年平衡。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  <w:u w:val="none" w:color="auto"/>
        </w:rPr>
      </w:pPr>
      <w:r>
        <w:rPr>
          <w:rFonts w:ascii="黑体" w:hAnsi="黑体" w:eastAsia="黑体"/>
          <w:sz w:val="32"/>
          <w:szCs w:val="32"/>
          <w:u w:val="none" w:color="auto"/>
        </w:rPr>
        <w:t>三、努力完成</w:t>
      </w:r>
      <w:r>
        <w:rPr>
          <w:rFonts w:hint="eastAsia" w:ascii="黑体" w:hAnsi="黑体" w:eastAsia="黑体"/>
          <w:sz w:val="32"/>
          <w:szCs w:val="32"/>
          <w:u w:val="none" w:color="auto"/>
        </w:rPr>
        <w:t>2021年</w:t>
      </w:r>
      <w:r>
        <w:rPr>
          <w:rFonts w:ascii="黑体" w:hAnsi="黑体" w:eastAsia="黑体"/>
          <w:sz w:val="32"/>
          <w:szCs w:val="32"/>
          <w:u w:val="none" w:color="auto"/>
        </w:rPr>
        <w:t>财政预算的主要措施</w:t>
      </w:r>
    </w:p>
    <w:p>
      <w:pPr>
        <w:autoSpaceDN w:val="0"/>
        <w:spacing w:line="580" w:lineRule="exact"/>
        <w:ind w:firstLine="579" w:firstLineChars="181"/>
        <w:rPr>
          <w:rFonts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2021年，我们将进一步提高政治站位，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 w:color="auto"/>
        </w:rPr>
        <w:t>立足新发展阶段，贯彻新发展理念，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主动担当，善作善为，切实履行财政职责，加强财政管理，提升财政绩效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重点抓好以下工作：</w:t>
      </w:r>
    </w:p>
    <w:p>
      <w:pPr>
        <w:widowControl/>
        <w:numPr>
          <w:ilvl w:val="0"/>
          <w:numId w:val="3"/>
        </w:numPr>
        <w:shd w:val="clear" w:color="auto" w:fill="FFFFFF"/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依法依规组织好财政收入，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积极协助</w:t>
      </w:r>
      <w:r>
        <w:rPr>
          <w:rFonts w:hint="eastAsia" w:ascii="仿宋_GB2312" w:eastAsia="仿宋_GB2312"/>
          <w:sz w:val="32"/>
          <w:szCs w:val="32"/>
          <w:u w:val="none" w:color="auto"/>
        </w:rPr>
        <w:t>壮大优质财源，力争2021年收入增幅和收入质量达到新的水平。</w:t>
      </w:r>
      <w:r>
        <w:rPr>
          <w:rFonts w:hint="eastAsia" w:ascii="仿宋_GB2312" w:eastAsia="仿宋_GB2312"/>
          <w:b/>
          <w:sz w:val="32"/>
          <w:szCs w:val="32"/>
          <w:u w:val="none" w:color="auto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  <w:u w:val="none" w:color="auto"/>
        </w:rPr>
        <w:t>进一步加大向上争取力度,增强我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  <w:u w:val="none" w:color="auto"/>
        </w:rPr>
        <w:t>可用财力，缓解收支平衡压力。</w:t>
      </w:r>
      <w:r>
        <w:rPr>
          <w:rFonts w:hint="eastAsia" w:ascii="仿宋_GB2312" w:eastAsia="仿宋_GB2312"/>
          <w:b/>
          <w:sz w:val="32"/>
          <w:szCs w:val="32"/>
          <w:u w:val="none" w:color="auto"/>
          <w:lang w:val="en-US" w:eastAsia="zh-CN"/>
        </w:rPr>
        <w:t>3、</w:t>
      </w:r>
      <w:r>
        <w:rPr>
          <w:rFonts w:hint="eastAsia" w:ascii="仿宋_GB2312" w:eastAsia="仿宋_GB2312"/>
          <w:sz w:val="32"/>
          <w:szCs w:val="32"/>
          <w:u w:val="none" w:color="auto"/>
        </w:rPr>
        <w:t>坚持过“紧日子”的思想，落实“三保”支出责任，兜牢“三保”底线，加强项目支出管理，硬化预算约束，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做好资金监管台账</w:t>
      </w:r>
      <w:r>
        <w:rPr>
          <w:rFonts w:hint="eastAsia" w:ascii="仿宋_GB2312" w:eastAsia="仿宋_GB2312"/>
          <w:sz w:val="32"/>
          <w:szCs w:val="32"/>
          <w:u w:val="none" w:color="auto"/>
        </w:rPr>
        <w:t>。</w:t>
      </w:r>
      <w:r>
        <w:rPr>
          <w:rFonts w:hint="eastAsia" w:ascii="仿宋_GB2312" w:hAnsi="Times New Roman" w:eastAsia="仿宋_GB2312"/>
          <w:b/>
          <w:sz w:val="32"/>
          <w:szCs w:val="32"/>
          <w:u w:val="none" w:color="auto"/>
          <w:lang w:val="en-US" w:eastAsia="zh-CN"/>
        </w:rPr>
        <w:t>4、</w:t>
      </w:r>
      <w:r>
        <w:rPr>
          <w:rFonts w:hint="eastAsia" w:ascii="仿宋_GB2312" w:eastAsia="仿宋_GB2312"/>
          <w:sz w:val="32"/>
          <w:szCs w:val="32"/>
          <w:u w:val="none" w:color="auto"/>
        </w:rPr>
        <w:t>切实盘活存量资金资产，加大资金统筹力度。积极消化存量资金，加大结转资金与年度预算、财政拨款及其他资金的统筹力</w:t>
      </w:r>
      <w:r>
        <w:rPr>
          <w:rFonts w:hint="eastAsia" w:ascii="仿宋_GB2312" w:hAnsi="Times New Roman" w:eastAsia="仿宋_GB2312"/>
          <w:sz w:val="32"/>
          <w:szCs w:val="32"/>
          <w:u w:val="none" w:color="auto"/>
        </w:rPr>
        <w:t>度。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 w:color="auto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</w:rPr>
        <w:t>进一步加强干部教育管理，着力打造风清气正廉洁财政。以全面从严为重点，以正风肃纪为关键，以履职担当为根本，以提质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 w:color="auto"/>
        </w:rPr>
        <w:t>增效为目标，全面提升干部能力、提升干部素养、提升职业精神，促进履职作为、清廉有为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 w:color="auto"/>
        </w:rPr>
        <w:t>以实际成效体现财政担当、实现财政作为。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 w:color="auto"/>
        </w:rPr>
        <w:t>各位代表，新的一年，我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 w:color="auto"/>
          <w:lang w:eastAsia="zh-CN"/>
        </w:rPr>
        <w:t>镇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 w:color="auto"/>
        </w:rPr>
        <w:t>发展面临的机遇与挑战并存，做好财政预算工作任务艰巨繁重。我们将坚持以习近平新时代中国特色社会主义思想为指导，</w:t>
      </w:r>
      <w:r>
        <w:rPr>
          <w:rFonts w:ascii="仿宋_GB2312" w:hAnsi="仿宋_GB2312" w:eastAsia="仿宋_GB2312" w:cs="仿宋_GB2312"/>
          <w:bCs/>
          <w:sz w:val="32"/>
          <w:szCs w:val="32"/>
          <w:u w:val="none" w:color="auto"/>
        </w:rPr>
        <w:t>在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 w:color="auto"/>
          <w:lang w:eastAsia="zh-CN"/>
        </w:rPr>
        <w:t>镇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 w:color="auto"/>
        </w:rPr>
        <w:t>委、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 w:color="auto"/>
          <w:lang w:eastAsia="zh-CN"/>
        </w:rPr>
        <w:t>镇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 w:color="auto"/>
        </w:rPr>
        <w:t>政府的坚强领导下，自觉接受</w:t>
      </w:r>
      <w:r>
        <w:rPr>
          <w:rFonts w:ascii="仿宋_GB2312" w:hAnsi="仿宋_GB2312" w:eastAsia="仿宋_GB2312" w:cs="仿宋_GB2312"/>
          <w:bCs/>
          <w:sz w:val="32"/>
          <w:szCs w:val="32"/>
          <w:u w:val="none" w:color="auto"/>
        </w:rPr>
        <w:t>人大依法监督和政协民主监督，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 w:color="auto"/>
        </w:rPr>
        <w:t>攻坚克难，真抓实干，</w:t>
      </w:r>
      <w:r>
        <w:rPr>
          <w:rFonts w:ascii="仿宋_GB2312" w:hAnsi="仿宋_GB2312" w:eastAsia="仿宋_GB2312" w:cs="仿宋_GB2312"/>
          <w:bCs/>
          <w:sz w:val="32"/>
          <w:szCs w:val="32"/>
          <w:u w:val="none" w:color="auto"/>
        </w:rPr>
        <w:t>不断提高预算管理水平和财政治理能力，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 w:color="auto"/>
        </w:rPr>
        <w:t>为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 w:color="auto"/>
          <w:lang w:eastAsia="zh-CN"/>
        </w:rPr>
        <w:t>龙湾经济社会高质量发展战略目标作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 w:color="auto"/>
        </w:rPr>
        <w:t>出新的更大贡献。</w:t>
      </w:r>
    </w:p>
    <w:sectPr>
      <w:footerReference r:id="rId3" w:type="default"/>
      <w:pgSz w:w="11906" w:h="16838"/>
      <w:pgMar w:top="1701" w:right="1644" w:bottom="1644" w:left="1644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w9kx90QAAAAMBAAAPAAAAAAAAAAEAIAAAACIAAABkcnMvZG93&#10;bnJldi54bWxQSwECFAAUAAAACACHTuJANVQE5QcCAAACBAAADgAAAAAAAAABACAAAAAg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E7B99E"/>
    <w:multiLevelType w:val="singleLevel"/>
    <w:tmpl w:val="FAE7B99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8DF6BF0"/>
    <w:multiLevelType w:val="singleLevel"/>
    <w:tmpl w:val="28DF6BF0"/>
    <w:lvl w:ilvl="0" w:tentative="0">
      <w:start w:val="1"/>
      <w:numFmt w:val="decimal"/>
      <w:suff w:val="space"/>
      <w:lvlText w:val="（%1）"/>
      <w:lvlJc w:val="left"/>
    </w:lvl>
  </w:abstractNum>
  <w:abstractNum w:abstractNumId="2">
    <w:nsid w:val="301DA59D"/>
    <w:multiLevelType w:val="singleLevel"/>
    <w:tmpl w:val="301DA59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83A"/>
    <w:rsid w:val="00026021"/>
    <w:rsid w:val="000312A8"/>
    <w:rsid w:val="0005637A"/>
    <w:rsid w:val="00062641"/>
    <w:rsid w:val="00063F9E"/>
    <w:rsid w:val="000667CB"/>
    <w:rsid w:val="00071C8B"/>
    <w:rsid w:val="00080EA0"/>
    <w:rsid w:val="00081BFC"/>
    <w:rsid w:val="000841CB"/>
    <w:rsid w:val="000A6657"/>
    <w:rsid w:val="000B00CB"/>
    <w:rsid w:val="000B6638"/>
    <w:rsid w:val="000C6C29"/>
    <w:rsid w:val="000C70E1"/>
    <w:rsid w:val="000C7C30"/>
    <w:rsid w:val="000D2C58"/>
    <w:rsid w:val="000D65E5"/>
    <w:rsid w:val="000E4354"/>
    <w:rsid w:val="000E541F"/>
    <w:rsid w:val="00116B6F"/>
    <w:rsid w:val="001230F4"/>
    <w:rsid w:val="00172A27"/>
    <w:rsid w:val="001871EF"/>
    <w:rsid w:val="001A1C33"/>
    <w:rsid w:val="001B6401"/>
    <w:rsid w:val="001B75EC"/>
    <w:rsid w:val="001C6005"/>
    <w:rsid w:val="001F0477"/>
    <w:rsid w:val="00211948"/>
    <w:rsid w:val="002219D5"/>
    <w:rsid w:val="002427BD"/>
    <w:rsid w:val="002533AC"/>
    <w:rsid w:val="002613DA"/>
    <w:rsid w:val="00271FDE"/>
    <w:rsid w:val="002742E7"/>
    <w:rsid w:val="00280762"/>
    <w:rsid w:val="002842D4"/>
    <w:rsid w:val="002B5EB8"/>
    <w:rsid w:val="002B7AE0"/>
    <w:rsid w:val="002C48DB"/>
    <w:rsid w:val="002D257A"/>
    <w:rsid w:val="002F1A00"/>
    <w:rsid w:val="002F3EAF"/>
    <w:rsid w:val="002F6D5B"/>
    <w:rsid w:val="003014DC"/>
    <w:rsid w:val="00310427"/>
    <w:rsid w:val="00311601"/>
    <w:rsid w:val="00315DF6"/>
    <w:rsid w:val="00316531"/>
    <w:rsid w:val="00316ED2"/>
    <w:rsid w:val="003323AA"/>
    <w:rsid w:val="003410F5"/>
    <w:rsid w:val="0035285B"/>
    <w:rsid w:val="00370735"/>
    <w:rsid w:val="0037608B"/>
    <w:rsid w:val="00392A53"/>
    <w:rsid w:val="003A5B86"/>
    <w:rsid w:val="003B1431"/>
    <w:rsid w:val="003B2E48"/>
    <w:rsid w:val="003E195C"/>
    <w:rsid w:val="003E4593"/>
    <w:rsid w:val="003F3708"/>
    <w:rsid w:val="003F4EB5"/>
    <w:rsid w:val="003F514E"/>
    <w:rsid w:val="004026E3"/>
    <w:rsid w:val="00416E22"/>
    <w:rsid w:val="00430CC2"/>
    <w:rsid w:val="00432B00"/>
    <w:rsid w:val="00435782"/>
    <w:rsid w:val="004441F1"/>
    <w:rsid w:val="00473F9F"/>
    <w:rsid w:val="0047694B"/>
    <w:rsid w:val="0049170F"/>
    <w:rsid w:val="004978E1"/>
    <w:rsid w:val="004A266C"/>
    <w:rsid w:val="004B183E"/>
    <w:rsid w:val="004C0FCC"/>
    <w:rsid w:val="00506E7B"/>
    <w:rsid w:val="00543EA8"/>
    <w:rsid w:val="00546659"/>
    <w:rsid w:val="00556710"/>
    <w:rsid w:val="00576585"/>
    <w:rsid w:val="00594036"/>
    <w:rsid w:val="005B0A24"/>
    <w:rsid w:val="005B41F9"/>
    <w:rsid w:val="005B6041"/>
    <w:rsid w:val="005C467B"/>
    <w:rsid w:val="005C4A13"/>
    <w:rsid w:val="005E09E1"/>
    <w:rsid w:val="005E09FB"/>
    <w:rsid w:val="005E5D90"/>
    <w:rsid w:val="005F020C"/>
    <w:rsid w:val="0060710B"/>
    <w:rsid w:val="0061255B"/>
    <w:rsid w:val="00632843"/>
    <w:rsid w:val="00641C33"/>
    <w:rsid w:val="0064331C"/>
    <w:rsid w:val="00650321"/>
    <w:rsid w:val="006517EA"/>
    <w:rsid w:val="00673FC5"/>
    <w:rsid w:val="006755DE"/>
    <w:rsid w:val="0067729F"/>
    <w:rsid w:val="006A7E89"/>
    <w:rsid w:val="006C37A2"/>
    <w:rsid w:val="006D61D4"/>
    <w:rsid w:val="006F0FA2"/>
    <w:rsid w:val="006F2545"/>
    <w:rsid w:val="00723932"/>
    <w:rsid w:val="00733BCD"/>
    <w:rsid w:val="00744E3E"/>
    <w:rsid w:val="00754E54"/>
    <w:rsid w:val="007553F2"/>
    <w:rsid w:val="00756991"/>
    <w:rsid w:val="00773FFD"/>
    <w:rsid w:val="007741A6"/>
    <w:rsid w:val="00777B73"/>
    <w:rsid w:val="00777DA1"/>
    <w:rsid w:val="00782A89"/>
    <w:rsid w:val="0079205B"/>
    <w:rsid w:val="00792DBF"/>
    <w:rsid w:val="00795302"/>
    <w:rsid w:val="007A2998"/>
    <w:rsid w:val="007A76BD"/>
    <w:rsid w:val="007B0643"/>
    <w:rsid w:val="007C7D06"/>
    <w:rsid w:val="007E15ED"/>
    <w:rsid w:val="007F0EAC"/>
    <w:rsid w:val="007F3D67"/>
    <w:rsid w:val="0080675D"/>
    <w:rsid w:val="0082013B"/>
    <w:rsid w:val="00821966"/>
    <w:rsid w:val="00834316"/>
    <w:rsid w:val="00855FCD"/>
    <w:rsid w:val="00856F85"/>
    <w:rsid w:val="00877C25"/>
    <w:rsid w:val="00886986"/>
    <w:rsid w:val="00890ADC"/>
    <w:rsid w:val="00892F2E"/>
    <w:rsid w:val="0089411F"/>
    <w:rsid w:val="008B6FC9"/>
    <w:rsid w:val="008D6CFA"/>
    <w:rsid w:val="008E0808"/>
    <w:rsid w:val="008F5DA7"/>
    <w:rsid w:val="008F6B51"/>
    <w:rsid w:val="00901DCD"/>
    <w:rsid w:val="00906F93"/>
    <w:rsid w:val="00911D07"/>
    <w:rsid w:val="00924066"/>
    <w:rsid w:val="0094535B"/>
    <w:rsid w:val="00950672"/>
    <w:rsid w:val="0095757F"/>
    <w:rsid w:val="00977DB6"/>
    <w:rsid w:val="00992C5E"/>
    <w:rsid w:val="00993177"/>
    <w:rsid w:val="009C0745"/>
    <w:rsid w:val="009C37BD"/>
    <w:rsid w:val="009D6D80"/>
    <w:rsid w:val="009D73CE"/>
    <w:rsid w:val="009F0A85"/>
    <w:rsid w:val="009F7A1F"/>
    <w:rsid w:val="00A06738"/>
    <w:rsid w:val="00A143B0"/>
    <w:rsid w:val="00A35A19"/>
    <w:rsid w:val="00A35BE5"/>
    <w:rsid w:val="00A4050F"/>
    <w:rsid w:val="00A87BED"/>
    <w:rsid w:val="00A94AB7"/>
    <w:rsid w:val="00AA52B4"/>
    <w:rsid w:val="00AB0126"/>
    <w:rsid w:val="00AB1B38"/>
    <w:rsid w:val="00AC0B7E"/>
    <w:rsid w:val="00AC2413"/>
    <w:rsid w:val="00AD4FD0"/>
    <w:rsid w:val="00AE4F2B"/>
    <w:rsid w:val="00B069D5"/>
    <w:rsid w:val="00B117C9"/>
    <w:rsid w:val="00B20F81"/>
    <w:rsid w:val="00B30AE6"/>
    <w:rsid w:val="00B454D1"/>
    <w:rsid w:val="00B4575E"/>
    <w:rsid w:val="00B664C6"/>
    <w:rsid w:val="00B67402"/>
    <w:rsid w:val="00B7682B"/>
    <w:rsid w:val="00B858E8"/>
    <w:rsid w:val="00B90D40"/>
    <w:rsid w:val="00BA1102"/>
    <w:rsid w:val="00BA79E4"/>
    <w:rsid w:val="00BB7FB0"/>
    <w:rsid w:val="00BE0656"/>
    <w:rsid w:val="00BF25FA"/>
    <w:rsid w:val="00C10434"/>
    <w:rsid w:val="00C23C31"/>
    <w:rsid w:val="00C33AA5"/>
    <w:rsid w:val="00C3462D"/>
    <w:rsid w:val="00C6343F"/>
    <w:rsid w:val="00C66A5F"/>
    <w:rsid w:val="00C731B2"/>
    <w:rsid w:val="00C73DFD"/>
    <w:rsid w:val="00C778CB"/>
    <w:rsid w:val="00C87AAE"/>
    <w:rsid w:val="00C9282B"/>
    <w:rsid w:val="00CB6A99"/>
    <w:rsid w:val="00CB7AC4"/>
    <w:rsid w:val="00CE268A"/>
    <w:rsid w:val="00CF25EA"/>
    <w:rsid w:val="00CF5993"/>
    <w:rsid w:val="00D113B4"/>
    <w:rsid w:val="00D11486"/>
    <w:rsid w:val="00D210DA"/>
    <w:rsid w:val="00D24D24"/>
    <w:rsid w:val="00D2679A"/>
    <w:rsid w:val="00D42200"/>
    <w:rsid w:val="00D504CD"/>
    <w:rsid w:val="00D57B55"/>
    <w:rsid w:val="00D74741"/>
    <w:rsid w:val="00D76FB6"/>
    <w:rsid w:val="00D814FD"/>
    <w:rsid w:val="00D8280D"/>
    <w:rsid w:val="00D9458E"/>
    <w:rsid w:val="00D97284"/>
    <w:rsid w:val="00DA42EF"/>
    <w:rsid w:val="00DB4E73"/>
    <w:rsid w:val="00DB6731"/>
    <w:rsid w:val="00DC0285"/>
    <w:rsid w:val="00DD6065"/>
    <w:rsid w:val="00DD6AB1"/>
    <w:rsid w:val="00DE03B8"/>
    <w:rsid w:val="00DF2A35"/>
    <w:rsid w:val="00E050CA"/>
    <w:rsid w:val="00E2767F"/>
    <w:rsid w:val="00E27DB0"/>
    <w:rsid w:val="00E27F70"/>
    <w:rsid w:val="00E32927"/>
    <w:rsid w:val="00E33C72"/>
    <w:rsid w:val="00E40DEF"/>
    <w:rsid w:val="00E411B6"/>
    <w:rsid w:val="00E43062"/>
    <w:rsid w:val="00E46400"/>
    <w:rsid w:val="00E53E56"/>
    <w:rsid w:val="00E621AA"/>
    <w:rsid w:val="00E74E8E"/>
    <w:rsid w:val="00E96237"/>
    <w:rsid w:val="00ED1D53"/>
    <w:rsid w:val="00EE672D"/>
    <w:rsid w:val="00EF6616"/>
    <w:rsid w:val="00F032B8"/>
    <w:rsid w:val="00F0487A"/>
    <w:rsid w:val="00F329D2"/>
    <w:rsid w:val="00F374BA"/>
    <w:rsid w:val="00F40714"/>
    <w:rsid w:val="00F53BDE"/>
    <w:rsid w:val="00F63BB9"/>
    <w:rsid w:val="00F655D3"/>
    <w:rsid w:val="00F979F8"/>
    <w:rsid w:val="00FA1122"/>
    <w:rsid w:val="00FA3EC7"/>
    <w:rsid w:val="00FB6C12"/>
    <w:rsid w:val="00FC37FB"/>
    <w:rsid w:val="00FD1863"/>
    <w:rsid w:val="019D7232"/>
    <w:rsid w:val="02442E1E"/>
    <w:rsid w:val="02963C61"/>
    <w:rsid w:val="05400867"/>
    <w:rsid w:val="05FE354D"/>
    <w:rsid w:val="07DA2DE8"/>
    <w:rsid w:val="0AD27720"/>
    <w:rsid w:val="0B0D7E34"/>
    <w:rsid w:val="0CBD61A6"/>
    <w:rsid w:val="0DD1225F"/>
    <w:rsid w:val="0EB15E7F"/>
    <w:rsid w:val="12643E80"/>
    <w:rsid w:val="16CF1FCB"/>
    <w:rsid w:val="170451FB"/>
    <w:rsid w:val="1E683DD1"/>
    <w:rsid w:val="1F4F7840"/>
    <w:rsid w:val="1F7473D6"/>
    <w:rsid w:val="210A6EFF"/>
    <w:rsid w:val="23BD53F7"/>
    <w:rsid w:val="277D12BC"/>
    <w:rsid w:val="2C993D96"/>
    <w:rsid w:val="2F26320D"/>
    <w:rsid w:val="30A32674"/>
    <w:rsid w:val="31B26B61"/>
    <w:rsid w:val="338F55E0"/>
    <w:rsid w:val="34F3639C"/>
    <w:rsid w:val="35627C86"/>
    <w:rsid w:val="36465D0A"/>
    <w:rsid w:val="36FA2198"/>
    <w:rsid w:val="38171238"/>
    <w:rsid w:val="3CB02283"/>
    <w:rsid w:val="41AA33F7"/>
    <w:rsid w:val="41D21ABE"/>
    <w:rsid w:val="41F81A8F"/>
    <w:rsid w:val="425C2348"/>
    <w:rsid w:val="43F91C08"/>
    <w:rsid w:val="44190CB9"/>
    <w:rsid w:val="459F7C68"/>
    <w:rsid w:val="470F4A7E"/>
    <w:rsid w:val="482F7134"/>
    <w:rsid w:val="48482ABF"/>
    <w:rsid w:val="48CE22CC"/>
    <w:rsid w:val="50620D66"/>
    <w:rsid w:val="50D60CDC"/>
    <w:rsid w:val="522D0A0B"/>
    <w:rsid w:val="53F008AC"/>
    <w:rsid w:val="546154F0"/>
    <w:rsid w:val="551B0B10"/>
    <w:rsid w:val="55313088"/>
    <w:rsid w:val="558044A4"/>
    <w:rsid w:val="571839BD"/>
    <w:rsid w:val="588A4A86"/>
    <w:rsid w:val="5A866BFE"/>
    <w:rsid w:val="5B777F17"/>
    <w:rsid w:val="5B7E449F"/>
    <w:rsid w:val="5C1C39D7"/>
    <w:rsid w:val="5C265539"/>
    <w:rsid w:val="5D30422A"/>
    <w:rsid w:val="5D665773"/>
    <w:rsid w:val="5DF8365D"/>
    <w:rsid w:val="5ECC4C13"/>
    <w:rsid w:val="5F0F11AF"/>
    <w:rsid w:val="5F2074C7"/>
    <w:rsid w:val="608B433E"/>
    <w:rsid w:val="64856345"/>
    <w:rsid w:val="656F6C20"/>
    <w:rsid w:val="6BBD78D6"/>
    <w:rsid w:val="723806FE"/>
    <w:rsid w:val="72D215D9"/>
    <w:rsid w:val="74353642"/>
    <w:rsid w:val="746D2C25"/>
    <w:rsid w:val="74F75712"/>
    <w:rsid w:val="75AF2B1A"/>
    <w:rsid w:val="75DC4BDD"/>
    <w:rsid w:val="76E35F77"/>
    <w:rsid w:val="776A1019"/>
    <w:rsid w:val="7A2C68A2"/>
    <w:rsid w:val="7ABA6359"/>
    <w:rsid w:val="7BE95625"/>
    <w:rsid w:val="7CCC57B6"/>
    <w:rsid w:val="7EB86F6F"/>
    <w:rsid w:val="7F59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4" w:beforeLines="0" w:beforeAutospacing="0" w:after="104" w:afterLines="0" w:afterAutospacing="0" w:line="0" w:lineRule="atLeast"/>
      <w:ind w:firstLine="0" w:firstLineChars="0"/>
      <w:jc w:val="center"/>
    </w:pPr>
    <w:rPr>
      <w:rFonts w:ascii="Arial" w:hAnsi="Arial" w:eastAsia="黑体"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styleId="8">
    <w:name w:val="annotation subject"/>
    <w:basedOn w:val="3"/>
    <w:next w:val="3"/>
    <w:link w:val="18"/>
    <w:qFormat/>
    <w:uiPriority w:val="0"/>
    <w:rPr>
      <w:b/>
      <w:bCs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bjh-p"/>
    <w:basedOn w:val="10"/>
    <w:uiPriority w:val="0"/>
  </w:style>
  <w:style w:type="paragraph" w:customStyle="1" w:styleId="14">
    <w:name w:val="正文缩进 + 首行缩进:  2 字符"/>
    <w:basedOn w:val="1"/>
    <w:qFormat/>
    <w:uiPriority w:val="0"/>
    <w:pPr>
      <w:spacing w:line="560" w:lineRule="exact"/>
      <w:ind w:firstLine="640"/>
    </w:pPr>
    <w:rPr>
      <w:rFonts w:eastAsia="仿宋" w:cs="宋体"/>
      <w:sz w:val="32"/>
    </w:rPr>
  </w:style>
  <w:style w:type="paragraph" w:customStyle="1" w:styleId="15">
    <w:name w:val="_Style 6"/>
    <w:basedOn w:val="1"/>
    <w:qFormat/>
    <w:uiPriority w:val="0"/>
    <w:pPr>
      <w:widowControl/>
      <w:spacing w:after="160" w:line="240" w:lineRule="exact"/>
      <w:jc w:val="left"/>
    </w:pPr>
    <w:rPr>
      <w:rFonts w:ascii="仿宋_GB2312" w:eastAsia="仿宋_GB2312"/>
      <w:sz w:val="32"/>
      <w:szCs w:val="32"/>
    </w:rPr>
  </w:style>
  <w:style w:type="character" w:customStyle="1" w:styleId="16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10"/>
    <w:link w:val="3"/>
    <w:qFormat/>
    <w:uiPriority w:val="0"/>
    <w:rPr>
      <w:kern w:val="2"/>
      <w:sz w:val="21"/>
    </w:rPr>
  </w:style>
  <w:style w:type="character" w:customStyle="1" w:styleId="18">
    <w:name w:val="批注主题 字符"/>
    <w:basedOn w:val="17"/>
    <w:link w:val="8"/>
    <w:qFormat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9FCB9E-E49D-4491-A5C8-E4A3D392FB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22</Pages>
  <Words>1766</Words>
  <Characters>10070</Characters>
  <Lines>83</Lines>
  <Paragraphs>23</Paragraphs>
  <TotalTime>15</TotalTime>
  <ScaleCrop>false</ScaleCrop>
  <LinksUpToDate>false</LinksUpToDate>
  <CharactersWithSpaces>11813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2021-01-12T02:40:00Z</dcterms:created>
  <dc:creator>Administrator</dc:creator>
  <cp:lastModifiedBy>admin</cp:lastModifiedBy>
  <cp:lastPrinted>2021-01-13T01:57:00Z</cp:lastPrinted>
  <dcterms:modified xsi:type="dcterms:W3CDTF">2021-02-25T01:34:13Z</dcterms:modified>
  <dc:title>潜江市2020年预算执行情况和2021年预算草案的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