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2C6E22">
      <w:pPr>
        <w:ind w:firstLine="640" w:firstLineChars="200"/>
        <w:rPr>
          <w:rFonts w:hint="eastAsia" w:ascii="黑体" w:hAnsi="黑体" w:eastAsia="黑体" w:cs="黑体"/>
          <w:szCs w:val="32"/>
        </w:rPr>
      </w:pPr>
    </w:p>
    <w:p w14:paraId="606FA9D5">
      <w:pPr>
        <w:spacing w:line="360" w:lineRule="auto"/>
        <w:jc w:val="center"/>
        <w:rPr>
          <w:rFonts w:hint="eastAsia" w:ascii="宋体" w:hAnsi="宋体"/>
          <w:b/>
          <w:sz w:val="44"/>
          <w:szCs w:val="44"/>
          <w:lang w:val="en-US" w:eastAsia="zh-CN"/>
        </w:rPr>
      </w:pPr>
      <w:bookmarkStart w:id="0" w:name="_Hlk174348300"/>
      <w:r>
        <w:rPr>
          <w:rFonts w:hint="eastAsia" w:ascii="宋体" w:hAnsi="宋体"/>
          <w:b/>
          <w:sz w:val="44"/>
          <w:szCs w:val="44"/>
        </w:rPr>
        <w:t>潜江市老新镇</w:t>
      </w:r>
      <w:r>
        <w:rPr>
          <w:rFonts w:hint="eastAsia" w:ascii="宋体" w:hAnsi="宋体"/>
          <w:b/>
          <w:sz w:val="44"/>
          <w:szCs w:val="44"/>
          <w:lang w:val="en-US" w:eastAsia="zh-CN"/>
        </w:rPr>
        <w:t>人民政府2023年度部门决算</w:t>
      </w:r>
    </w:p>
    <w:p w14:paraId="5F9C8906">
      <w:pPr>
        <w:spacing w:line="360" w:lineRule="auto"/>
        <w:jc w:val="center"/>
        <w:rPr>
          <w:rFonts w:hint="eastAsia" w:ascii="宋体" w:hAnsi="宋体" w:eastAsia="仿宋_GB2312"/>
          <w:b/>
          <w:sz w:val="52"/>
          <w:szCs w:val="52"/>
          <w:lang w:val="en-US" w:eastAsia="zh-CN"/>
        </w:rPr>
      </w:pPr>
    </w:p>
    <w:bookmarkEnd w:id="0"/>
    <w:p w14:paraId="03D875FF">
      <w:pPr>
        <w:shd w:val="clear" w:color="auto" w:fill="FFFFFF"/>
        <w:spacing w:before="240" w:after="240" w:line="360" w:lineRule="auto"/>
        <w:rPr>
          <w:rFonts w:hint="eastAsia" w:ascii="方正小标宋简体" w:hAnsi="方正小标宋简体" w:eastAsia="方正小标宋简体" w:cs="方正小标宋简体"/>
          <w:sz w:val="36"/>
          <w:szCs w:val="36"/>
        </w:rPr>
      </w:pPr>
      <w:bookmarkStart w:id="10" w:name="_GoBack"/>
      <w:bookmarkEnd w:id="10"/>
    </w:p>
    <w:p w14:paraId="2F550E2B">
      <w:pPr>
        <w:shd w:val="clear" w:color="auto" w:fill="FFFFFF"/>
        <w:spacing w:before="240" w:after="240" w:line="360" w:lineRule="auto"/>
        <w:ind w:firstLine="64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目    录</w:t>
      </w:r>
    </w:p>
    <w:p w14:paraId="4A4D4ECE">
      <w:pPr>
        <w:shd w:val="clear" w:color="auto" w:fill="FFFFFF"/>
        <w:spacing w:before="240" w:after="240" w:line="360" w:lineRule="auto"/>
        <w:ind w:firstLine="640"/>
        <w:rPr>
          <w:rFonts w:hint="eastAsia" w:ascii="黑体" w:hAnsi="黑体" w:eastAsia="黑体" w:cs="黑体"/>
        </w:rPr>
      </w:pPr>
      <w:r>
        <w:rPr>
          <w:rFonts w:hint="eastAsia" w:ascii="黑体" w:hAnsi="黑体" w:eastAsia="黑体" w:cs="黑体"/>
          <w:szCs w:val="32"/>
        </w:rPr>
        <w:t xml:space="preserve">第一部分  </w:t>
      </w:r>
      <w:r>
        <w:rPr>
          <w:rFonts w:hint="eastAsia" w:ascii="黑体" w:hAnsi="黑体" w:eastAsia="黑体"/>
          <w:szCs w:val="32"/>
        </w:rPr>
        <w:t>潜江市老新镇</w:t>
      </w:r>
      <w:r>
        <w:rPr>
          <w:rFonts w:hint="eastAsia" w:ascii="黑体" w:hAnsi="黑体" w:eastAsia="黑体"/>
          <w:szCs w:val="32"/>
          <w:lang w:eastAsia="zh-CN"/>
        </w:rPr>
        <w:t>人民政府</w:t>
      </w:r>
      <w:r>
        <w:rPr>
          <w:rFonts w:hint="eastAsia" w:ascii="黑体" w:hAnsi="黑体" w:eastAsia="黑体" w:cs="黑体"/>
          <w:szCs w:val="32"/>
        </w:rPr>
        <w:t>概况</w:t>
      </w:r>
    </w:p>
    <w:p w14:paraId="5D77930E">
      <w:pPr>
        <w:adjustRightInd w:val="0"/>
        <w:snapToGrid w:val="0"/>
        <w:spacing w:line="360" w:lineRule="auto"/>
        <w:ind w:right="-781" w:rightChars="-244" w:firstLine="640" w:firstLineChars="200"/>
        <w:rPr>
          <w:rFonts w:hint="eastAsia" w:ascii="仿宋_GB2312" w:hAnsi="宋体"/>
          <w:bCs/>
          <w:szCs w:val="32"/>
        </w:rPr>
      </w:pPr>
      <w:r>
        <w:rPr>
          <w:rFonts w:hint="eastAsia" w:ascii="仿宋_GB2312" w:hAnsi="宋体"/>
          <w:bCs/>
          <w:szCs w:val="32"/>
        </w:rPr>
        <w:t>一、部门主要职责</w:t>
      </w:r>
    </w:p>
    <w:p w14:paraId="002CF43D">
      <w:pPr>
        <w:adjustRightInd w:val="0"/>
        <w:snapToGrid w:val="0"/>
        <w:spacing w:line="360" w:lineRule="auto"/>
        <w:ind w:right="-781" w:rightChars="-244" w:firstLine="640" w:firstLineChars="200"/>
        <w:rPr>
          <w:rFonts w:hint="eastAsia" w:ascii="仿宋_GB2312" w:hAnsi="宋体"/>
          <w:bCs/>
          <w:szCs w:val="32"/>
        </w:rPr>
      </w:pPr>
      <w:r>
        <w:rPr>
          <w:rFonts w:hint="eastAsia" w:ascii="仿宋_GB2312" w:hAnsi="宋体"/>
          <w:bCs/>
          <w:szCs w:val="32"/>
        </w:rPr>
        <w:t>二、机构设置情况</w:t>
      </w:r>
    </w:p>
    <w:p w14:paraId="729C0572">
      <w:pPr>
        <w:shd w:val="clear" w:color="auto" w:fill="FFFFFF"/>
        <w:spacing w:before="240" w:after="240" w:line="360" w:lineRule="auto"/>
        <w:ind w:firstLine="640"/>
      </w:pPr>
      <w:r>
        <w:rPr>
          <w:rFonts w:ascii="黑体" w:hAnsi="黑体" w:eastAsia="黑体" w:cs="黑体"/>
          <w:szCs w:val="32"/>
        </w:rPr>
        <w:t>第二部分 </w:t>
      </w:r>
      <w:r>
        <w:rPr>
          <w:rFonts w:hint="eastAsia" w:ascii="黑体" w:hAnsi="黑体" w:eastAsia="黑体"/>
          <w:szCs w:val="32"/>
        </w:rPr>
        <w:t>潜江市老新镇</w:t>
      </w:r>
      <w:r>
        <w:rPr>
          <w:rFonts w:hint="eastAsia" w:ascii="黑体" w:hAnsi="黑体" w:eastAsia="黑体"/>
          <w:szCs w:val="32"/>
          <w:lang w:eastAsia="zh-CN"/>
        </w:rPr>
        <w:t>人民政府</w:t>
      </w:r>
      <w:r>
        <w:rPr>
          <w:rFonts w:ascii="黑体" w:hAnsi="黑体" w:eastAsia="黑体" w:cs="黑体"/>
          <w:szCs w:val="32"/>
        </w:rPr>
        <w:t>20</w:t>
      </w:r>
      <w:r>
        <w:rPr>
          <w:rFonts w:hint="eastAsia" w:ascii="黑体" w:hAnsi="黑体" w:eastAsia="黑体" w:cs="黑体"/>
          <w:szCs w:val="32"/>
        </w:rPr>
        <w:t>23</w:t>
      </w:r>
      <w:r>
        <w:rPr>
          <w:rFonts w:ascii="黑体" w:hAnsi="黑体" w:eastAsia="黑体" w:cs="黑体"/>
          <w:szCs w:val="32"/>
        </w:rPr>
        <w:t>年度部门决算表</w:t>
      </w:r>
    </w:p>
    <w:p w14:paraId="536EDE1F">
      <w:pPr>
        <w:spacing w:line="360" w:lineRule="auto"/>
        <w:ind w:firstLine="640" w:firstLineChars="200"/>
      </w:pPr>
      <w:r>
        <w:rPr>
          <w:rFonts w:hint="eastAsia"/>
        </w:rPr>
        <w:t>一、收入支出决算总表</w:t>
      </w:r>
    </w:p>
    <w:p w14:paraId="2FC1626D">
      <w:pPr>
        <w:spacing w:line="360" w:lineRule="auto"/>
        <w:ind w:firstLine="640" w:firstLineChars="200"/>
        <w:rPr>
          <w:rFonts w:hint="eastAsia"/>
        </w:rPr>
      </w:pPr>
      <w:r>
        <w:rPr>
          <w:rFonts w:hint="eastAsia"/>
        </w:rPr>
        <w:t>二、收入决算表</w:t>
      </w:r>
    </w:p>
    <w:p w14:paraId="03C5D6A3">
      <w:pPr>
        <w:spacing w:line="360" w:lineRule="auto"/>
        <w:ind w:firstLine="640" w:firstLineChars="200"/>
        <w:rPr>
          <w:rFonts w:hint="eastAsia"/>
        </w:rPr>
      </w:pPr>
      <w:r>
        <w:rPr>
          <w:rFonts w:hint="eastAsia"/>
        </w:rPr>
        <w:t>三、支出决算表</w:t>
      </w:r>
    </w:p>
    <w:p w14:paraId="03D1D9D6">
      <w:pPr>
        <w:spacing w:line="360" w:lineRule="auto"/>
        <w:ind w:firstLine="640" w:firstLineChars="200"/>
        <w:rPr>
          <w:rFonts w:hint="eastAsia"/>
        </w:rPr>
      </w:pPr>
      <w:r>
        <w:rPr>
          <w:rFonts w:hint="eastAsia"/>
        </w:rPr>
        <w:t>四、财政拨款收入支出决算总表</w:t>
      </w:r>
    </w:p>
    <w:p w14:paraId="1DB6DA21">
      <w:pPr>
        <w:spacing w:line="360" w:lineRule="auto"/>
        <w:ind w:firstLine="640" w:firstLineChars="200"/>
        <w:rPr>
          <w:rFonts w:hint="eastAsia"/>
        </w:rPr>
      </w:pPr>
      <w:r>
        <w:rPr>
          <w:rFonts w:hint="eastAsia"/>
        </w:rPr>
        <w:t>五、一般公共预算财政拨款支出决算表</w:t>
      </w:r>
    </w:p>
    <w:p w14:paraId="53CE56BE">
      <w:pPr>
        <w:spacing w:line="360" w:lineRule="auto"/>
        <w:ind w:firstLine="640" w:firstLineChars="200"/>
        <w:rPr>
          <w:rFonts w:hint="eastAsia"/>
        </w:rPr>
      </w:pPr>
      <w:r>
        <w:rPr>
          <w:rFonts w:hint="eastAsia"/>
        </w:rPr>
        <w:t>六、一般公共预算财政拨款基本支出决算明细表</w:t>
      </w:r>
    </w:p>
    <w:p w14:paraId="02839CF4">
      <w:pPr>
        <w:spacing w:line="360" w:lineRule="auto"/>
        <w:ind w:firstLine="640" w:firstLineChars="200"/>
        <w:rPr>
          <w:rFonts w:hint="eastAsia"/>
        </w:rPr>
      </w:pPr>
      <w:r>
        <w:rPr>
          <w:rFonts w:hint="eastAsia"/>
        </w:rPr>
        <w:t>七、政府性基金预算财政拨款收入支出决算表</w:t>
      </w:r>
    </w:p>
    <w:p w14:paraId="1616A8DB">
      <w:pPr>
        <w:spacing w:line="360" w:lineRule="auto"/>
        <w:ind w:firstLine="640" w:firstLineChars="200"/>
        <w:rPr>
          <w:rFonts w:hint="eastAsia"/>
        </w:rPr>
      </w:pPr>
      <w:r>
        <w:rPr>
          <w:rFonts w:hint="eastAsia"/>
        </w:rPr>
        <w:t>八、国有资本经营预算财政拨款支出决算表</w:t>
      </w:r>
    </w:p>
    <w:p w14:paraId="6A325776">
      <w:pPr>
        <w:spacing w:line="360" w:lineRule="auto"/>
        <w:ind w:firstLine="640" w:firstLineChars="200"/>
        <w:rPr>
          <w:rFonts w:hint="eastAsia"/>
        </w:rPr>
      </w:pPr>
      <w:r>
        <w:rPr>
          <w:rFonts w:hint="eastAsia"/>
        </w:rPr>
        <w:t>九、财政拨款“三公”经费支出决算表</w:t>
      </w:r>
    </w:p>
    <w:p w14:paraId="36803678">
      <w:pPr>
        <w:shd w:val="clear" w:color="auto" w:fill="FFFFFF"/>
        <w:spacing w:before="240" w:after="240" w:line="360" w:lineRule="auto"/>
        <w:ind w:firstLine="640"/>
      </w:pPr>
      <w:r>
        <w:rPr>
          <w:rFonts w:ascii="黑体" w:hAnsi="黑体" w:eastAsia="黑体" w:cs="黑体"/>
          <w:szCs w:val="32"/>
        </w:rPr>
        <w:t xml:space="preserve">第三部分  </w:t>
      </w:r>
      <w:r>
        <w:rPr>
          <w:rFonts w:hint="eastAsia" w:ascii="黑体" w:hAnsi="黑体" w:eastAsia="黑体"/>
          <w:szCs w:val="32"/>
        </w:rPr>
        <w:t>潜江市老新镇</w:t>
      </w:r>
      <w:r>
        <w:rPr>
          <w:rFonts w:hint="eastAsia" w:ascii="黑体" w:hAnsi="黑体" w:eastAsia="黑体"/>
          <w:szCs w:val="32"/>
          <w:lang w:eastAsia="zh-CN"/>
        </w:rPr>
        <w:t>人民政府</w:t>
      </w:r>
      <w:r>
        <w:rPr>
          <w:rFonts w:ascii="黑体" w:hAnsi="黑体" w:eastAsia="黑体" w:cs="黑体"/>
          <w:szCs w:val="32"/>
        </w:rPr>
        <w:t>20</w:t>
      </w:r>
      <w:r>
        <w:rPr>
          <w:rFonts w:hint="eastAsia" w:ascii="黑体" w:hAnsi="黑体" w:eastAsia="黑体" w:cs="黑体"/>
          <w:szCs w:val="32"/>
        </w:rPr>
        <w:t>23</w:t>
      </w:r>
      <w:r>
        <w:rPr>
          <w:rFonts w:ascii="黑体" w:hAnsi="黑体" w:eastAsia="黑体" w:cs="黑体"/>
          <w:szCs w:val="32"/>
        </w:rPr>
        <w:t>年度部门决算情况说明</w:t>
      </w:r>
    </w:p>
    <w:p w14:paraId="1990A6B1">
      <w:pPr>
        <w:spacing w:line="360" w:lineRule="auto"/>
        <w:ind w:firstLine="640" w:firstLineChars="200"/>
        <w:rPr>
          <w:rFonts w:hint="eastAsia"/>
        </w:rPr>
      </w:pPr>
      <w:r>
        <w:rPr>
          <w:rFonts w:hint="eastAsia"/>
        </w:rPr>
        <w:t>一、收入支出决算总体情况说明</w:t>
      </w:r>
    </w:p>
    <w:p w14:paraId="3F0527C1">
      <w:pPr>
        <w:spacing w:line="360" w:lineRule="auto"/>
        <w:ind w:firstLine="640" w:firstLineChars="200"/>
        <w:rPr>
          <w:rFonts w:hint="eastAsia"/>
        </w:rPr>
      </w:pPr>
      <w:r>
        <w:rPr>
          <w:rFonts w:hint="eastAsia"/>
        </w:rPr>
        <w:t>二、收入决算情况说明</w:t>
      </w:r>
    </w:p>
    <w:p w14:paraId="021F6BEC">
      <w:pPr>
        <w:spacing w:line="360" w:lineRule="auto"/>
        <w:ind w:firstLine="640" w:firstLineChars="200"/>
        <w:rPr>
          <w:rFonts w:hint="eastAsia"/>
        </w:rPr>
      </w:pPr>
      <w:r>
        <w:rPr>
          <w:rFonts w:hint="eastAsia"/>
        </w:rPr>
        <w:t>三、支出决算情况说明</w:t>
      </w:r>
    </w:p>
    <w:p w14:paraId="312C1E00">
      <w:pPr>
        <w:spacing w:line="360" w:lineRule="auto"/>
        <w:ind w:firstLine="640" w:firstLineChars="200"/>
        <w:rPr>
          <w:rFonts w:hint="eastAsia"/>
        </w:rPr>
      </w:pPr>
      <w:r>
        <w:rPr>
          <w:rFonts w:hint="eastAsia"/>
        </w:rPr>
        <w:t>四、财政拨款收入支出决算总体情况说明</w:t>
      </w:r>
    </w:p>
    <w:p w14:paraId="781936F5">
      <w:pPr>
        <w:spacing w:line="360" w:lineRule="auto"/>
        <w:ind w:firstLine="640" w:firstLineChars="200"/>
        <w:rPr>
          <w:rFonts w:hint="eastAsia"/>
        </w:rPr>
      </w:pPr>
      <w:r>
        <w:rPr>
          <w:rFonts w:hint="eastAsia"/>
        </w:rPr>
        <w:t>五、一般公共预算财政拨款支出决算情况说明</w:t>
      </w:r>
    </w:p>
    <w:p w14:paraId="5FBE132F">
      <w:pPr>
        <w:spacing w:line="360" w:lineRule="auto"/>
        <w:ind w:firstLine="640" w:firstLineChars="200"/>
        <w:rPr>
          <w:rFonts w:hint="eastAsia"/>
        </w:rPr>
      </w:pPr>
      <w:r>
        <w:rPr>
          <w:rFonts w:hint="eastAsia"/>
        </w:rPr>
        <w:t>六、一般公共预算财政拨款基本支出决算情况说明</w:t>
      </w:r>
    </w:p>
    <w:p w14:paraId="661D0DB6">
      <w:pPr>
        <w:spacing w:line="360" w:lineRule="auto"/>
        <w:ind w:firstLine="640" w:firstLineChars="200"/>
        <w:rPr>
          <w:rFonts w:hint="eastAsia" w:ascii="仿宋_GB2312" w:hAnsi="仿宋_GB2312" w:cs="仿宋_GB2312"/>
          <w:szCs w:val="32"/>
        </w:rPr>
      </w:pPr>
      <w:r>
        <w:rPr>
          <w:rFonts w:hint="eastAsia"/>
        </w:rPr>
        <w:t xml:space="preserve">七、政府性基金预算财政拨款收入支出决算情况说明 </w:t>
      </w:r>
    </w:p>
    <w:p w14:paraId="7B397DD2">
      <w:pPr>
        <w:spacing w:line="360" w:lineRule="auto"/>
        <w:ind w:left="640" w:leftChars="200"/>
        <w:rPr>
          <w:rFonts w:hint="eastAsia"/>
        </w:rPr>
      </w:pPr>
      <w:r>
        <w:rPr>
          <w:rFonts w:hint="eastAsia"/>
        </w:rPr>
        <w:t>八、国有资本经营预算财政拨款支出决算情况说明</w:t>
      </w:r>
    </w:p>
    <w:p w14:paraId="1F3089A4">
      <w:pPr>
        <w:spacing w:line="360" w:lineRule="auto"/>
        <w:ind w:firstLine="640" w:firstLineChars="200"/>
        <w:rPr>
          <w:rFonts w:hint="eastAsia"/>
        </w:rPr>
      </w:pPr>
      <w:r>
        <w:rPr>
          <w:rFonts w:hint="eastAsia"/>
        </w:rPr>
        <w:t xml:space="preserve">九、财政拨款“三公”经费支出决算情况说明 </w:t>
      </w:r>
    </w:p>
    <w:p w14:paraId="00B783BD">
      <w:pPr>
        <w:spacing w:line="360" w:lineRule="auto"/>
        <w:ind w:left="640" w:leftChars="200"/>
        <w:rPr>
          <w:rFonts w:hint="eastAsia"/>
        </w:rPr>
      </w:pPr>
      <w:r>
        <w:rPr>
          <w:rFonts w:hint="eastAsia"/>
        </w:rPr>
        <w:t>十、机关运行经费支出说明</w:t>
      </w:r>
    </w:p>
    <w:p w14:paraId="203EC649">
      <w:pPr>
        <w:spacing w:line="360" w:lineRule="auto"/>
        <w:ind w:left="640" w:leftChars="200"/>
        <w:rPr>
          <w:rFonts w:hint="eastAsia"/>
        </w:rPr>
      </w:pPr>
      <w:r>
        <w:rPr>
          <w:rFonts w:hint="eastAsia"/>
        </w:rPr>
        <w:t>十一、政府采购支出说明</w:t>
      </w:r>
    </w:p>
    <w:p w14:paraId="4343F778">
      <w:pPr>
        <w:spacing w:line="360" w:lineRule="auto"/>
        <w:ind w:left="640" w:leftChars="200"/>
        <w:rPr>
          <w:rFonts w:hint="eastAsia"/>
        </w:rPr>
      </w:pPr>
      <w:r>
        <w:rPr>
          <w:rFonts w:hint="eastAsia"/>
        </w:rPr>
        <w:t>十二、国有资产占用情况说明</w:t>
      </w:r>
    </w:p>
    <w:p w14:paraId="4945D794">
      <w:pPr>
        <w:spacing w:line="360" w:lineRule="auto"/>
        <w:ind w:firstLine="640" w:firstLineChars="200"/>
        <w:rPr>
          <w:rFonts w:hint="eastAsia"/>
        </w:rPr>
      </w:pPr>
      <w:r>
        <w:rPr>
          <w:rFonts w:hint="eastAsia"/>
        </w:rPr>
        <w:t>十三、预算绩效情况说明</w:t>
      </w:r>
    </w:p>
    <w:p w14:paraId="2FB380B3">
      <w:pPr>
        <w:spacing w:line="360" w:lineRule="auto"/>
        <w:ind w:firstLine="640" w:firstLineChars="200"/>
        <w:rPr>
          <w:rFonts w:hint="eastAsia"/>
        </w:rPr>
      </w:pPr>
      <w:r>
        <w:rPr>
          <w:rFonts w:hint="eastAsia"/>
        </w:rPr>
        <w:t>十四、专项支出、转移支付支出情况说明</w:t>
      </w:r>
    </w:p>
    <w:p w14:paraId="1BF4C219">
      <w:pPr>
        <w:shd w:val="clear" w:color="auto" w:fill="FFFFFF"/>
        <w:spacing w:before="240" w:after="240" w:line="360" w:lineRule="auto"/>
        <w:ind w:firstLine="640"/>
      </w:pPr>
      <w:r>
        <w:rPr>
          <w:rFonts w:ascii="黑体" w:hAnsi="黑体" w:eastAsia="黑体" w:cs="黑体"/>
          <w:szCs w:val="32"/>
        </w:rPr>
        <w:t xml:space="preserve">第四部分  </w:t>
      </w:r>
      <w:r>
        <w:rPr>
          <w:rFonts w:hint="eastAsia" w:ascii="黑体" w:hAnsi="黑体" w:eastAsia="黑体" w:cs="黑体"/>
          <w:szCs w:val="32"/>
        </w:rPr>
        <w:t>其他需要说明的情况</w:t>
      </w:r>
    </w:p>
    <w:p w14:paraId="6BDF5E50">
      <w:pPr>
        <w:spacing w:line="360" w:lineRule="auto"/>
        <w:ind w:firstLine="640" w:firstLineChars="200"/>
        <w:rPr>
          <w:rFonts w:ascii="黑体" w:hAnsi="黑体" w:eastAsia="黑体" w:cs="黑体"/>
          <w:szCs w:val="32"/>
        </w:rPr>
      </w:pPr>
      <w:r>
        <w:rPr>
          <w:rFonts w:ascii="黑体" w:hAnsi="黑体" w:eastAsia="黑体" w:cs="黑体"/>
          <w:szCs w:val="32"/>
        </w:rPr>
        <w:t>第五部分  名词解释</w:t>
      </w:r>
    </w:p>
    <w:p w14:paraId="06001F18">
      <w:pPr>
        <w:spacing w:line="360" w:lineRule="auto"/>
        <w:ind w:firstLine="640" w:firstLineChars="200"/>
        <w:rPr>
          <w:rFonts w:hint="eastAsia" w:ascii="黑体" w:hAnsi="黑体" w:eastAsia="黑体" w:cs="黑体"/>
          <w:szCs w:val="32"/>
        </w:rPr>
      </w:pPr>
      <w:r>
        <w:rPr>
          <w:rFonts w:hint="eastAsia" w:ascii="黑体" w:hAnsi="黑体" w:eastAsia="黑体" w:cs="黑体"/>
          <w:szCs w:val="32"/>
        </w:rPr>
        <w:t>第六部分</w:t>
      </w:r>
      <w:r>
        <w:rPr>
          <w:rFonts w:ascii="黑体" w:hAnsi="黑体" w:eastAsia="黑体" w:cs="黑体"/>
          <w:szCs w:val="32"/>
        </w:rPr>
        <w:tab/>
      </w:r>
      <w:r>
        <w:rPr>
          <w:rFonts w:hint="eastAsia" w:ascii="黑体" w:hAnsi="黑体" w:eastAsia="黑体" w:cs="黑体"/>
          <w:szCs w:val="32"/>
        </w:rPr>
        <w:t xml:space="preserve">  附件</w:t>
      </w:r>
    </w:p>
    <w:p w14:paraId="78F806AF">
      <w:pPr>
        <w:spacing w:line="360" w:lineRule="auto"/>
        <w:ind w:left="640" w:leftChars="200"/>
        <w:rPr>
          <w:rFonts w:hint="eastAsia"/>
        </w:rPr>
      </w:pPr>
    </w:p>
    <w:p w14:paraId="56CE89F4">
      <w:pPr>
        <w:spacing w:line="360" w:lineRule="auto"/>
        <w:ind w:left="640" w:leftChars="200"/>
        <w:rPr>
          <w:rFonts w:hint="eastAsia"/>
        </w:rPr>
      </w:pPr>
    </w:p>
    <w:p w14:paraId="1D9A7D3B">
      <w:pPr>
        <w:ind w:firstLine="640" w:firstLineChars="200"/>
        <w:rPr>
          <w:rFonts w:hint="eastAsia" w:ascii="黑体" w:hAnsi="黑体" w:eastAsia="黑体" w:cs="黑体"/>
          <w:szCs w:val="32"/>
        </w:rPr>
      </w:pPr>
      <w:r>
        <w:rPr>
          <w:rFonts w:hint="eastAsia" w:ascii="黑体" w:hAnsi="黑体" w:eastAsia="黑体" w:cs="黑体"/>
          <w:szCs w:val="32"/>
        </w:rPr>
        <w:t xml:space="preserve">第一部分  </w:t>
      </w:r>
      <w:r>
        <w:rPr>
          <w:rFonts w:hint="eastAsia" w:ascii="黑体" w:hAnsi="黑体" w:eastAsia="黑体"/>
          <w:szCs w:val="32"/>
        </w:rPr>
        <w:t>潜江市老新镇</w:t>
      </w:r>
      <w:r>
        <w:rPr>
          <w:rFonts w:hint="eastAsia" w:ascii="黑体" w:hAnsi="黑体" w:eastAsia="黑体"/>
          <w:szCs w:val="32"/>
          <w:lang w:eastAsia="zh-CN"/>
        </w:rPr>
        <w:t>人民政府</w:t>
      </w:r>
      <w:r>
        <w:rPr>
          <w:rFonts w:hint="eastAsia" w:ascii="黑体" w:hAnsi="黑体" w:eastAsia="黑体" w:cs="黑体"/>
          <w:szCs w:val="32"/>
        </w:rPr>
        <w:t>概况</w:t>
      </w:r>
    </w:p>
    <w:p w14:paraId="21D7D2DB">
      <w:pPr>
        <w:numPr>
          <w:ilvl w:val="0"/>
          <w:numId w:val="1"/>
        </w:numPr>
        <w:adjustRightInd w:val="0"/>
        <w:snapToGrid w:val="0"/>
        <w:spacing w:line="580" w:lineRule="atLeast"/>
        <w:rPr>
          <w:rFonts w:ascii="黑体" w:hAnsi="黑体" w:eastAsia="黑体" w:cs="黑体"/>
          <w:bCs/>
          <w:szCs w:val="32"/>
        </w:rPr>
      </w:pPr>
      <w:r>
        <w:rPr>
          <w:rFonts w:hint="eastAsia" w:ascii="黑体" w:hAnsi="黑体" w:eastAsia="黑体" w:cs="黑体"/>
          <w:bCs/>
          <w:szCs w:val="32"/>
        </w:rPr>
        <w:t>部门主要职责</w:t>
      </w:r>
    </w:p>
    <w:p w14:paraId="1E402AB5">
      <w:pPr>
        <w:numPr>
          <w:ilvl w:val="0"/>
          <w:numId w:val="0"/>
        </w:numPr>
        <w:adjustRightInd w:val="0"/>
        <w:snapToGrid w:val="0"/>
        <w:spacing w:line="580" w:lineRule="atLeast"/>
        <w:ind w:left="640" w:leftChars="0"/>
        <w:rPr>
          <w:rFonts w:hint="eastAsia" w:ascii="黑体" w:hAnsi="黑体" w:eastAsia="黑体" w:cs="黑体"/>
          <w:bCs/>
          <w:szCs w:val="32"/>
          <w:lang w:val="en-US" w:eastAsia="zh-CN"/>
        </w:rPr>
      </w:pPr>
      <w:r>
        <w:rPr>
          <w:rFonts w:hint="eastAsia" w:ascii="黑体" w:hAnsi="黑体" w:eastAsia="黑体" w:cs="黑体"/>
          <w:bCs/>
          <w:szCs w:val="32"/>
          <w:lang w:val="en-US" w:eastAsia="zh-CN"/>
        </w:rPr>
        <w:t>潜江市老新镇人民政府：</w:t>
      </w:r>
    </w:p>
    <w:p w14:paraId="2315A83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一、执行国家行政机关的决定、命令和国家制定的法令、法规，执行本级人民代表大会的各项决议，并报告执行决议、决定和命令的情况。</w:t>
      </w:r>
    </w:p>
    <w:p w14:paraId="0C9663E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二、制定并落实本行政区域的经济计划和措施，全面提高人民群众的生活水平和生活质量。</w:t>
      </w:r>
    </w:p>
    <w:p w14:paraId="4C37FE4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三、承担国有资产、集体资产管理、监督及增值保值责任。</w:t>
      </w:r>
    </w:p>
    <w:p w14:paraId="04E7C3D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四、开展社会主义民主和法制的宣传教育，保障公民的权利，打击违法犯罪，维护社会稳定。</w:t>
      </w:r>
    </w:p>
    <w:p w14:paraId="5028CD6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五、制定社会各项事业发展计划，发展教育、卫生、科技、民政、广播电视、文化、体育事业；推进社会保障、社会福利事业和养老保险等工作。</w:t>
      </w:r>
    </w:p>
    <w:p w14:paraId="2E351B5C">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六、加强镇级财政的监督和管理。</w:t>
      </w:r>
    </w:p>
    <w:p w14:paraId="2A92345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七、指导村（居）民委员会的组织制度建设和业务建设，促进村（居）民委员会民主自治。</w:t>
      </w:r>
    </w:p>
    <w:p w14:paraId="59CEC58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八、制定和组织实施镇村建设规划，保护和改善生活环境和生态环境。</w:t>
      </w:r>
    </w:p>
    <w:p w14:paraId="769B2304">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九、协助和支持设置在本行政区域内不隶属于镇的国家机关和企事业单位工作，监督其遵守和执行国家的法律、法规和政策。</w:t>
      </w:r>
    </w:p>
    <w:p w14:paraId="25C29A7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eastAsia" w:ascii="仿宋_GB2312" w:hAnsi="宋体" w:eastAsia="仿宋_GB2312" w:cs="Times New Roman"/>
          <w:bCs/>
          <w:kern w:val="2"/>
          <w:sz w:val="32"/>
          <w:szCs w:val="32"/>
          <w:highlight w:val="none"/>
          <w:lang w:val="en-US" w:eastAsia="zh-CN" w:bidi="ar-SA"/>
        </w:rPr>
      </w:pPr>
      <w:r>
        <w:rPr>
          <w:rFonts w:hint="eastAsia" w:ascii="仿宋_GB2312" w:hAnsi="宋体" w:eastAsia="仿宋_GB2312" w:cs="Times New Roman"/>
          <w:bCs/>
          <w:kern w:val="2"/>
          <w:sz w:val="32"/>
          <w:szCs w:val="32"/>
          <w:highlight w:val="none"/>
          <w:lang w:val="en-US" w:eastAsia="zh-CN" w:bidi="ar-SA"/>
        </w:rPr>
        <w:t>十、承办本级党委、人大和上级交办的其他事项。</w:t>
      </w:r>
    </w:p>
    <w:p w14:paraId="08BBE6C7">
      <w:pPr>
        <w:numPr>
          <w:ilvl w:val="0"/>
          <w:numId w:val="0"/>
        </w:numPr>
        <w:adjustRightInd w:val="0"/>
        <w:snapToGrid w:val="0"/>
        <w:spacing w:line="580" w:lineRule="atLeast"/>
        <w:ind w:left="640" w:leftChars="0"/>
        <w:rPr>
          <w:rFonts w:hint="default" w:ascii="黑体" w:hAnsi="黑体" w:eastAsia="黑体" w:cs="黑体"/>
          <w:bCs/>
          <w:szCs w:val="32"/>
          <w:lang w:val="en-US" w:eastAsia="zh-CN"/>
        </w:rPr>
      </w:pPr>
      <w:r>
        <w:rPr>
          <w:rFonts w:hint="eastAsia" w:ascii="黑体" w:hAnsi="黑体" w:eastAsia="黑体" w:cs="黑体"/>
          <w:bCs/>
          <w:szCs w:val="32"/>
          <w:lang w:val="en-US" w:eastAsia="zh-CN"/>
        </w:rPr>
        <w:t>潜江市老新镇财政管理所</w:t>
      </w:r>
    </w:p>
    <w:p w14:paraId="7522C41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1.贯彻执行《新预算法》等各项财经法规、政策和制度，正确行使财政管理权，坚持依法理财、规范理财、科学理财，认真履行财政监督职能，加强财政资金监管， 确保财政资金安全， 努力提高财政资金使用效益。</w:t>
      </w:r>
    </w:p>
    <w:p w14:paraId="0585B4E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2.严格执行会计核算制度，规范办理财政各项收支、资金调拨及往来款项的会计业务， 按时编制和报送会计报表。</w:t>
      </w:r>
    </w:p>
    <w:p w14:paraId="239CA08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3.对本单位预算收支认真做好</w:t>
      </w:r>
      <w:r>
        <w:rPr>
          <w:rFonts w:hint="eastAsia" w:ascii="仿宋_GB2312" w:hAnsi="宋体" w:cs="Times New Roman"/>
          <w:bCs/>
          <w:kern w:val="2"/>
          <w:sz w:val="32"/>
          <w:szCs w:val="32"/>
          <w:highlight w:val="none"/>
          <w:lang w:val="en-US" w:eastAsia="zh-CN" w:bidi="ar-SA"/>
        </w:rPr>
        <w:t>记账</w:t>
      </w:r>
      <w:r>
        <w:rPr>
          <w:rFonts w:hint="default" w:ascii="仿宋_GB2312" w:hAnsi="宋体" w:eastAsia="仿宋_GB2312" w:cs="Times New Roman"/>
          <w:bCs/>
          <w:kern w:val="2"/>
          <w:sz w:val="32"/>
          <w:szCs w:val="32"/>
          <w:highlight w:val="none"/>
          <w:lang w:val="en-US" w:eastAsia="zh-CN" w:bidi="ar-SA"/>
        </w:rPr>
        <w:t>、算帐、报帐工作。负责编制乡镇财政年度预决算、月度计划和预算执行、预算调整的具体工作。</w:t>
      </w:r>
    </w:p>
    <w:p w14:paraId="34046D5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4.开展惠农补贴政策宣传、公开公示、抽查巡查工作。扎实做好粮食补贴等各项惠农补贴资金的发放工作。</w:t>
      </w:r>
    </w:p>
    <w:p w14:paraId="5043ED1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5.组织财政收入， 建立税收台账， 协助办事处领导抓好本街道财源建设工作，确保完成全年财政收入任务。</w:t>
      </w:r>
    </w:p>
    <w:p w14:paraId="194092B9">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6.严格执行财政票据管理制度，做好各类财政票据的购领、保管、使用和缴销工作。</w:t>
      </w:r>
    </w:p>
    <w:p w14:paraId="1E535F0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90" w:lineRule="atLeast"/>
        <w:ind w:left="0" w:right="0" w:firstLine="480"/>
        <w:rPr>
          <w:rFonts w:hint="default" w:ascii="仿宋_GB2312" w:hAnsi="宋体" w:eastAsia="仿宋_GB2312" w:cs="Times New Roman"/>
          <w:bCs/>
          <w:kern w:val="2"/>
          <w:sz w:val="32"/>
          <w:szCs w:val="32"/>
          <w:highlight w:val="none"/>
          <w:lang w:val="en-US" w:eastAsia="zh-CN" w:bidi="ar-SA"/>
        </w:rPr>
      </w:pPr>
      <w:r>
        <w:rPr>
          <w:rFonts w:hint="default" w:ascii="仿宋_GB2312" w:hAnsi="宋体" w:eastAsia="仿宋_GB2312" w:cs="Times New Roman"/>
          <w:bCs/>
          <w:kern w:val="2"/>
          <w:sz w:val="32"/>
          <w:szCs w:val="32"/>
          <w:highlight w:val="none"/>
          <w:lang w:val="en-US" w:eastAsia="zh-CN" w:bidi="ar-SA"/>
        </w:rPr>
        <w:t>7.完成市财政局和街道办事处党工委交办的其他工作。</w:t>
      </w:r>
    </w:p>
    <w:p w14:paraId="15D4687B">
      <w:pPr>
        <w:numPr>
          <w:ilvl w:val="0"/>
          <w:numId w:val="0"/>
        </w:numPr>
        <w:adjustRightInd w:val="0"/>
        <w:snapToGrid w:val="0"/>
        <w:spacing w:line="580" w:lineRule="atLeast"/>
        <w:ind w:left="640" w:leftChars="0"/>
        <w:rPr>
          <w:rFonts w:hint="default" w:ascii="黑体" w:hAnsi="黑体" w:eastAsia="黑体" w:cs="黑体"/>
          <w:bCs/>
          <w:szCs w:val="32"/>
          <w:lang w:val="en-US" w:eastAsia="zh-CN"/>
        </w:rPr>
      </w:pPr>
    </w:p>
    <w:p w14:paraId="5127874D">
      <w:pPr>
        <w:adjustRightInd w:val="0"/>
        <w:snapToGrid w:val="0"/>
        <w:spacing w:line="580" w:lineRule="atLeast"/>
        <w:ind w:firstLine="640" w:firstLineChars="200"/>
        <w:rPr>
          <w:rFonts w:hint="eastAsia" w:ascii="仿宋_GB2312" w:hAnsi="宋体"/>
          <w:bCs/>
          <w:szCs w:val="32"/>
        </w:rPr>
      </w:pPr>
      <w:r>
        <w:rPr>
          <w:rFonts w:hint="eastAsia" w:ascii="黑体" w:hAnsi="黑体" w:eastAsia="黑体" w:cs="黑体"/>
          <w:bCs/>
          <w:szCs w:val="32"/>
        </w:rPr>
        <w:t>二、机构设置情况</w:t>
      </w:r>
    </w:p>
    <w:p w14:paraId="08C4C597">
      <w:pPr>
        <w:ind w:firstLine="640"/>
        <w:rPr>
          <w:rFonts w:hint="eastAsia" w:ascii="仿宋_GB2312" w:hAnsi="仿宋_GB2312" w:cs="仿宋_GB2312"/>
          <w:szCs w:val="32"/>
        </w:rPr>
      </w:pPr>
      <w:r>
        <w:rPr>
          <w:rFonts w:hint="eastAsia" w:ascii="仿宋_GB2312" w:hAnsi="仿宋_GB2312" w:cs="仿宋_GB2312"/>
          <w:szCs w:val="32"/>
        </w:rPr>
        <w:t>从单位构成看，潜江市老新镇</w:t>
      </w:r>
      <w:r>
        <w:rPr>
          <w:rFonts w:hint="eastAsia" w:ascii="仿宋_GB2312" w:hAnsi="仿宋_GB2312" w:cs="仿宋_GB2312"/>
          <w:szCs w:val="32"/>
          <w:lang w:eastAsia="zh-CN"/>
        </w:rPr>
        <w:t>人民政府</w:t>
      </w:r>
      <w:r>
        <w:rPr>
          <w:rFonts w:hint="eastAsia" w:ascii="仿宋_GB2312" w:hAnsi="仿宋_GB2312" w:cs="仿宋_GB2312"/>
          <w:szCs w:val="32"/>
        </w:rPr>
        <w:t>部门决算由实行独立核算的潜江市老新镇</w:t>
      </w:r>
      <w:r>
        <w:rPr>
          <w:rFonts w:hint="eastAsia" w:ascii="仿宋_GB2312" w:hAnsi="仿宋_GB2312" w:cs="仿宋_GB2312"/>
          <w:szCs w:val="32"/>
          <w:lang w:eastAsia="zh-CN"/>
        </w:rPr>
        <w:t>人民政府</w:t>
      </w:r>
      <w:r>
        <w:rPr>
          <w:rFonts w:hint="eastAsia" w:ascii="仿宋_GB2312" w:hAnsi="仿宋_GB2312" w:cs="仿宋_GB2312"/>
          <w:szCs w:val="32"/>
        </w:rPr>
        <w:t>本级决算和</w:t>
      </w:r>
      <w:r>
        <w:rPr>
          <w:rFonts w:hint="eastAsia" w:ascii="仿宋_GB2312" w:hAnsi="仿宋_GB2312" w:cs="仿宋_GB2312"/>
          <w:szCs w:val="32"/>
          <w:lang w:val="en-US" w:eastAsia="zh-CN"/>
        </w:rPr>
        <w:t>一</w:t>
      </w:r>
      <w:r>
        <w:rPr>
          <w:rFonts w:hint="eastAsia" w:ascii="仿宋_GB2312" w:hAnsi="仿宋_GB2312" w:cs="仿宋_GB2312"/>
          <w:szCs w:val="32"/>
        </w:rPr>
        <w:t>个下属单位决算组成。</w:t>
      </w:r>
    </w:p>
    <w:p w14:paraId="0BD9F43C">
      <w:pPr>
        <w:ind w:firstLine="640"/>
        <w:rPr>
          <w:rFonts w:hint="eastAsia" w:ascii="仿宋_GB2312" w:hAnsi="仿宋_GB2312" w:cs="仿宋_GB2312"/>
          <w:szCs w:val="32"/>
        </w:rPr>
      </w:pPr>
      <w:r>
        <w:rPr>
          <w:rFonts w:hint="eastAsia" w:ascii="仿宋_GB2312" w:hAnsi="仿宋_GB2312" w:cs="仿宋_GB2312"/>
          <w:szCs w:val="32"/>
        </w:rPr>
        <w:t>纳入潜江市老新镇</w:t>
      </w:r>
      <w:r>
        <w:rPr>
          <w:rFonts w:hint="eastAsia" w:ascii="仿宋_GB2312" w:hAnsi="仿宋_GB2312" w:cs="仿宋_GB2312"/>
          <w:szCs w:val="32"/>
          <w:lang w:eastAsia="zh-CN"/>
        </w:rPr>
        <w:t>人民政府</w:t>
      </w:r>
      <w:r>
        <w:rPr>
          <w:rFonts w:hint="eastAsia" w:ascii="仿宋_GB2312" w:hAnsi="仿宋_GB2312" w:cs="仿宋_GB2312"/>
          <w:szCs w:val="32"/>
        </w:rPr>
        <w:t>2023年度部门决算编制范围的二级预算单位包括：</w:t>
      </w:r>
    </w:p>
    <w:p w14:paraId="65EDC829">
      <w:pPr>
        <w:ind w:firstLine="640"/>
        <w:rPr>
          <w:rFonts w:hint="eastAsia" w:ascii="仿宋_GB2312" w:hAnsi="仿宋_GB2312" w:cs="仿宋_GB2312"/>
          <w:szCs w:val="32"/>
        </w:rPr>
      </w:pPr>
      <w:r>
        <w:rPr>
          <w:rFonts w:hint="eastAsia" w:ascii="仿宋_GB2312" w:hAnsi="仿宋_GB2312" w:cs="仿宋_GB2312"/>
          <w:szCs w:val="32"/>
        </w:rPr>
        <w:t>1. 潜江市老新镇</w:t>
      </w:r>
      <w:r>
        <w:rPr>
          <w:rFonts w:hint="eastAsia" w:ascii="仿宋_GB2312" w:hAnsi="仿宋_GB2312" w:cs="仿宋_GB2312"/>
          <w:szCs w:val="32"/>
          <w:lang w:eastAsia="zh-CN"/>
        </w:rPr>
        <w:t>人民政府</w:t>
      </w:r>
      <w:r>
        <w:rPr>
          <w:rFonts w:hint="eastAsia" w:ascii="仿宋_GB2312" w:hAnsi="仿宋_GB2312" w:cs="仿宋_GB2312"/>
          <w:szCs w:val="32"/>
        </w:rPr>
        <w:t>本级</w:t>
      </w:r>
    </w:p>
    <w:p w14:paraId="1D93E337">
      <w:pPr>
        <w:ind w:firstLine="640"/>
        <w:rPr>
          <w:rFonts w:hint="default" w:ascii="仿宋_GB2312" w:hAnsi="仿宋_GB2312" w:cs="仿宋_GB2312"/>
          <w:szCs w:val="32"/>
          <w:lang w:val="en-US" w:eastAsia="zh-CN"/>
        </w:rPr>
      </w:pPr>
      <w:r>
        <w:rPr>
          <w:rFonts w:hint="eastAsia" w:ascii="仿宋_GB2312" w:hAnsi="仿宋_GB2312" w:cs="仿宋_GB2312"/>
          <w:szCs w:val="32"/>
          <w:lang w:val="en-US" w:eastAsia="zh-CN"/>
        </w:rPr>
        <w:t>2. 潜江市老新镇财政管理所</w:t>
      </w:r>
    </w:p>
    <w:p w14:paraId="7E60205A">
      <w:pPr>
        <w:ind w:firstLine="640"/>
        <w:rPr>
          <w:rFonts w:hint="eastAsia" w:ascii="黑体" w:hAnsi="黑体" w:eastAsia="黑体" w:cs="黑体"/>
          <w:szCs w:val="32"/>
        </w:rPr>
      </w:pPr>
      <w:r>
        <w:rPr>
          <w:rFonts w:hint="eastAsia" w:ascii="黑体" w:hAnsi="黑体" w:eastAsia="黑体" w:cs="黑体"/>
          <w:szCs w:val="32"/>
        </w:rPr>
        <w:t>第二部分  2023年度部门决算表</w:t>
      </w:r>
    </w:p>
    <w:p w14:paraId="7DF1674A">
      <w:pPr>
        <w:numPr>
          <w:ilvl w:val="0"/>
          <w:numId w:val="1"/>
        </w:numPr>
        <w:adjustRightInd w:val="0"/>
        <w:snapToGrid w:val="0"/>
        <w:spacing w:line="580" w:lineRule="atLeast"/>
        <w:ind w:right="-781" w:rightChars="-244"/>
        <w:rPr>
          <w:rFonts w:ascii="黑体" w:hAnsi="黑体" w:eastAsia="黑体" w:cs="黑体"/>
          <w:bCs/>
          <w:szCs w:val="32"/>
        </w:rPr>
      </w:pPr>
      <w:r>
        <w:rPr>
          <w:rFonts w:hint="eastAsia" w:ascii="黑体" w:hAnsi="黑体" w:eastAsia="黑体" w:cs="黑体"/>
          <w:bCs/>
          <w:szCs w:val="32"/>
        </w:rPr>
        <w:t>收入支出决算总表</w:t>
      </w:r>
    </w:p>
    <w:p w14:paraId="72F50CE8">
      <w:pPr>
        <w:numPr>
          <w:ilvl w:val="0"/>
          <w:numId w:val="0"/>
        </w:numPr>
        <w:adjustRightInd w:val="0"/>
        <w:snapToGrid w:val="0"/>
        <w:spacing w:line="580" w:lineRule="atLeast"/>
        <w:ind w:right="-781" w:rightChars="-244"/>
        <w:rPr>
          <w:rFonts w:ascii="黑体" w:hAnsi="黑体" w:eastAsia="黑体" w:cs="黑体"/>
          <w:bCs/>
          <w:szCs w:val="32"/>
        </w:rPr>
      </w:pPr>
      <w:r>
        <w:rPr>
          <w:rFonts w:ascii="黑体" w:hAnsi="黑体" w:eastAsia="黑体" w:cs="黑体"/>
          <w:bCs/>
          <w:szCs w:val="32"/>
        </w:rPr>
        <w:object>
          <v:shape id="_x0000_i1025" o:spt="75" type="#_x0000_t75" style="height:345pt;width:415.3pt;" o:ole="t" filled="f" o:preferrelative="t" stroked="f" coordsize="21600,21600">
            <v:path/>
            <v:fill on="f" focussize="0,0"/>
            <v:stroke on="f"/>
            <v:imagedata r:id="rId6" o:title=""/>
            <o:lock v:ext="edit" aspectratio="f"/>
            <w10:wrap type="none"/>
            <w10:anchorlock/>
          </v:shape>
          <o:OLEObject Type="Embed" ProgID="Excel.Sheet.8" ShapeID="_x0000_i1025" DrawAspect="Content" ObjectID="_1468075725" r:id="rId5">
            <o:LockedField>false</o:LockedField>
          </o:OLEObject>
        </w:object>
      </w:r>
    </w:p>
    <w:p w14:paraId="3EF55B6D">
      <w:pPr>
        <w:numPr>
          <w:ilvl w:val="0"/>
          <w:numId w:val="0"/>
        </w:numPr>
        <w:adjustRightInd w:val="0"/>
        <w:snapToGrid w:val="0"/>
        <w:spacing w:line="580" w:lineRule="atLeast"/>
        <w:ind w:right="-781" w:rightChars="-244"/>
        <w:rPr>
          <w:rFonts w:ascii="黑体" w:hAnsi="黑体" w:eastAsia="黑体" w:cs="黑体"/>
          <w:bCs/>
          <w:szCs w:val="32"/>
        </w:rPr>
      </w:pPr>
      <w:r>
        <w:rPr>
          <w:rFonts w:ascii="黑体" w:hAnsi="黑体" w:eastAsia="黑体" w:cs="黑体"/>
          <w:bCs/>
          <w:szCs w:val="32"/>
        </w:rPr>
        <w:object>
          <v:shape id="_x0000_i1026" o:spt="75" type="#_x0000_t75" style="height:344.6pt;width:415.25pt;" o:ole="t" filled="f" o:preferrelative="t" stroked="f" coordsize="21600,21600">
            <v:path/>
            <v:fill on="f" focussize="0,0"/>
            <v:stroke on="f"/>
            <v:imagedata r:id="rId8" o:title=""/>
            <o:lock v:ext="edit" aspectratio="f"/>
            <w10:wrap type="none"/>
            <w10:anchorlock/>
          </v:shape>
          <o:OLEObject Type="Embed" ProgID="Excel.Sheet.8" ShapeID="_x0000_i1026" DrawAspect="Content" ObjectID="_1468075726" r:id="rId7">
            <o:LockedField>false</o:LockedField>
          </o:OLEObject>
        </w:object>
      </w:r>
      <w:r>
        <w:rPr>
          <w:rFonts w:ascii="黑体" w:hAnsi="黑体" w:eastAsia="黑体" w:cs="黑体"/>
          <w:bCs/>
          <w:szCs w:val="32"/>
        </w:rPr>
        <w:object>
          <v:shape id="_x0000_i1027" o:spt="75" type="#_x0000_t75" style="height:344.6pt;width:415.25pt;" o:ole="t" filled="f" o:preferrelative="t" stroked="f" coordsize="21600,21600">
            <v:path/>
            <v:fill on="f" focussize="0,0"/>
            <v:stroke on="f"/>
            <v:imagedata r:id="rId10" o:title=""/>
            <o:lock v:ext="edit" aspectratio="f"/>
            <w10:wrap type="none"/>
            <w10:anchorlock/>
          </v:shape>
          <o:OLEObject Type="Embed" ProgID="Excel.Sheet.8" ShapeID="_x0000_i1027" DrawAspect="Content" ObjectID="_1468075727" r:id="rId9">
            <o:LockedField>false</o:LockedField>
          </o:OLEObject>
        </w:object>
      </w:r>
    </w:p>
    <w:p w14:paraId="374CCDCC">
      <w:pPr>
        <w:numPr>
          <w:ilvl w:val="0"/>
          <w:numId w:val="2"/>
        </w:numPr>
        <w:adjustRightInd w:val="0"/>
        <w:snapToGrid w:val="0"/>
        <w:spacing w:line="580" w:lineRule="atLeast"/>
        <w:ind w:right="-781" w:rightChars="-244" w:firstLine="640" w:firstLineChars="200"/>
        <w:rPr>
          <w:rFonts w:hint="default" w:ascii="黑体" w:hAnsi="黑体" w:eastAsia="黑体" w:cs="黑体"/>
          <w:bCs/>
          <w:szCs w:val="32"/>
          <w:lang w:val="en-US" w:eastAsia="zh-CN"/>
        </w:rPr>
      </w:pPr>
      <w:r>
        <w:rPr>
          <w:rFonts w:hint="eastAsia" w:ascii="黑体" w:hAnsi="黑体" w:eastAsia="黑体" w:cs="黑体"/>
          <w:bCs/>
          <w:szCs w:val="32"/>
          <w:lang w:val="en-US" w:eastAsia="zh-CN"/>
        </w:rPr>
        <w:t>收入决算表</w:t>
      </w:r>
    </w:p>
    <w:p w14:paraId="106C664F">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28" o:spt="75" type="#_x0000_t75" style="height:142.25pt;width:414.7pt;" o:ole="t" filled="f" o:preferrelative="t" stroked="f" coordsize="21600,21600">
            <v:path/>
            <v:fill on="f" focussize="0,0"/>
            <v:stroke on="f"/>
            <v:imagedata r:id="rId12" o:title=""/>
            <o:lock v:ext="edit" aspectratio="f"/>
            <w10:wrap type="none"/>
            <w10:anchorlock/>
          </v:shape>
          <o:OLEObject Type="Embed" ProgID="Excel.Sheet.8" ShapeID="_x0000_i1028" DrawAspect="Content" ObjectID="_1468075728" r:id="rId11">
            <o:LockedField>false</o:LockedField>
          </o:OLEObject>
        </w:object>
      </w:r>
    </w:p>
    <w:p w14:paraId="06D38B9D">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29" o:spt="75" type="#_x0000_t75" style="height:128.05pt;width:414.7pt;" o:ole="t" filled="f" o:preferrelative="t" stroked="f" coordsize="21600,21600">
            <v:path/>
            <v:fill on="f" focussize="0,0"/>
            <v:stroke on="f"/>
            <v:imagedata r:id="rId14" o:title=""/>
            <o:lock v:ext="edit" aspectratio="f"/>
            <w10:wrap type="none"/>
            <w10:anchorlock/>
          </v:shape>
          <o:OLEObject Type="Embed" ProgID="Excel.Sheet.8" ShapeID="_x0000_i1029" DrawAspect="Content" ObjectID="_1468075729" r:id="rId13">
            <o:LockedField>false</o:LockedField>
          </o:OLEObject>
        </w:object>
      </w:r>
      <w:r>
        <w:rPr>
          <w:rFonts w:hint="default" w:ascii="黑体" w:hAnsi="黑体" w:eastAsia="黑体" w:cs="黑体"/>
          <w:bCs/>
          <w:szCs w:val="32"/>
          <w:lang w:val="en-US" w:eastAsia="zh-CN"/>
        </w:rPr>
        <w:object>
          <v:shape id="_x0000_i1030" o:spt="75" type="#_x0000_t75" style="height:128.05pt;width:414.7pt;" o:ole="t" filled="f" o:preferrelative="t" stroked="f" coordsize="21600,21600">
            <v:path/>
            <v:fill on="f" focussize="0,0"/>
            <v:stroke on="f"/>
            <v:imagedata r:id="rId16" o:title=""/>
            <o:lock v:ext="edit" aspectratio="f"/>
            <w10:wrap type="none"/>
            <w10:anchorlock/>
          </v:shape>
          <o:OLEObject Type="Embed" ProgID="Excel.Sheet.8" ShapeID="_x0000_i1030" DrawAspect="Content" ObjectID="_1468075730" r:id="rId15">
            <o:LockedField>false</o:LockedField>
          </o:OLEObject>
        </w:object>
      </w:r>
    </w:p>
    <w:p w14:paraId="282DFA3C">
      <w:pPr>
        <w:numPr>
          <w:ilvl w:val="0"/>
          <w:numId w:val="2"/>
        </w:numPr>
        <w:adjustRightInd w:val="0"/>
        <w:snapToGrid w:val="0"/>
        <w:spacing w:line="580" w:lineRule="atLeast"/>
        <w:ind w:left="0" w:leftChars="0" w:right="-781" w:rightChars="-244" w:firstLine="640" w:firstLineChars="200"/>
        <w:rPr>
          <w:rFonts w:hint="eastAsia" w:ascii="黑体" w:hAnsi="黑体" w:eastAsia="黑体" w:cs="黑体"/>
          <w:bCs/>
          <w:szCs w:val="32"/>
          <w:lang w:val="en-US" w:eastAsia="zh-CN"/>
        </w:rPr>
      </w:pPr>
      <w:r>
        <w:rPr>
          <w:rFonts w:hint="eastAsia" w:ascii="黑体" w:hAnsi="黑体" w:eastAsia="黑体" w:cs="黑体"/>
          <w:bCs/>
          <w:szCs w:val="32"/>
          <w:lang w:val="en-US" w:eastAsia="zh-CN"/>
        </w:rPr>
        <w:t>支出决算表</w:t>
      </w:r>
    </w:p>
    <w:p w14:paraId="70431159">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31" o:spt="75" type="#_x0000_t75" style="height:158.5pt;width:414.6pt;" o:ole="t" filled="f" o:preferrelative="t" stroked="f" coordsize="21600,21600">
            <v:path/>
            <v:fill on="f" focussize="0,0"/>
            <v:stroke on="f"/>
            <v:imagedata r:id="rId18" o:title=""/>
            <o:lock v:ext="edit" aspectratio="f"/>
            <w10:wrap type="none"/>
            <w10:anchorlock/>
          </v:shape>
          <o:OLEObject Type="Embed" ProgID="Excel.Sheet.8" ShapeID="_x0000_i1031" DrawAspect="Content" ObjectID="_1468075731" r:id="rId17">
            <o:LockedField>false</o:LockedField>
          </o:OLEObject>
        </w:object>
      </w:r>
      <w:r>
        <w:rPr>
          <w:rFonts w:hint="default" w:ascii="黑体" w:hAnsi="黑体" w:eastAsia="黑体" w:cs="黑体"/>
          <w:bCs/>
          <w:szCs w:val="32"/>
          <w:lang w:val="en-US" w:eastAsia="zh-CN"/>
        </w:rPr>
        <w:object>
          <v:shape id="_x0000_i1032" o:spt="75" type="#_x0000_t75" style="height:142.7pt;width:414.6pt;" o:ole="t" filled="f" o:preferrelative="t" stroked="f" coordsize="21600,21600">
            <v:path/>
            <v:fill on="f" focussize="0,0"/>
            <v:stroke on="f"/>
            <v:imagedata r:id="rId20" o:title=""/>
            <o:lock v:ext="edit" aspectratio="f"/>
            <w10:wrap type="none"/>
            <w10:anchorlock/>
          </v:shape>
          <o:OLEObject Type="Embed" ProgID="Excel.Sheet.8" ShapeID="_x0000_i1032" DrawAspect="Content" ObjectID="_1468075732" r:id="rId19">
            <o:LockedField>false</o:LockedField>
          </o:OLEObject>
        </w:object>
      </w:r>
      <w:r>
        <w:rPr>
          <w:rFonts w:hint="default" w:ascii="黑体" w:hAnsi="黑体" w:eastAsia="黑体" w:cs="黑体"/>
          <w:bCs/>
          <w:szCs w:val="32"/>
          <w:lang w:val="en-US" w:eastAsia="zh-CN"/>
        </w:rPr>
        <w:object>
          <v:shape id="_x0000_i1033" o:spt="75" type="#_x0000_t75" style="height:142.7pt;width:414.6pt;" o:ole="t" filled="f" o:preferrelative="t" stroked="f" coordsize="21600,21600">
            <v:path/>
            <v:fill on="f" focussize="0,0"/>
            <v:stroke on="f"/>
            <v:imagedata r:id="rId22" o:title=""/>
            <o:lock v:ext="edit" aspectratio="f"/>
            <w10:wrap type="none"/>
            <w10:anchorlock/>
          </v:shape>
          <o:OLEObject Type="Embed" ProgID="Excel.Sheet.8" ShapeID="_x0000_i1033" DrawAspect="Content" ObjectID="_1468075733" r:id="rId21">
            <o:LockedField>false</o:LockedField>
          </o:OLEObject>
        </w:object>
      </w:r>
    </w:p>
    <w:p w14:paraId="01FC2FA6">
      <w:pPr>
        <w:numPr>
          <w:ilvl w:val="0"/>
          <w:numId w:val="0"/>
        </w:numPr>
        <w:adjustRightInd w:val="0"/>
        <w:snapToGrid w:val="0"/>
        <w:spacing w:line="580" w:lineRule="atLeast"/>
        <w:ind w:leftChars="200"/>
        <w:rPr>
          <w:rFonts w:hint="eastAsia" w:ascii="黑体" w:hAnsi="黑体" w:eastAsia="黑体" w:cs="黑体"/>
          <w:bCs/>
          <w:sz w:val="32"/>
          <w:szCs w:val="32"/>
          <w:highlight w:val="none"/>
        </w:rPr>
      </w:pPr>
      <w:r>
        <w:rPr>
          <w:rFonts w:hint="eastAsia" w:ascii="黑体" w:hAnsi="黑体" w:eastAsia="黑体" w:cs="黑体"/>
          <w:bCs/>
          <w:szCs w:val="32"/>
          <w:lang w:val="en-US" w:eastAsia="zh-CN"/>
        </w:rPr>
        <w:t>四、</w:t>
      </w:r>
      <w:r>
        <w:rPr>
          <w:rFonts w:hint="eastAsia" w:ascii="黑体" w:hAnsi="黑体" w:eastAsia="黑体" w:cs="黑体"/>
          <w:bCs/>
          <w:sz w:val="32"/>
          <w:szCs w:val="32"/>
          <w:highlight w:val="none"/>
        </w:rPr>
        <w:t>财政拨款收入支出决算总表</w:t>
      </w:r>
    </w:p>
    <w:p w14:paraId="6E8E2F3F">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34" o:spt="75" type="#_x0000_t75" style="height:307.25pt;width:414.65pt;" o:ole="t" filled="f" o:preferrelative="t" stroked="f" coordsize="21600,21600">
            <v:path/>
            <v:fill on="f" focussize="0,0"/>
            <v:stroke on="f"/>
            <v:imagedata r:id="rId24" o:title=""/>
            <o:lock v:ext="edit" aspectratio="f"/>
            <w10:wrap type="none"/>
            <w10:anchorlock/>
          </v:shape>
          <o:OLEObject Type="Embed" ProgID="Excel.Sheet.8" ShapeID="_x0000_i1034" DrawAspect="Content" ObjectID="_1468075734" r:id="rId23">
            <o:LockedField>false</o:LockedField>
          </o:OLEObject>
        </w:object>
      </w:r>
      <w:r>
        <w:rPr>
          <w:rFonts w:hint="default" w:ascii="黑体" w:hAnsi="黑体" w:eastAsia="黑体" w:cs="黑体"/>
          <w:bCs/>
          <w:szCs w:val="32"/>
          <w:lang w:val="en-US" w:eastAsia="zh-CN"/>
        </w:rPr>
        <w:object>
          <v:shape id="_x0000_i1035" o:spt="75" type="#_x0000_t75" style="height:307.25pt;width:414.65pt;" o:ole="t" filled="f" o:preferrelative="t" stroked="f" coordsize="21600,21600">
            <v:path/>
            <v:fill on="f" focussize="0,0"/>
            <v:stroke on="f"/>
            <v:imagedata r:id="rId26" o:title=""/>
            <o:lock v:ext="edit" aspectratio="f"/>
            <w10:wrap type="none"/>
            <w10:anchorlock/>
          </v:shape>
          <o:OLEObject Type="Embed" ProgID="Excel.Sheet.8" ShapeID="_x0000_i1035" DrawAspect="Content" ObjectID="_1468075735" r:id="rId25">
            <o:LockedField>false</o:LockedField>
          </o:OLEObject>
        </w:object>
      </w:r>
      <w:r>
        <w:rPr>
          <w:rFonts w:hint="default" w:ascii="黑体" w:hAnsi="黑体" w:eastAsia="黑体" w:cs="黑体"/>
          <w:bCs/>
          <w:szCs w:val="32"/>
          <w:lang w:val="en-US" w:eastAsia="zh-CN"/>
        </w:rPr>
        <w:object>
          <v:shape id="_x0000_i1036" o:spt="75" type="#_x0000_t75" style="height:307.25pt;width:414.65pt;" o:ole="t" filled="f" o:preferrelative="t" stroked="f" coordsize="21600,21600">
            <v:path/>
            <v:fill on="f" focussize="0,0"/>
            <v:stroke on="f"/>
            <v:imagedata r:id="rId28" o:title=""/>
            <o:lock v:ext="edit" aspectratio="f"/>
            <w10:wrap type="none"/>
            <w10:anchorlock/>
          </v:shape>
          <o:OLEObject Type="Embed" ProgID="Excel.Sheet.8" ShapeID="_x0000_i1036" DrawAspect="Content" ObjectID="_1468075736" r:id="rId27">
            <o:LockedField>false</o:LockedField>
          </o:OLEObject>
        </w:object>
      </w:r>
    </w:p>
    <w:p w14:paraId="5EE4A4FF">
      <w:pPr>
        <w:numPr>
          <w:ilvl w:val="0"/>
          <w:numId w:val="0"/>
        </w:numPr>
        <w:adjustRightInd w:val="0"/>
        <w:snapToGrid w:val="0"/>
        <w:spacing w:line="580" w:lineRule="atLeast"/>
        <w:ind w:leftChars="200"/>
        <w:rPr>
          <w:rFonts w:hint="eastAsia" w:ascii="黑体" w:hAnsi="黑体" w:eastAsia="黑体" w:cs="黑体"/>
          <w:bCs/>
          <w:sz w:val="32"/>
          <w:szCs w:val="32"/>
          <w:highlight w:val="none"/>
        </w:rPr>
      </w:pPr>
      <w:r>
        <w:rPr>
          <w:rFonts w:hint="eastAsia" w:ascii="黑体" w:hAnsi="黑体" w:eastAsia="黑体" w:cs="黑体"/>
          <w:bCs/>
          <w:szCs w:val="32"/>
          <w:lang w:val="en-US" w:eastAsia="zh-CN"/>
        </w:rPr>
        <w:t>五、</w:t>
      </w:r>
      <w:r>
        <w:rPr>
          <w:rFonts w:hint="eastAsia" w:ascii="黑体" w:hAnsi="黑体" w:eastAsia="黑体" w:cs="黑体"/>
          <w:bCs/>
          <w:sz w:val="32"/>
          <w:szCs w:val="32"/>
          <w:highlight w:val="none"/>
        </w:rPr>
        <w:t>一般公共预算财政拨款支出决算表</w:t>
      </w:r>
    </w:p>
    <w:p w14:paraId="56655AAB">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37" o:spt="75" type="#_x0000_t75" style="height:212.15pt;width:414.75pt;" o:ole="t" filled="f" o:preferrelative="t" stroked="f" coordsize="21600,21600">
            <v:path/>
            <v:fill on="f" focussize="0,0"/>
            <v:stroke on="f"/>
            <v:imagedata r:id="rId30" o:title=""/>
            <o:lock v:ext="edit" aspectratio="f"/>
            <w10:wrap type="none"/>
            <w10:anchorlock/>
          </v:shape>
          <o:OLEObject Type="Embed" ProgID="Excel.Sheet.8" ShapeID="_x0000_i1037" DrawAspect="Content" ObjectID="_1468075737" r:id="rId29">
            <o:LockedField>false</o:LockedField>
          </o:OLEObject>
        </w:object>
      </w:r>
      <w:r>
        <w:rPr>
          <w:rFonts w:hint="default" w:ascii="黑体" w:hAnsi="黑体" w:eastAsia="黑体" w:cs="黑体"/>
          <w:bCs/>
          <w:szCs w:val="32"/>
          <w:lang w:val="en-US" w:eastAsia="zh-CN"/>
        </w:rPr>
        <w:object>
          <v:shape id="_x0000_i1038" o:spt="75" type="#_x0000_t75" style="height:190.9pt;width:414.75pt;" o:ole="t" filled="f" o:preferrelative="t" stroked="f" coordsize="21600,21600">
            <v:path/>
            <v:fill on="f" focussize="0,0"/>
            <v:stroke on="f"/>
            <v:imagedata r:id="rId32" o:title=""/>
            <o:lock v:ext="edit" aspectratio="f"/>
            <w10:wrap type="none"/>
            <w10:anchorlock/>
          </v:shape>
          <o:OLEObject Type="Embed" ProgID="Excel.Sheet.8" ShapeID="_x0000_i1038" DrawAspect="Content" ObjectID="_1468075738" r:id="rId31">
            <o:LockedField>false</o:LockedField>
          </o:OLEObject>
        </w:object>
      </w:r>
      <w:r>
        <w:rPr>
          <w:rFonts w:hint="default" w:ascii="黑体" w:hAnsi="黑体" w:eastAsia="黑体" w:cs="黑体"/>
          <w:bCs/>
          <w:szCs w:val="32"/>
          <w:lang w:val="en-US" w:eastAsia="zh-CN"/>
        </w:rPr>
        <w:object>
          <v:shape id="_x0000_i1039" o:spt="75" type="#_x0000_t75" style="height:190.9pt;width:414.75pt;" o:ole="t" filled="f" o:preferrelative="t" stroked="f" coordsize="21600,21600">
            <v:path/>
            <v:fill on="f" focussize="0,0"/>
            <v:stroke on="f"/>
            <v:imagedata r:id="rId34" o:title=""/>
            <o:lock v:ext="edit" aspectratio="f"/>
            <w10:wrap type="none"/>
            <w10:anchorlock/>
          </v:shape>
          <o:OLEObject Type="Embed" ProgID="Excel.Sheet.8" ShapeID="_x0000_i1039" DrawAspect="Content" ObjectID="_1468075739" r:id="rId33">
            <o:LockedField>false</o:LockedField>
          </o:OLEObject>
        </w:object>
      </w:r>
    </w:p>
    <w:p w14:paraId="0EA690EC">
      <w:pPr>
        <w:numPr>
          <w:ilvl w:val="0"/>
          <w:numId w:val="0"/>
        </w:numPr>
        <w:adjustRightInd w:val="0"/>
        <w:snapToGrid w:val="0"/>
        <w:spacing w:line="580" w:lineRule="atLeast"/>
        <w:ind w:leftChars="200"/>
        <w:rPr>
          <w:rFonts w:hint="eastAsia" w:ascii="黑体" w:hAnsi="黑体" w:eastAsia="黑体" w:cs="黑体"/>
          <w:bCs/>
          <w:sz w:val="32"/>
          <w:szCs w:val="32"/>
          <w:highlight w:val="none"/>
        </w:rPr>
      </w:pPr>
      <w:r>
        <w:rPr>
          <w:rFonts w:hint="eastAsia" w:ascii="黑体" w:hAnsi="黑体" w:eastAsia="黑体" w:cs="黑体"/>
          <w:bCs/>
          <w:szCs w:val="32"/>
          <w:lang w:val="en-US" w:eastAsia="zh-CN"/>
        </w:rPr>
        <w:t>六、</w:t>
      </w:r>
      <w:r>
        <w:rPr>
          <w:rFonts w:hint="eastAsia" w:ascii="黑体" w:hAnsi="黑体" w:eastAsia="黑体" w:cs="黑体"/>
          <w:bCs/>
          <w:sz w:val="32"/>
          <w:szCs w:val="32"/>
          <w:highlight w:val="none"/>
        </w:rPr>
        <w:t>一般公共预算财政拨款基本支出决算</w:t>
      </w:r>
      <w:r>
        <w:rPr>
          <w:rFonts w:hint="eastAsia" w:ascii="黑体" w:hAnsi="黑体" w:eastAsia="黑体" w:cs="黑体"/>
          <w:bCs/>
          <w:sz w:val="32"/>
          <w:szCs w:val="32"/>
          <w:highlight w:val="none"/>
          <w:lang w:eastAsia="zh-CN"/>
        </w:rPr>
        <w:t>明细</w:t>
      </w:r>
      <w:r>
        <w:rPr>
          <w:rFonts w:hint="eastAsia" w:ascii="黑体" w:hAnsi="黑体" w:eastAsia="黑体" w:cs="黑体"/>
          <w:bCs/>
          <w:sz w:val="32"/>
          <w:szCs w:val="32"/>
          <w:highlight w:val="none"/>
        </w:rPr>
        <w:t>表</w:t>
      </w:r>
    </w:p>
    <w:p w14:paraId="71F43D1B">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40" o:spt="75" type="#_x0000_t75" style="height:243pt;width:415.15pt;" o:ole="t" filled="f" o:preferrelative="t" stroked="f" coordsize="21600,21600">
            <v:path/>
            <v:fill on="f" focussize="0,0"/>
            <v:stroke on="f"/>
            <v:imagedata r:id="rId36" o:title=""/>
            <o:lock v:ext="edit" aspectratio="f"/>
            <w10:wrap type="none"/>
            <w10:anchorlock/>
          </v:shape>
          <o:OLEObject Type="Embed" ProgID="Excel.Sheet.8" ShapeID="_x0000_i1040" DrawAspect="Content" ObjectID="_1468075740" r:id="rId35">
            <o:LockedField>false</o:LockedField>
          </o:OLEObject>
        </w:object>
      </w:r>
      <w:r>
        <w:rPr>
          <w:rFonts w:hint="default" w:ascii="黑体" w:hAnsi="黑体" w:eastAsia="黑体" w:cs="黑体"/>
          <w:bCs/>
          <w:szCs w:val="32"/>
          <w:lang w:val="en-US" w:eastAsia="zh-CN"/>
        </w:rPr>
        <w:object>
          <v:shape id="_x0000_i1041" o:spt="75" type="#_x0000_t75" style="height:243pt;width:415.15pt;" o:ole="t" filled="f" o:preferrelative="t" stroked="f" coordsize="21600,21600">
            <v:path/>
            <v:fill on="f" focussize="0,0"/>
            <v:stroke on="f"/>
            <v:imagedata r:id="rId38" o:title=""/>
            <o:lock v:ext="edit" aspectratio="f"/>
            <w10:wrap type="none"/>
            <w10:anchorlock/>
          </v:shape>
          <o:OLEObject Type="Embed" ProgID="Excel.Sheet.8" ShapeID="_x0000_i1041" DrawAspect="Content" ObjectID="_1468075741" r:id="rId37">
            <o:LockedField>false</o:LockedField>
          </o:OLEObject>
        </w:object>
      </w:r>
      <w:r>
        <w:rPr>
          <w:rFonts w:hint="default" w:ascii="黑体" w:hAnsi="黑体" w:eastAsia="黑体" w:cs="黑体"/>
          <w:bCs/>
          <w:szCs w:val="32"/>
          <w:lang w:val="en-US" w:eastAsia="zh-CN"/>
        </w:rPr>
        <w:object>
          <v:shape id="_x0000_i1042" o:spt="75" type="#_x0000_t75" style="height:243pt;width:415.15pt;" o:ole="t" filled="f" o:preferrelative="t" stroked="f" coordsize="21600,21600">
            <v:path/>
            <v:fill on="f" focussize="0,0"/>
            <v:stroke on="f"/>
            <v:imagedata r:id="rId40" o:title=""/>
            <o:lock v:ext="edit" aspectratio="f"/>
            <w10:wrap type="none"/>
            <w10:anchorlock/>
          </v:shape>
          <o:OLEObject Type="Embed" ProgID="Excel.Sheet.8" ShapeID="_x0000_i1042" DrawAspect="Content" ObjectID="_1468075742" r:id="rId39">
            <o:LockedField>false</o:LockedField>
          </o:OLEObject>
        </w:object>
      </w:r>
    </w:p>
    <w:p w14:paraId="332C34C8">
      <w:pPr>
        <w:numPr>
          <w:ilvl w:val="0"/>
          <w:numId w:val="0"/>
        </w:numPr>
        <w:adjustRightInd w:val="0"/>
        <w:snapToGrid w:val="0"/>
        <w:spacing w:line="580" w:lineRule="atLeast"/>
        <w:ind w:leftChars="200"/>
        <w:rPr>
          <w:rFonts w:hint="eastAsia" w:ascii="黑体" w:hAnsi="黑体" w:eastAsia="黑体" w:cs="黑体"/>
          <w:bCs/>
          <w:sz w:val="32"/>
          <w:szCs w:val="32"/>
          <w:highlight w:val="none"/>
        </w:rPr>
      </w:pPr>
      <w:r>
        <w:rPr>
          <w:rFonts w:hint="eastAsia" w:ascii="黑体" w:hAnsi="黑体" w:eastAsia="黑体" w:cs="黑体"/>
          <w:bCs/>
          <w:szCs w:val="32"/>
          <w:lang w:val="en-US" w:eastAsia="zh-CN"/>
        </w:rPr>
        <w:t>七、</w:t>
      </w:r>
      <w:r>
        <w:rPr>
          <w:rFonts w:hint="eastAsia" w:ascii="黑体" w:hAnsi="黑体" w:eastAsia="黑体" w:cs="黑体"/>
          <w:bCs/>
          <w:sz w:val="32"/>
          <w:szCs w:val="32"/>
          <w:highlight w:val="none"/>
        </w:rPr>
        <w:t>政府性基金预算财政拨款收入支出决算表</w:t>
      </w:r>
    </w:p>
    <w:p w14:paraId="448D7190">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43" o:spt="75" type="#_x0000_t75" style="height:141pt;width:415.15pt;" o:ole="t" filled="f" o:preferrelative="t" stroked="f" coordsize="21600,21600">
            <v:path/>
            <v:fill on="f" focussize="0,0"/>
            <v:stroke on="f"/>
            <v:imagedata r:id="rId42" o:title=""/>
            <o:lock v:ext="edit" aspectratio="f"/>
            <w10:wrap type="none"/>
            <w10:anchorlock/>
          </v:shape>
          <o:OLEObject Type="Embed" ProgID="Excel.Sheet.8" ShapeID="_x0000_i1043" DrawAspect="Content" ObjectID="_1468075743" r:id="rId41">
            <o:LockedField>false</o:LockedField>
          </o:OLEObject>
        </w:object>
      </w:r>
      <w:r>
        <w:rPr>
          <w:rFonts w:hint="default" w:ascii="黑体" w:hAnsi="黑体" w:eastAsia="黑体" w:cs="黑体"/>
          <w:bCs/>
          <w:szCs w:val="32"/>
          <w:lang w:val="en-US" w:eastAsia="zh-CN"/>
        </w:rPr>
        <w:object>
          <v:shape id="_x0000_i1044" o:spt="75" type="#_x0000_t75" style="height:141pt;width:415.15pt;" o:ole="t" filled="f" o:preferrelative="t" stroked="f" coordsize="21600,21600">
            <v:path/>
            <v:fill on="f" focussize="0,0"/>
            <v:stroke on="f"/>
            <v:imagedata r:id="rId44" o:title=""/>
            <o:lock v:ext="edit" aspectratio="f"/>
            <w10:wrap type="none"/>
            <w10:anchorlock/>
          </v:shape>
          <o:OLEObject Type="Embed" ProgID="Excel.Sheet.8" ShapeID="_x0000_i1044" DrawAspect="Content" ObjectID="_1468075744" r:id="rId43">
            <o:LockedField>false</o:LockedField>
          </o:OLEObject>
        </w:object>
      </w:r>
      <w:r>
        <w:rPr>
          <w:rFonts w:hint="default" w:ascii="黑体" w:hAnsi="黑体" w:eastAsia="黑体" w:cs="黑体"/>
          <w:bCs/>
          <w:szCs w:val="32"/>
          <w:lang w:val="en-US" w:eastAsia="zh-CN"/>
        </w:rPr>
        <w:object>
          <v:shape id="_x0000_i1045" o:spt="75" type="#_x0000_t75" style="height:141pt;width:415.15pt;" o:ole="t" filled="f" o:preferrelative="t" stroked="f" coordsize="21600,21600">
            <v:path/>
            <v:fill on="f" focussize="0,0"/>
            <v:stroke on="f"/>
            <v:imagedata r:id="rId46" o:title=""/>
            <o:lock v:ext="edit" aspectratio="f"/>
            <w10:wrap type="none"/>
            <w10:anchorlock/>
          </v:shape>
          <o:OLEObject Type="Embed" ProgID="Excel.Sheet.8" ShapeID="_x0000_i1045" DrawAspect="Content" ObjectID="_1468075745" r:id="rId45">
            <o:LockedField>false</o:LockedField>
          </o:OLEObject>
        </w:object>
      </w:r>
    </w:p>
    <w:p w14:paraId="6855259E">
      <w:pPr>
        <w:numPr>
          <w:ilvl w:val="0"/>
          <w:numId w:val="0"/>
        </w:numPr>
        <w:adjustRightInd w:val="0"/>
        <w:snapToGrid w:val="0"/>
        <w:spacing w:line="580" w:lineRule="atLeast"/>
        <w:ind w:leftChars="200"/>
        <w:rPr>
          <w:rFonts w:hint="eastAsia" w:ascii="黑体" w:hAnsi="黑体" w:eastAsia="黑体" w:cs="黑体"/>
          <w:bCs/>
          <w:sz w:val="32"/>
          <w:szCs w:val="32"/>
          <w:highlight w:val="none"/>
        </w:rPr>
      </w:pPr>
      <w:r>
        <w:rPr>
          <w:rFonts w:hint="eastAsia" w:ascii="黑体" w:hAnsi="黑体" w:eastAsia="黑体" w:cs="黑体"/>
          <w:bCs/>
          <w:szCs w:val="32"/>
          <w:lang w:val="en-US" w:eastAsia="zh-CN"/>
        </w:rPr>
        <w:t>八、</w:t>
      </w:r>
      <w:r>
        <w:rPr>
          <w:rFonts w:hint="eastAsia" w:ascii="黑体" w:hAnsi="黑体" w:eastAsia="黑体" w:cs="黑体"/>
          <w:bCs/>
          <w:sz w:val="32"/>
          <w:szCs w:val="32"/>
          <w:highlight w:val="none"/>
        </w:rPr>
        <w:t>国有资本经营预算财政拨款支出决算表</w:t>
      </w:r>
    </w:p>
    <w:p w14:paraId="3A035649">
      <w:pPr>
        <w:numPr>
          <w:ilvl w:val="0"/>
          <w:numId w:val="0"/>
        </w:numPr>
        <w:adjustRightInd w:val="0"/>
        <w:snapToGrid w:val="0"/>
        <w:spacing w:line="580" w:lineRule="atLeast"/>
        <w:ind w:right="-781" w:rightChars="-244"/>
        <w:rPr>
          <w:rFonts w:hint="default" w:ascii="黑体" w:hAnsi="黑体" w:eastAsia="黑体" w:cs="黑体"/>
          <w:bCs/>
          <w:szCs w:val="32"/>
          <w:lang w:val="en-US" w:eastAsia="zh-CN"/>
        </w:rPr>
      </w:pPr>
      <w:r>
        <w:rPr>
          <w:rFonts w:hint="default" w:ascii="黑体" w:hAnsi="黑体" w:eastAsia="黑体" w:cs="黑体"/>
          <w:bCs/>
          <w:szCs w:val="32"/>
          <w:lang w:val="en-US" w:eastAsia="zh-CN"/>
        </w:rPr>
        <w:object>
          <v:shape id="_x0000_i1046" o:spt="75" type="#_x0000_t75" style="height:212.15pt;width:414.95pt;" o:ole="t" filled="f" o:preferrelative="t" stroked="f" coordsize="21600,21600">
            <v:path/>
            <v:fill on="f" focussize="0,0"/>
            <v:stroke on="f"/>
            <v:imagedata r:id="rId48" o:title=""/>
            <o:lock v:ext="edit" aspectratio="f"/>
            <w10:wrap type="none"/>
            <w10:anchorlock/>
          </v:shape>
          <o:OLEObject Type="Embed" ProgID="Excel.Sheet.8" ShapeID="_x0000_i1046" DrawAspect="Content" ObjectID="_1468075746" r:id="rId47">
            <o:LockedField>false</o:LockedField>
          </o:OLEObject>
        </w:object>
      </w:r>
      <w:r>
        <w:rPr>
          <w:rFonts w:hint="default" w:ascii="黑体" w:hAnsi="黑体" w:eastAsia="黑体" w:cs="黑体"/>
          <w:bCs/>
          <w:szCs w:val="32"/>
          <w:lang w:val="en-US" w:eastAsia="zh-CN"/>
        </w:rPr>
        <w:object>
          <v:shape id="_x0000_i1047" o:spt="75" type="#_x0000_t75" style="height:212.15pt;width:414.95pt;" o:ole="t" filled="f" o:preferrelative="t" stroked="f" coordsize="21600,21600">
            <v:path/>
            <v:fill on="f" focussize="0,0"/>
            <v:stroke on="f"/>
            <v:imagedata r:id="rId50" o:title=""/>
            <o:lock v:ext="edit" aspectratio="f"/>
            <w10:wrap type="none"/>
            <w10:anchorlock/>
          </v:shape>
          <o:OLEObject Type="Embed" ProgID="Excel.Sheet.8" ShapeID="_x0000_i1047" DrawAspect="Content" ObjectID="_1468075747" r:id="rId49">
            <o:LockedField>false</o:LockedField>
          </o:OLEObject>
        </w:object>
      </w:r>
      <w:r>
        <w:rPr>
          <w:rFonts w:hint="default" w:ascii="黑体" w:hAnsi="黑体" w:eastAsia="黑体" w:cs="黑体"/>
          <w:bCs/>
          <w:szCs w:val="32"/>
          <w:lang w:val="en-US" w:eastAsia="zh-CN"/>
        </w:rPr>
        <w:object>
          <v:shape id="_x0000_i1048" o:spt="75" type="#_x0000_t75" style="height:212.15pt;width:414.95pt;" o:ole="t" filled="f" o:preferrelative="t" stroked="f" coordsize="21600,21600">
            <v:path/>
            <v:fill on="f" focussize="0,0"/>
            <v:stroke on="f"/>
            <v:imagedata r:id="rId52" o:title=""/>
            <o:lock v:ext="edit" aspectratio="f"/>
            <w10:wrap type="none"/>
            <w10:anchorlock/>
          </v:shape>
          <o:OLEObject Type="Embed" ProgID="Excel.Sheet.8" ShapeID="_x0000_i1048" DrawAspect="Content" ObjectID="_1468075748" r:id="rId51">
            <o:LockedField>false</o:LockedField>
          </o:OLEObject>
        </w:object>
      </w:r>
    </w:p>
    <w:p w14:paraId="5B4CA715">
      <w:pPr>
        <w:numPr>
          <w:ilvl w:val="0"/>
          <w:numId w:val="3"/>
        </w:numPr>
        <w:adjustRightInd w:val="0"/>
        <w:snapToGrid w:val="0"/>
        <w:spacing w:line="580" w:lineRule="atLeast"/>
        <w:ind w:left="640" w:leftChars="0" w:right="-781" w:rightChars="-244" w:firstLine="0" w:firstLineChars="0"/>
        <w:rPr>
          <w:rFonts w:hint="eastAsia" w:ascii="黑体" w:hAnsi="黑体" w:eastAsia="黑体" w:cs="黑体"/>
          <w:bCs/>
          <w:sz w:val="32"/>
          <w:szCs w:val="32"/>
          <w:highlight w:val="none"/>
        </w:rPr>
      </w:pPr>
      <w:r>
        <w:rPr>
          <w:rFonts w:hint="eastAsia" w:ascii="黑体" w:hAnsi="黑体" w:eastAsia="黑体" w:cs="黑体"/>
          <w:bCs/>
          <w:sz w:val="32"/>
          <w:szCs w:val="32"/>
          <w:highlight w:val="none"/>
        </w:rPr>
        <w:t>财政拨款“三公”经费支出决算表</w:t>
      </w:r>
    </w:p>
    <w:p w14:paraId="4F08DFBB">
      <w:pPr>
        <w:numPr>
          <w:ilvl w:val="0"/>
          <w:numId w:val="0"/>
        </w:numPr>
        <w:adjustRightInd w:val="0"/>
        <w:snapToGrid w:val="0"/>
        <w:spacing w:line="580" w:lineRule="atLeast"/>
        <w:ind w:right="-781" w:rightChars="-244"/>
        <w:rPr>
          <w:rFonts w:hint="default" w:ascii="黑体" w:hAnsi="黑体" w:eastAsia="黑体" w:cs="黑体"/>
          <w:bCs/>
          <w:sz w:val="32"/>
          <w:szCs w:val="32"/>
          <w:highlight w:val="none"/>
          <w:lang w:val="en-US" w:eastAsia="zh-CN"/>
        </w:rPr>
      </w:pPr>
      <w:r>
        <w:rPr>
          <w:rFonts w:hint="default" w:ascii="黑体" w:hAnsi="黑体" w:eastAsia="黑体" w:cs="黑体"/>
          <w:bCs/>
          <w:sz w:val="32"/>
          <w:szCs w:val="32"/>
          <w:highlight w:val="none"/>
          <w:lang w:val="en-US" w:eastAsia="zh-CN"/>
        </w:rPr>
        <w:object>
          <v:shape id="_x0000_i1049" o:spt="75" type="#_x0000_t75" style="height:85.65pt;width:414.9pt;" o:ole="t" filled="f" o:preferrelative="t" stroked="f" coordsize="21600,21600">
            <v:path/>
            <v:fill on="f" focussize="0,0"/>
            <v:stroke on="f"/>
            <v:imagedata r:id="rId54" o:title=""/>
            <o:lock v:ext="edit" aspectratio="f"/>
            <w10:wrap type="none"/>
            <w10:anchorlock/>
          </v:shape>
          <o:OLEObject Type="Embed" ProgID="Excel.Sheet.8" ShapeID="_x0000_i1049" DrawAspect="Content" ObjectID="_1468075749" r:id="rId53">
            <o:LockedField>false</o:LockedField>
          </o:OLEObject>
        </w:object>
      </w:r>
    </w:p>
    <w:p w14:paraId="7808BBE3">
      <w:pPr>
        <w:numPr>
          <w:ilvl w:val="0"/>
          <w:numId w:val="0"/>
        </w:numPr>
        <w:adjustRightInd w:val="0"/>
        <w:snapToGrid w:val="0"/>
        <w:spacing w:line="580" w:lineRule="atLeast"/>
        <w:ind w:right="-781" w:rightChars="-244"/>
        <w:rPr>
          <w:rFonts w:hint="default" w:ascii="黑体" w:hAnsi="黑体" w:eastAsia="黑体" w:cs="黑体"/>
          <w:bCs/>
          <w:sz w:val="32"/>
          <w:szCs w:val="32"/>
          <w:highlight w:val="none"/>
          <w:lang w:val="en-US" w:eastAsia="zh-CN"/>
        </w:rPr>
      </w:pPr>
      <w:r>
        <w:rPr>
          <w:rFonts w:hint="default" w:ascii="黑体" w:hAnsi="黑体" w:eastAsia="黑体" w:cs="黑体"/>
          <w:bCs/>
          <w:sz w:val="32"/>
          <w:szCs w:val="32"/>
          <w:highlight w:val="none"/>
          <w:lang w:val="en-US" w:eastAsia="zh-CN"/>
        </w:rPr>
        <w:object>
          <v:shape id="_x0000_i1050" o:spt="75" type="#_x0000_t75" style="height:85.65pt;width:414.9pt;" o:ole="t" filled="f" o:preferrelative="t" stroked="f" coordsize="21600,21600">
            <v:path/>
            <v:fill on="f" focussize="0,0"/>
            <v:stroke on="f"/>
            <v:imagedata r:id="rId56" o:title=""/>
            <o:lock v:ext="edit" aspectratio="f"/>
            <w10:wrap type="none"/>
            <w10:anchorlock/>
          </v:shape>
          <o:OLEObject Type="Embed" ProgID="Excel.Sheet.8" ShapeID="_x0000_i1050" DrawAspect="Content" ObjectID="_1468075750" r:id="rId55">
            <o:LockedField>false</o:LockedField>
          </o:OLEObject>
        </w:object>
      </w:r>
      <w:r>
        <w:rPr>
          <w:rFonts w:hint="default" w:ascii="黑体" w:hAnsi="黑体" w:eastAsia="黑体" w:cs="黑体"/>
          <w:bCs/>
          <w:sz w:val="32"/>
          <w:szCs w:val="32"/>
          <w:highlight w:val="none"/>
          <w:lang w:val="en-US" w:eastAsia="zh-CN"/>
        </w:rPr>
        <w:object>
          <v:shape id="_x0000_i1051" o:spt="75" type="#_x0000_t75" style="height:85.65pt;width:414.9pt;" o:ole="t" filled="f" o:preferrelative="t" stroked="f" coordsize="21600,21600">
            <v:path/>
            <v:fill on="f" focussize="0,0"/>
            <v:stroke on="f"/>
            <v:imagedata r:id="rId58" o:title=""/>
            <o:lock v:ext="edit" aspectratio="f"/>
            <w10:wrap type="none"/>
            <w10:anchorlock/>
          </v:shape>
          <o:OLEObject Type="Embed" ProgID="Excel.Sheet.8" ShapeID="_x0000_i1051" DrawAspect="Content" ObjectID="_1468075751" r:id="rId57">
            <o:LockedField>false</o:LockedField>
          </o:OLEObject>
        </w:object>
      </w:r>
    </w:p>
    <w:p w14:paraId="668F4950">
      <w:pPr>
        <w:ind w:firstLine="640"/>
        <w:rPr>
          <w:rFonts w:hint="eastAsia" w:ascii="黑体" w:hAnsi="黑体" w:eastAsia="黑体" w:cs="黑体"/>
          <w:szCs w:val="32"/>
        </w:rPr>
      </w:pPr>
      <w:r>
        <w:rPr>
          <w:rFonts w:hint="eastAsia" w:ascii="黑体" w:hAnsi="黑体" w:eastAsia="黑体" w:cs="黑体"/>
          <w:szCs w:val="32"/>
        </w:rPr>
        <w:t>第三部分  2023年度部门决算情况说明</w:t>
      </w:r>
    </w:p>
    <w:p w14:paraId="685CD158">
      <w:pPr>
        <w:adjustRightInd w:val="0"/>
        <w:snapToGrid w:val="0"/>
        <w:spacing w:line="580" w:lineRule="atLeast"/>
        <w:ind w:firstLine="640" w:firstLineChars="200"/>
        <w:rPr>
          <w:rFonts w:hint="eastAsia" w:ascii="黑体" w:hAnsi="黑体" w:eastAsia="黑体" w:cs="黑体"/>
          <w:bCs/>
          <w:szCs w:val="32"/>
        </w:rPr>
      </w:pPr>
      <w:r>
        <w:rPr>
          <w:rFonts w:hint="eastAsia" w:ascii="黑体" w:hAnsi="黑体" w:eastAsia="黑体" w:cs="黑体"/>
          <w:bCs/>
          <w:szCs w:val="32"/>
        </w:rPr>
        <w:t>一、收入支出决算总体情况说明</w:t>
      </w:r>
    </w:p>
    <w:p w14:paraId="1CF80991">
      <w:pPr>
        <w:adjustRightInd w:val="0"/>
        <w:snapToGrid w:val="0"/>
        <w:spacing w:line="580" w:lineRule="atLeast"/>
        <w:ind w:firstLine="640" w:firstLineChars="200"/>
        <w:rPr>
          <w:rFonts w:hint="eastAsia" w:ascii="仿宋_GB2312" w:hAnsi="宋体"/>
          <w:bCs/>
          <w:szCs w:val="32"/>
        </w:rPr>
      </w:pPr>
      <w:r>
        <w:rPr>
          <w:rFonts w:hint="eastAsia" w:ascii="仿宋_GB2312" w:hAnsi="宋体"/>
          <w:bCs/>
          <w:szCs w:val="32"/>
        </w:rPr>
        <w:t>2023年度收、支总计均为</w:t>
      </w:r>
      <w:r>
        <w:rPr>
          <w:rFonts w:hint="eastAsia" w:ascii="仿宋_GB2312" w:hAnsi="宋体"/>
          <w:bCs/>
          <w:szCs w:val="32"/>
          <w:lang w:val="en-US" w:eastAsia="zh-CN"/>
        </w:rPr>
        <w:t>2657.61</w:t>
      </w:r>
      <w:r>
        <w:rPr>
          <w:rFonts w:hint="eastAsia" w:ascii="仿宋_GB2312" w:hAnsi="宋体"/>
          <w:bCs/>
          <w:szCs w:val="32"/>
        </w:rPr>
        <w:t>万元。与2022年度相比，收、支总计</w:t>
      </w:r>
      <w:r>
        <w:rPr>
          <w:rFonts w:hint="eastAsia" w:ascii="仿宋_GB2312" w:hAnsi="宋体"/>
          <w:bCs/>
          <w:szCs w:val="32"/>
          <w:lang w:val="en-US" w:eastAsia="zh-CN"/>
        </w:rPr>
        <w:t>增加192.29</w:t>
      </w:r>
      <w:r>
        <w:rPr>
          <w:rFonts w:hint="eastAsia" w:ascii="仿宋_GB2312" w:hAnsi="宋体"/>
          <w:bCs/>
          <w:szCs w:val="32"/>
        </w:rPr>
        <w:t>万元，</w:t>
      </w:r>
      <w:r>
        <w:rPr>
          <w:rFonts w:hint="eastAsia" w:ascii="仿宋_GB2312" w:hAnsi="宋体"/>
          <w:bCs/>
          <w:szCs w:val="32"/>
          <w:lang w:val="en-US" w:eastAsia="zh-CN"/>
        </w:rPr>
        <w:t>增长7.8</w:t>
      </w:r>
      <w:r>
        <w:rPr>
          <w:rFonts w:hint="eastAsia" w:ascii="仿宋_GB2312" w:hAnsi="宋体"/>
          <w:bCs/>
          <w:szCs w:val="32"/>
        </w:rPr>
        <w:t>%,主要原因是</w:t>
      </w:r>
      <w:r>
        <w:rPr>
          <w:rFonts w:hint="eastAsia" w:ascii="仿宋_GB2312" w:hAnsi="宋体"/>
          <w:bCs/>
          <w:szCs w:val="32"/>
          <w:lang w:val="en-US" w:eastAsia="zh-CN"/>
        </w:rPr>
        <w:t>本年度一次性补发了政府、财政、经管退休职工2020-2023年度统筹待遇</w:t>
      </w:r>
      <w:r>
        <w:rPr>
          <w:rFonts w:hint="eastAsia" w:ascii="仿宋_GB2312" w:hAnsi="宋体"/>
          <w:bCs/>
          <w:szCs w:val="32"/>
        </w:rPr>
        <w:t>。</w:t>
      </w:r>
    </w:p>
    <w:p w14:paraId="1686186A">
      <w:pPr>
        <w:adjustRightInd w:val="0"/>
        <w:snapToGrid w:val="0"/>
        <w:spacing w:line="580" w:lineRule="atLeast"/>
        <w:ind w:firstLine="600" w:firstLineChars="200"/>
        <w:jc w:val="center"/>
        <w:rPr>
          <w:rFonts w:hint="eastAsia" w:ascii="仿宋_GB2312" w:hAnsi="宋体"/>
          <w:bCs/>
          <w:sz w:val="30"/>
          <w:szCs w:val="30"/>
        </w:rPr>
      </w:pPr>
      <w:r>
        <w:rPr>
          <w:rFonts w:hint="eastAsia" w:ascii="仿宋_GB2312" w:hAnsi="宋体"/>
          <w:bCs/>
          <w:sz w:val="30"/>
          <w:szCs w:val="30"/>
        </w:rPr>
        <w:t>图1：收、支决算总计变动情况</w:t>
      </w:r>
    </w:p>
    <w:p w14:paraId="5150E0D0">
      <w:pPr>
        <w:adjustRightInd w:val="0"/>
        <w:snapToGrid w:val="0"/>
        <w:spacing w:line="580" w:lineRule="atLeast"/>
        <w:ind w:right="-781" w:rightChars="-244" w:firstLine="640" w:firstLineChars="200"/>
        <w:rPr>
          <w:rFonts w:hint="eastAsia" w:ascii="仿宋_GB2312" w:hAnsi="宋体" w:eastAsia="仿宋_GB2312"/>
          <w:bCs/>
          <w:sz w:val="32"/>
          <w:szCs w:val="32"/>
          <w:highlight w:val="none"/>
          <w:u w:val="none"/>
          <w:lang w:val="en-US" w:eastAsia="zh-CN"/>
        </w:rPr>
      </w:pPr>
      <w:r>
        <w:rPr>
          <w:rFonts w:hint="eastAsia" w:ascii="仿宋_GB2312" w:hAnsi="宋体" w:eastAsia="仿宋_GB2312"/>
          <w:bCs/>
          <w:sz w:val="32"/>
          <w:szCs w:val="32"/>
          <w:highlight w:val="none"/>
          <w:u w:val="none"/>
          <w:lang w:val="en-US" w:eastAsia="zh-CN"/>
        </w:rPr>
        <w:object>
          <v:shape id="_x0000_i1052" o:spt="75" type="#_x0000_t75" style="height:222.75pt;width:366.75pt;" o:ole="t" filled="f" o:preferrelative="t" stroked="f" coordsize="21600,21600">
            <v:path/>
            <v:fill on="f" focussize="0,0"/>
            <v:stroke on="f"/>
            <v:imagedata r:id="rId60" o:title=""/>
            <o:lock v:ext="edit" aspectratio="t"/>
            <w10:wrap type="none"/>
            <w10:anchorlock/>
          </v:shape>
          <o:OLEObject Type="Embed" ProgID="Excel.Chart.8" ShapeID="_x0000_i1052" DrawAspect="Content" ObjectID="_1468075752" r:id="rId59">
            <o:LockedField>false</o:LockedField>
          </o:OLEObject>
        </w:object>
      </w:r>
    </w:p>
    <w:p w14:paraId="509F91C5">
      <w:pPr>
        <w:adjustRightInd w:val="0"/>
        <w:snapToGrid w:val="0"/>
        <w:spacing w:line="580" w:lineRule="atLeast"/>
        <w:ind w:firstLine="640" w:firstLineChars="200"/>
        <w:rPr>
          <w:rFonts w:hint="eastAsia" w:ascii="仿宋_GB2312" w:hAnsi="宋体"/>
          <w:bCs/>
          <w:szCs w:val="32"/>
        </w:rPr>
      </w:pPr>
      <w:r>
        <w:rPr>
          <w:rFonts w:hint="eastAsia" w:ascii="仿宋_GB2312" w:hAnsi="宋体"/>
          <w:bCs/>
          <w:sz w:val="32"/>
          <w:szCs w:val="32"/>
          <w:highlight w:val="none"/>
          <w:u w:val="none"/>
          <w:lang w:val="en-US" w:eastAsia="zh-CN"/>
        </w:rPr>
        <w:t>其中：政府</w:t>
      </w:r>
      <w:r>
        <w:rPr>
          <w:rFonts w:hint="eastAsia" w:ascii="仿宋_GB2312" w:hAnsi="宋体"/>
          <w:bCs/>
          <w:szCs w:val="32"/>
        </w:rPr>
        <w:t>2023年度收、支总计均为</w:t>
      </w:r>
      <w:r>
        <w:rPr>
          <w:rFonts w:hint="eastAsia" w:ascii="仿宋_GB2312" w:hAnsi="宋体"/>
          <w:bCs/>
          <w:szCs w:val="32"/>
          <w:lang w:val="en-US" w:eastAsia="zh-CN"/>
        </w:rPr>
        <w:t>2294.49</w:t>
      </w:r>
      <w:r>
        <w:rPr>
          <w:rFonts w:hint="eastAsia" w:ascii="仿宋_GB2312" w:hAnsi="宋体"/>
          <w:bCs/>
          <w:szCs w:val="32"/>
        </w:rPr>
        <w:t>万元。与2022年度相比，收、支总计</w:t>
      </w:r>
      <w:r>
        <w:rPr>
          <w:rFonts w:hint="eastAsia" w:ascii="仿宋_GB2312" w:hAnsi="宋体"/>
          <w:bCs/>
          <w:szCs w:val="32"/>
          <w:lang w:val="en-US" w:eastAsia="zh-CN"/>
        </w:rPr>
        <w:t>增加199.65</w:t>
      </w:r>
      <w:r>
        <w:rPr>
          <w:rFonts w:hint="eastAsia" w:ascii="仿宋_GB2312" w:hAnsi="宋体"/>
          <w:bCs/>
          <w:szCs w:val="32"/>
        </w:rPr>
        <w:t>万元，</w:t>
      </w:r>
      <w:r>
        <w:rPr>
          <w:rFonts w:hint="eastAsia" w:ascii="仿宋_GB2312" w:hAnsi="宋体"/>
          <w:bCs/>
          <w:szCs w:val="32"/>
          <w:lang w:val="en-US" w:eastAsia="zh-CN"/>
        </w:rPr>
        <w:t>增长9.5</w:t>
      </w:r>
      <w:r>
        <w:rPr>
          <w:rFonts w:hint="eastAsia" w:ascii="仿宋_GB2312" w:hAnsi="宋体"/>
          <w:bCs/>
          <w:szCs w:val="32"/>
        </w:rPr>
        <w:t>%,主要原因是</w:t>
      </w:r>
      <w:r>
        <w:rPr>
          <w:rFonts w:hint="eastAsia" w:ascii="仿宋_GB2312" w:hAnsi="宋体"/>
          <w:bCs/>
          <w:szCs w:val="32"/>
          <w:lang w:val="en-US" w:eastAsia="zh-CN"/>
        </w:rPr>
        <w:t>本年度一次性补发了政府退休职工2020-2023年度统筹待遇</w:t>
      </w:r>
      <w:r>
        <w:rPr>
          <w:rFonts w:hint="eastAsia" w:ascii="仿宋_GB2312" w:hAnsi="宋体"/>
          <w:bCs/>
          <w:szCs w:val="32"/>
        </w:rPr>
        <w:t>。</w:t>
      </w:r>
    </w:p>
    <w:p w14:paraId="531C790C">
      <w:pPr>
        <w:adjustRightInd w:val="0"/>
        <w:snapToGrid w:val="0"/>
        <w:spacing w:line="580" w:lineRule="atLeast"/>
        <w:ind w:firstLine="640" w:firstLineChars="200"/>
        <w:rPr>
          <w:rFonts w:hint="default" w:ascii="仿宋_GB2312" w:hAnsi="宋体" w:eastAsia="仿宋_GB2312"/>
          <w:bCs/>
          <w:szCs w:val="32"/>
          <w:lang w:val="en-US" w:eastAsia="zh-CN"/>
        </w:rPr>
      </w:pPr>
      <w:r>
        <w:rPr>
          <w:rFonts w:hint="eastAsia" w:ascii="仿宋_GB2312" w:hAnsi="宋体"/>
          <w:bCs/>
          <w:szCs w:val="32"/>
          <w:lang w:val="en-US" w:eastAsia="zh-CN"/>
        </w:rPr>
        <w:t>财政</w:t>
      </w:r>
      <w:r>
        <w:rPr>
          <w:rFonts w:hint="eastAsia" w:ascii="仿宋_GB2312" w:hAnsi="宋体"/>
          <w:bCs/>
          <w:szCs w:val="32"/>
        </w:rPr>
        <w:t>2023年度收、支总计均为</w:t>
      </w:r>
      <w:r>
        <w:rPr>
          <w:rFonts w:hint="eastAsia" w:ascii="仿宋_GB2312" w:hAnsi="宋体"/>
          <w:bCs/>
          <w:szCs w:val="32"/>
          <w:lang w:val="en-US" w:eastAsia="zh-CN"/>
        </w:rPr>
        <w:t>363.12</w:t>
      </w:r>
      <w:r>
        <w:rPr>
          <w:rFonts w:hint="eastAsia" w:ascii="仿宋_GB2312" w:hAnsi="宋体"/>
          <w:bCs/>
          <w:szCs w:val="32"/>
        </w:rPr>
        <w:t>万元。与2022年度相比，收、支总计</w:t>
      </w:r>
      <w:r>
        <w:rPr>
          <w:rFonts w:hint="eastAsia" w:ascii="仿宋_GB2312" w:hAnsi="宋体"/>
          <w:bCs/>
          <w:szCs w:val="32"/>
          <w:lang w:val="en-US" w:eastAsia="zh-CN"/>
        </w:rPr>
        <w:t>减少7.35</w:t>
      </w:r>
      <w:r>
        <w:rPr>
          <w:rFonts w:hint="eastAsia" w:ascii="仿宋_GB2312" w:hAnsi="宋体"/>
          <w:bCs/>
          <w:szCs w:val="32"/>
        </w:rPr>
        <w:t>万元，</w:t>
      </w:r>
      <w:r>
        <w:rPr>
          <w:rFonts w:hint="eastAsia" w:ascii="仿宋_GB2312" w:hAnsi="宋体"/>
          <w:bCs/>
          <w:szCs w:val="32"/>
          <w:lang w:val="en-US" w:eastAsia="zh-CN"/>
        </w:rPr>
        <w:t>减少2</w:t>
      </w:r>
      <w:r>
        <w:rPr>
          <w:rFonts w:hint="eastAsia" w:ascii="仿宋_GB2312" w:hAnsi="宋体"/>
          <w:bCs/>
          <w:szCs w:val="32"/>
        </w:rPr>
        <w:t>%,主要原因是</w:t>
      </w:r>
      <w:r>
        <w:rPr>
          <w:rFonts w:hint="eastAsia" w:ascii="仿宋_GB2312" w:hAnsi="宋体"/>
          <w:bCs/>
          <w:szCs w:val="32"/>
          <w:lang w:val="en-US" w:eastAsia="zh-CN"/>
        </w:rPr>
        <w:t>本年度相比上年有一名职工调走。</w:t>
      </w:r>
    </w:p>
    <w:p w14:paraId="6A5B8100">
      <w:pPr>
        <w:adjustRightInd w:val="0"/>
        <w:snapToGrid w:val="0"/>
        <w:spacing w:line="580" w:lineRule="atLeast"/>
        <w:ind w:right="-781" w:rightChars="-244" w:firstLine="640" w:firstLineChars="200"/>
        <w:rPr>
          <w:rFonts w:hint="default" w:ascii="仿宋_GB2312" w:hAnsi="宋体" w:eastAsia="仿宋_GB2312"/>
          <w:bCs/>
          <w:sz w:val="32"/>
          <w:szCs w:val="32"/>
          <w:highlight w:val="none"/>
          <w:u w:val="none"/>
          <w:lang w:val="en-US" w:eastAsia="zh-CN"/>
        </w:rPr>
      </w:pPr>
    </w:p>
    <w:p w14:paraId="34DA231E">
      <w:pPr>
        <w:adjustRightInd w:val="0"/>
        <w:snapToGrid w:val="0"/>
        <w:spacing w:line="580" w:lineRule="atLeast"/>
        <w:jc w:val="center"/>
        <w:rPr>
          <w:rFonts w:hint="eastAsia" w:ascii="仿宋_GB2312" w:hAnsi="宋体"/>
          <w:bCs/>
          <w:szCs w:val="32"/>
        </w:rPr>
      </w:pPr>
    </w:p>
    <w:p w14:paraId="492C9A0A">
      <w:pPr>
        <w:adjustRightInd w:val="0"/>
        <w:snapToGrid w:val="0"/>
        <w:spacing w:line="580" w:lineRule="atLeast"/>
        <w:ind w:firstLine="640" w:firstLineChars="200"/>
        <w:rPr>
          <w:rFonts w:hint="eastAsia" w:ascii="黑体" w:hAnsi="黑体" w:eastAsia="黑体" w:cs="黑体"/>
          <w:bCs/>
          <w:szCs w:val="32"/>
        </w:rPr>
      </w:pPr>
      <w:r>
        <w:rPr>
          <w:rFonts w:hint="eastAsia" w:ascii="黑体" w:hAnsi="黑体" w:eastAsia="黑体" w:cs="黑体"/>
          <w:bCs/>
          <w:szCs w:val="32"/>
        </w:rPr>
        <w:t>二、收入决算情况说明</w:t>
      </w:r>
    </w:p>
    <w:p w14:paraId="64BAFC45">
      <w:pPr>
        <w:ind w:firstLine="640" w:firstLineChars="200"/>
        <w:rPr>
          <w:rFonts w:hint="eastAsia" w:ascii="仿宋_GB2312" w:hAnsi="仿宋_GB2312" w:cs="仿宋_GB2312"/>
          <w:sz w:val="30"/>
          <w:szCs w:val="30"/>
        </w:rPr>
      </w:pPr>
      <w:bookmarkStart w:id="1" w:name="_Hlk174349789"/>
      <w:r>
        <w:rPr>
          <w:rFonts w:hint="eastAsia" w:ascii="仿宋_GB2312" w:hAnsi="宋体"/>
          <w:bCs/>
          <w:szCs w:val="32"/>
        </w:rPr>
        <w:t>2023年度收入合计</w:t>
      </w:r>
      <w:r>
        <w:rPr>
          <w:rFonts w:hint="eastAsia" w:ascii="仿宋_GB2312" w:cs="仿宋_GB2312"/>
          <w:szCs w:val="32"/>
          <w:lang w:val="en-US" w:eastAsia="zh-CN" w:bidi="zh-HK"/>
        </w:rPr>
        <w:t>2086.45</w:t>
      </w:r>
      <w:r>
        <w:rPr>
          <w:rFonts w:hint="eastAsia" w:ascii="仿宋_GB2312" w:hAnsi="宋体"/>
          <w:bCs/>
          <w:szCs w:val="32"/>
        </w:rPr>
        <w:t>万元，与2022年度相比，收入合计</w:t>
      </w:r>
      <w:r>
        <w:rPr>
          <w:rFonts w:hint="eastAsia" w:ascii="仿宋_GB2312" w:hAnsi="宋体"/>
          <w:szCs w:val="32"/>
        </w:rPr>
        <w:t>增加</w:t>
      </w:r>
      <w:r>
        <w:rPr>
          <w:rFonts w:hint="eastAsia" w:ascii="仿宋_GB2312" w:hAnsi="宋体"/>
          <w:szCs w:val="32"/>
          <w:lang w:val="en-US" w:eastAsia="zh-CN"/>
        </w:rPr>
        <w:t>51.28</w:t>
      </w:r>
      <w:r>
        <w:rPr>
          <w:rFonts w:hint="eastAsia" w:ascii="仿宋_GB2312" w:hAnsi="宋体"/>
          <w:szCs w:val="32"/>
        </w:rPr>
        <w:t>万元，增长</w:t>
      </w:r>
      <w:r>
        <w:rPr>
          <w:rFonts w:hint="eastAsia" w:ascii="仿宋_GB2312" w:hAnsi="宋体"/>
          <w:szCs w:val="32"/>
          <w:lang w:val="en-US" w:eastAsia="zh-CN"/>
        </w:rPr>
        <w:t>2.5</w:t>
      </w:r>
      <w:r>
        <w:rPr>
          <w:rFonts w:hint="eastAsia" w:ascii="仿宋_GB2312" w:hAnsi="宋体"/>
          <w:szCs w:val="32"/>
        </w:rPr>
        <w:t>%</w:t>
      </w:r>
      <w:r>
        <w:rPr>
          <w:rFonts w:hint="eastAsia" w:ascii="仿宋_GB2312" w:hAnsi="宋体"/>
          <w:bCs/>
          <w:szCs w:val="32"/>
        </w:rPr>
        <w:t>。其中：财政拨款收入</w:t>
      </w:r>
      <w:r>
        <w:rPr>
          <w:rFonts w:hint="eastAsia" w:ascii="仿宋_GB2312" w:cs="仿宋_GB2312"/>
          <w:szCs w:val="32"/>
          <w:lang w:val="en-US" w:eastAsia="zh-CN" w:bidi="zh-HK"/>
        </w:rPr>
        <w:t>2086.45</w:t>
      </w:r>
      <w:r>
        <w:rPr>
          <w:rFonts w:hint="eastAsia" w:ascii="仿宋_GB2312" w:hAnsi="宋体"/>
          <w:bCs/>
          <w:szCs w:val="32"/>
        </w:rPr>
        <w:t>万元，占本年收入</w:t>
      </w:r>
      <w:r>
        <w:rPr>
          <w:rFonts w:hint="eastAsia" w:ascii="仿宋_GB2312" w:cs="仿宋_GB2312"/>
          <w:szCs w:val="32"/>
          <w:lang w:bidi="zh-HK"/>
        </w:rPr>
        <w:t>100</w:t>
      </w:r>
      <w:r>
        <w:rPr>
          <w:rFonts w:hint="eastAsia" w:ascii="仿宋_GB2312" w:hAnsi="宋体"/>
          <w:bCs/>
          <w:szCs w:val="32"/>
        </w:rPr>
        <w:t>%；</w:t>
      </w:r>
      <w:bookmarkEnd w:id="1"/>
      <w:r>
        <w:rPr>
          <w:rFonts w:hint="eastAsia" w:ascii="仿宋_GB2312" w:hAnsi="宋体"/>
          <w:bCs/>
          <w:szCs w:val="32"/>
        </w:rPr>
        <w:t>上级补助收入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%；事业收入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%；经营收入</w:t>
      </w:r>
      <w:r>
        <w:rPr>
          <w:rFonts w:hint="eastAsia" w:ascii="仿宋_GB2312" w:cs="仿宋_GB2312"/>
          <w:szCs w:val="32"/>
          <w:lang w:bidi="zh-HK"/>
        </w:rPr>
        <w:t>0</w:t>
      </w:r>
      <w:r>
        <w:rPr>
          <w:rFonts w:hint="eastAsia" w:ascii="仿宋_GB2312" w:hAnsi="宋体"/>
          <w:bCs/>
          <w:szCs w:val="32"/>
        </w:rPr>
        <w:t>万元，占</w:t>
      </w:r>
      <w:r>
        <w:rPr>
          <w:rFonts w:hint="eastAsia"/>
        </w:rPr>
        <w:t>本年收入</w:t>
      </w:r>
      <w:r>
        <w:rPr>
          <w:rFonts w:hint="eastAsia" w:ascii="仿宋_GB2312" w:cs="仿宋_GB2312"/>
          <w:szCs w:val="32"/>
          <w:lang w:bidi="zh-HK"/>
        </w:rPr>
        <w:t>0</w:t>
      </w:r>
      <w:r>
        <w:rPr>
          <w:rFonts w:hint="eastAsia"/>
        </w:rPr>
        <w:t>%；附属单位上缴收入</w:t>
      </w:r>
      <w:r>
        <w:rPr>
          <w:rFonts w:hint="eastAsia" w:ascii="仿宋_GB2312" w:cs="仿宋_GB2312"/>
          <w:szCs w:val="32"/>
          <w:lang w:bidi="zh-HK"/>
        </w:rPr>
        <w:t>0</w:t>
      </w:r>
      <w:r>
        <w:rPr>
          <w:rFonts w:hint="eastAsia"/>
        </w:rPr>
        <w:t>万元，</w:t>
      </w:r>
      <w:r>
        <w:rPr>
          <w:rFonts w:hint="eastAsia" w:ascii="仿宋_GB2312" w:hAnsi="宋体"/>
          <w:szCs w:val="32"/>
        </w:rPr>
        <w:t>占</w:t>
      </w:r>
      <w:r>
        <w:rPr>
          <w:rFonts w:hint="eastAsia"/>
        </w:rPr>
        <w:t>本年收入</w:t>
      </w:r>
      <w:r>
        <w:rPr>
          <w:rFonts w:hint="eastAsia" w:ascii="仿宋_GB2312" w:cs="仿宋_GB2312"/>
          <w:szCs w:val="32"/>
          <w:lang w:bidi="zh-HK"/>
        </w:rPr>
        <w:t>0</w:t>
      </w:r>
      <w:r>
        <w:rPr>
          <w:rFonts w:hint="eastAsia"/>
        </w:rPr>
        <w:t>%；其他收入</w:t>
      </w:r>
      <w:r>
        <w:rPr>
          <w:rFonts w:hint="eastAsia" w:ascii="仿宋_GB2312" w:cs="仿宋_GB2312"/>
          <w:szCs w:val="32"/>
          <w:lang w:bidi="zh-HK"/>
        </w:rPr>
        <w:t>0</w:t>
      </w:r>
      <w:r>
        <w:rPr>
          <w:rFonts w:hint="eastAsia"/>
        </w:rPr>
        <w:t>万元，占本年收入</w:t>
      </w:r>
      <w:r>
        <w:rPr>
          <w:rFonts w:hint="eastAsia" w:ascii="仿宋_GB2312" w:cs="仿宋_GB2312"/>
          <w:szCs w:val="32"/>
          <w:lang w:bidi="zh-HK"/>
        </w:rPr>
        <w:t>0</w:t>
      </w:r>
      <w:r>
        <w:rPr>
          <w:rFonts w:hint="eastAsia"/>
        </w:rPr>
        <w:t>%。</w:t>
      </w:r>
    </w:p>
    <w:p w14:paraId="6F707884">
      <w:pPr>
        <w:rPr>
          <w:rFonts w:hint="eastAsia" w:ascii="仿宋_GB2312" w:hAnsi="仿宋_GB2312" w:cs="仿宋_GB2312"/>
          <w:sz w:val="30"/>
          <w:szCs w:val="30"/>
        </w:rPr>
      </w:pPr>
      <w:r>
        <w:rPr>
          <w:rFonts w:hint="eastAsia"/>
          <w:u w:val="none"/>
          <w:lang w:val="en-US" w:eastAsia="zh-CN"/>
        </w:rPr>
        <w:t xml:space="preserve">     </w:t>
      </w:r>
      <w:r>
        <w:rPr>
          <w:u w:val="none"/>
        </w:rPr>
        <w:drawing>
          <wp:inline distT="0" distB="0" distL="114300" distR="114300">
            <wp:extent cx="4133850" cy="2762250"/>
            <wp:effectExtent l="4445" t="4445" r="14605" b="52705"/>
            <wp:docPr id="3" name="图片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48FEB7A">
      <w:pPr>
        <w:jc w:val="center"/>
        <w:rPr>
          <w:rFonts w:hint="eastAsia" w:ascii="仿宋_GB2312" w:hAnsi="仿宋_GB2312" w:cs="仿宋_GB2312"/>
          <w:sz w:val="30"/>
          <w:szCs w:val="30"/>
        </w:rPr>
      </w:pPr>
      <w:r>
        <w:rPr>
          <w:rFonts w:hint="eastAsia" w:ascii="仿宋_GB2312" w:hAnsi="仿宋_GB2312" w:cs="仿宋_GB2312"/>
          <w:sz w:val="30"/>
          <w:szCs w:val="30"/>
        </w:rPr>
        <w:t>图2：收入决算结构</w:t>
      </w:r>
    </w:p>
    <w:p w14:paraId="6769073A">
      <w:pPr>
        <w:ind w:firstLine="640" w:firstLineChars="200"/>
        <w:rPr>
          <w:rFonts w:hint="eastAsia" w:ascii="仿宋_GB2312" w:hAnsi="仿宋_GB2312" w:cs="仿宋_GB2312"/>
          <w:sz w:val="30"/>
          <w:szCs w:val="30"/>
        </w:rPr>
      </w:pPr>
      <w:r>
        <w:rPr>
          <w:rFonts w:hint="eastAsia"/>
          <w:lang w:val="en-US" w:eastAsia="zh-CN"/>
        </w:rPr>
        <w:t>其中：政府</w:t>
      </w:r>
      <w:r>
        <w:rPr>
          <w:rFonts w:hint="eastAsia" w:ascii="仿宋_GB2312" w:hAnsi="宋体"/>
          <w:bCs/>
          <w:szCs w:val="32"/>
        </w:rPr>
        <w:t>2023年度收入合计</w:t>
      </w:r>
      <w:r>
        <w:rPr>
          <w:rFonts w:hint="eastAsia" w:ascii="仿宋_GB2312" w:cs="仿宋_GB2312"/>
          <w:szCs w:val="32"/>
          <w:lang w:val="en-US" w:eastAsia="zh-CN" w:bidi="zh-HK"/>
        </w:rPr>
        <w:t>1816.62</w:t>
      </w:r>
      <w:r>
        <w:rPr>
          <w:rFonts w:hint="eastAsia" w:ascii="仿宋_GB2312" w:hAnsi="宋体"/>
          <w:bCs/>
          <w:szCs w:val="32"/>
        </w:rPr>
        <w:t>万元，与2022年度相比，收入合计</w:t>
      </w:r>
      <w:r>
        <w:rPr>
          <w:rFonts w:hint="eastAsia" w:ascii="仿宋_GB2312" w:hAnsi="宋体"/>
          <w:szCs w:val="32"/>
        </w:rPr>
        <w:t>增加</w:t>
      </w:r>
      <w:r>
        <w:rPr>
          <w:rFonts w:hint="eastAsia" w:ascii="仿宋_GB2312" w:hAnsi="宋体"/>
          <w:szCs w:val="32"/>
          <w:lang w:val="en-US" w:eastAsia="zh-CN"/>
        </w:rPr>
        <w:t>38.3</w:t>
      </w:r>
      <w:r>
        <w:rPr>
          <w:rFonts w:hint="eastAsia" w:ascii="仿宋_GB2312" w:hAnsi="宋体"/>
          <w:szCs w:val="32"/>
        </w:rPr>
        <w:t>万元，增长</w:t>
      </w:r>
      <w:r>
        <w:rPr>
          <w:rFonts w:hint="eastAsia" w:ascii="仿宋_GB2312" w:hAnsi="宋体"/>
          <w:szCs w:val="32"/>
          <w:lang w:val="en-US" w:eastAsia="zh-CN"/>
        </w:rPr>
        <w:t>2.2</w:t>
      </w:r>
      <w:r>
        <w:rPr>
          <w:rFonts w:hint="eastAsia" w:ascii="仿宋_GB2312" w:hAnsi="宋体"/>
          <w:szCs w:val="32"/>
        </w:rPr>
        <w:t>%</w:t>
      </w:r>
      <w:r>
        <w:rPr>
          <w:rFonts w:hint="eastAsia" w:ascii="仿宋_GB2312" w:hAnsi="宋体"/>
          <w:bCs/>
          <w:szCs w:val="32"/>
        </w:rPr>
        <w:t>。其中：财政拨款收入</w:t>
      </w:r>
      <w:r>
        <w:rPr>
          <w:rFonts w:hint="eastAsia" w:ascii="仿宋_GB2312" w:cs="仿宋_GB2312"/>
          <w:szCs w:val="32"/>
          <w:lang w:val="en-US" w:eastAsia="zh-CN" w:bidi="zh-HK"/>
        </w:rPr>
        <w:t>1816.62</w:t>
      </w:r>
      <w:r>
        <w:rPr>
          <w:rFonts w:hint="eastAsia" w:ascii="仿宋_GB2312" w:hAnsi="宋体"/>
          <w:bCs/>
          <w:szCs w:val="32"/>
        </w:rPr>
        <w:t>万元，占本年收入</w:t>
      </w:r>
      <w:r>
        <w:rPr>
          <w:rFonts w:hint="eastAsia" w:ascii="仿宋_GB2312" w:cs="仿宋_GB2312"/>
          <w:szCs w:val="32"/>
          <w:lang w:bidi="zh-HK"/>
        </w:rPr>
        <w:t>100</w:t>
      </w:r>
      <w:r>
        <w:rPr>
          <w:rFonts w:hint="eastAsia" w:ascii="仿宋_GB2312" w:hAnsi="宋体"/>
          <w:bCs/>
          <w:szCs w:val="32"/>
        </w:rPr>
        <w:t>%；上级补助收入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%；事业收入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%；经营收入</w:t>
      </w:r>
      <w:r>
        <w:rPr>
          <w:rFonts w:hint="eastAsia" w:ascii="仿宋_GB2312" w:cs="仿宋_GB2312"/>
          <w:szCs w:val="32"/>
          <w:lang w:bidi="zh-HK"/>
        </w:rPr>
        <w:t>0</w:t>
      </w:r>
      <w:r>
        <w:rPr>
          <w:rFonts w:hint="eastAsia" w:ascii="仿宋_GB2312" w:hAnsi="宋体"/>
          <w:bCs/>
          <w:szCs w:val="32"/>
        </w:rPr>
        <w:t>万元，占</w:t>
      </w:r>
      <w:r>
        <w:rPr>
          <w:rFonts w:hint="eastAsia"/>
        </w:rPr>
        <w:t>本年收入</w:t>
      </w:r>
      <w:r>
        <w:rPr>
          <w:rFonts w:hint="eastAsia" w:ascii="仿宋_GB2312" w:cs="仿宋_GB2312"/>
          <w:szCs w:val="32"/>
          <w:lang w:bidi="zh-HK"/>
        </w:rPr>
        <w:t>0</w:t>
      </w:r>
      <w:r>
        <w:rPr>
          <w:rFonts w:hint="eastAsia"/>
        </w:rPr>
        <w:t>%；附属单位上缴收入</w:t>
      </w:r>
      <w:r>
        <w:rPr>
          <w:rFonts w:hint="eastAsia" w:ascii="仿宋_GB2312" w:cs="仿宋_GB2312"/>
          <w:szCs w:val="32"/>
          <w:lang w:bidi="zh-HK"/>
        </w:rPr>
        <w:t>0</w:t>
      </w:r>
      <w:r>
        <w:rPr>
          <w:rFonts w:hint="eastAsia"/>
        </w:rPr>
        <w:t>万元，</w:t>
      </w:r>
      <w:r>
        <w:rPr>
          <w:rFonts w:hint="eastAsia" w:ascii="仿宋_GB2312" w:hAnsi="宋体"/>
          <w:szCs w:val="32"/>
        </w:rPr>
        <w:t>占</w:t>
      </w:r>
      <w:r>
        <w:rPr>
          <w:rFonts w:hint="eastAsia"/>
        </w:rPr>
        <w:t>本年收入</w:t>
      </w:r>
      <w:r>
        <w:rPr>
          <w:rFonts w:hint="eastAsia" w:ascii="仿宋_GB2312" w:cs="仿宋_GB2312"/>
          <w:szCs w:val="32"/>
          <w:lang w:bidi="zh-HK"/>
        </w:rPr>
        <w:t>0</w:t>
      </w:r>
      <w:r>
        <w:rPr>
          <w:rFonts w:hint="eastAsia"/>
        </w:rPr>
        <w:t>%；其他收入</w:t>
      </w:r>
      <w:r>
        <w:rPr>
          <w:rFonts w:hint="eastAsia" w:ascii="仿宋_GB2312" w:cs="仿宋_GB2312"/>
          <w:szCs w:val="32"/>
          <w:lang w:bidi="zh-HK"/>
        </w:rPr>
        <w:t>0</w:t>
      </w:r>
      <w:r>
        <w:rPr>
          <w:rFonts w:hint="eastAsia"/>
        </w:rPr>
        <w:t>万元，占本年收入</w:t>
      </w:r>
      <w:r>
        <w:rPr>
          <w:rFonts w:hint="eastAsia" w:ascii="仿宋_GB2312" w:cs="仿宋_GB2312"/>
          <w:szCs w:val="32"/>
          <w:lang w:bidi="zh-HK"/>
        </w:rPr>
        <w:t>0</w:t>
      </w:r>
      <w:r>
        <w:rPr>
          <w:rFonts w:hint="eastAsia"/>
        </w:rPr>
        <w:t>%。</w:t>
      </w:r>
    </w:p>
    <w:p w14:paraId="6159C33F">
      <w:pPr>
        <w:ind w:firstLine="640" w:firstLineChars="200"/>
        <w:rPr>
          <w:rFonts w:hint="eastAsia" w:ascii="仿宋_GB2312" w:hAnsi="仿宋_GB2312" w:cs="仿宋_GB2312"/>
          <w:sz w:val="30"/>
          <w:szCs w:val="30"/>
        </w:rPr>
      </w:pPr>
      <w:r>
        <w:rPr>
          <w:rFonts w:hint="eastAsia"/>
          <w:lang w:val="en-US" w:eastAsia="zh-CN"/>
        </w:rPr>
        <w:t>财政</w:t>
      </w:r>
      <w:r>
        <w:rPr>
          <w:rFonts w:hint="eastAsia" w:ascii="仿宋_GB2312" w:hAnsi="宋体"/>
          <w:bCs/>
          <w:szCs w:val="32"/>
        </w:rPr>
        <w:t>2023年度收入合计</w:t>
      </w:r>
      <w:r>
        <w:rPr>
          <w:rFonts w:hint="eastAsia" w:ascii="仿宋_GB2312" w:cs="仿宋_GB2312"/>
          <w:szCs w:val="32"/>
          <w:lang w:val="en-US" w:eastAsia="zh-CN" w:bidi="zh-HK"/>
        </w:rPr>
        <w:t>269.83</w:t>
      </w:r>
      <w:r>
        <w:rPr>
          <w:rFonts w:hint="eastAsia" w:ascii="仿宋_GB2312" w:hAnsi="宋体"/>
          <w:bCs/>
          <w:szCs w:val="32"/>
        </w:rPr>
        <w:t>万元，与2022年度相比，收入合计</w:t>
      </w:r>
      <w:r>
        <w:rPr>
          <w:rFonts w:hint="eastAsia" w:ascii="仿宋_GB2312" w:hAnsi="宋体"/>
          <w:szCs w:val="32"/>
        </w:rPr>
        <w:t>增加</w:t>
      </w:r>
      <w:r>
        <w:rPr>
          <w:rFonts w:hint="eastAsia" w:ascii="仿宋_GB2312" w:hAnsi="宋体"/>
          <w:szCs w:val="32"/>
          <w:lang w:val="en-US" w:eastAsia="zh-CN"/>
        </w:rPr>
        <w:t>12.99</w:t>
      </w:r>
      <w:r>
        <w:rPr>
          <w:rFonts w:hint="eastAsia" w:ascii="仿宋_GB2312" w:hAnsi="宋体"/>
          <w:szCs w:val="32"/>
        </w:rPr>
        <w:t>万元，增长</w:t>
      </w:r>
      <w:r>
        <w:rPr>
          <w:rFonts w:hint="eastAsia" w:ascii="仿宋_GB2312" w:hAnsi="宋体"/>
          <w:szCs w:val="32"/>
          <w:lang w:val="en-US" w:eastAsia="zh-CN"/>
        </w:rPr>
        <w:t>5</w:t>
      </w:r>
      <w:r>
        <w:rPr>
          <w:rFonts w:hint="eastAsia" w:ascii="仿宋_GB2312" w:hAnsi="宋体"/>
          <w:szCs w:val="32"/>
        </w:rPr>
        <w:t>%</w:t>
      </w:r>
      <w:r>
        <w:rPr>
          <w:rFonts w:hint="eastAsia" w:ascii="仿宋_GB2312" w:hAnsi="宋体"/>
          <w:bCs/>
          <w:szCs w:val="32"/>
        </w:rPr>
        <w:t>。其中：财政拨款收入</w:t>
      </w:r>
      <w:r>
        <w:rPr>
          <w:rFonts w:hint="eastAsia" w:ascii="仿宋_GB2312" w:cs="仿宋_GB2312"/>
          <w:szCs w:val="32"/>
          <w:lang w:val="en-US" w:eastAsia="zh-CN" w:bidi="zh-HK"/>
        </w:rPr>
        <w:t>269.83</w:t>
      </w:r>
      <w:r>
        <w:rPr>
          <w:rFonts w:hint="eastAsia" w:ascii="仿宋_GB2312" w:hAnsi="宋体"/>
          <w:bCs/>
          <w:szCs w:val="32"/>
        </w:rPr>
        <w:t>万元，占本年收入</w:t>
      </w:r>
      <w:r>
        <w:rPr>
          <w:rFonts w:hint="eastAsia" w:ascii="仿宋_GB2312" w:cs="仿宋_GB2312"/>
          <w:szCs w:val="32"/>
          <w:lang w:bidi="zh-HK"/>
        </w:rPr>
        <w:t>100</w:t>
      </w:r>
      <w:r>
        <w:rPr>
          <w:rFonts w:hint="eastAsia" w:ascii="仿宋_GB2312" w:hAnsi="宋体"/>
          <w:bCs/>
          <w:szCs w:val="32"/>
        </w:rPr>
        <w:t>%；上级补助收入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%；事业收入</w:t>
      </w:r>
      <w:r>
        <w:rPr>
          <w:rFonts w:hint="eastAsia" w:ascii="仿宋_GB2312" w:cs="仿宋_GB2312"/>
          <w:szCs w:val="32"/>
          <w:lang w:bidi="zh-HK"/>
        </w:rPr>
        <w:t>0</w:t>
      </w:r>
      <w:r>
        <w:rPr>
          <w:rFonts w:hint="eastAsia" w:ascii="仿宋_GB2312" w:hAnsi="宋体"/>
          <w:bCs/>
          <w:szCs w:val="32"/>
        </w:rPr>
        <w:t>万元，占本年收入</w:t>
      </w:r>
      <w:r>
        <w:rPr>
          <w:rFonts w:hint="eastAsia" w:ascii="仿宋_GB2312" w:cs="仿宋_GB2312"/>
          <w:szCs w:val="32"/>
          <w:lang w:bidi="zh-HK"/>
        </w:rPr>
        <w:t>0</w:t>
      </w:r>
      <w:r>
        <w:rPr>
          <w:rFonts w:hint="eastAsia" w:ascii="仿宋_GB2312" w:hAnsi="宋体"/>
          <w:bCs/>
          <w:szCs w:val="32"/>
        </w:rPr>
        <w:t>%；经营收入</w:t>
      </w:r>
      <w:r>
        <w:rPr>
          <w:rFonts w:hint="eastAsia" w:ascii="仿宋_GB2312" w:cs="仿宋_GB2312"/>
          <w:szCs w:val="32"/>
          <w:lang w:bidi="zh-HK"/>
        </w:rPr>
        <w:t>0</w:t>
      </w:r>
      <w:r>
        <w:rPr>
          <w:rFonts w:hint="eastAsia" w:ascii="仿宋_GB2312" w:hAnsi="宋体"/>
          <w:bCs/>
          <w:szCs w:val="32"/>
        </w:rPr>
        <w:t>万元，占</w:t>
      </w:r>
      <w:r>
        <w:rPr>
          <w:rFonts w:hint="eastAsia"/>
        </w:rPr>
        <w:t>本年收入</w:t>
      </w:r>
      <w:r>
        <w:rPr>
          <w:rFonts w:hint="eastAsia" w:ascii="仿宋_GB2312" w:cs="仿宋_GB2312"/>
          <w:szCs w:val="32"/>
          <w:lang w:bidi="zh-HK"/>
        </w:rPr>
        <w:t>0</w:t>
      </w:r>
      <w:r>
        <w:rPr>
          <w:rFonts w:hint="eastAsia"/>
        </w:rPr>
        <w:t>%；附属单位上缴收入</w:t>
      </w:r>
      <w:r>
        <w:rPr>
          <w:rFonts w:hint="eastAsia" w:ascii="仿宋_GB2312" w:cs="仿宋_GB2312"/>
          <w:szCs w:val="32"/>
          <w:lang w:bidi="zh-HK"/>
        </w:rPr>
        <w:t>0</w:t>
      </w:r>
      <w:r>
        <w:rPr>
          <w:rFonts w:hint="eastAsia"/>
        </w:rPr>
        <w:t>万元，</w:t>
      </w:r>
      <w:r>
        <w:rPr>
          <w:rFonts w:hint="eastAsia" w:ascii="仿宋_GB2312" w:hAnsi="宋体"/>
          <w:szCs w:val="32"/>
        </w:rPr>
        <w:t>占</w:t>
      </w:r>
      <w:r>
        <w:rPr>
          <w:rFonts w:hint="eastAsia"/>
        </w:rPr>
        <w:t>本年收入</w:t>
      </w:r>
      <w:r>
        <w:rPr>
          <w:rFonts w:hint="eastAsia" w:ascii="仿宋_GB2312" w:cs="仿宋_GB2312"/>
          <w:szCs w:val="32"/>
          <w:lang w:bidi="zh-HK"/>
        </w:rPr>
        <w:t>0</w:t>
      </w:r>
      <w:r>
        <w:rPr>
          <w:rFonts w:hint="eastAsia"/>
        </w:rPr>
        <w:t>%；其他收入</w:t>
      </w:r>
      <w:r>
        <w:rPr>
          <w:rFonts w:hint="eastAsia" w:ascii="仿宋_GB2312" w:cs="仿宋_GB2312"/>
          <w:szCs w:val="32"/>
          <w:lang w:bidi="zh-HK"/>
        </w:rPr>
        <w:t>0</w:t>
      </w:r>
      <w:r>
        <w:rPr>
          <w:rFonts w:hint="eastAsia"/>
        </w:rPr>
        <w:t>万元，占本年收入</w:t>
      </w:r>
      <w:r>
        <w:rPr>
          <w:rFonts w:hint="eastAsia" w:ascii="仿宋_GB2312" w:cs="仿宋_GB2312"/>
          <w:szCs w:val="32"/>
          <w:lang w:bidi="zh-HK"/>
        </w:rPr>
        <w:t>0</w:t>
      </w:r>
      <w:r>
        <w:rPr>
          <w:rFonts w:hint="eastAsia"/>
        </w:rPr>
        <w:t>%。</w:t>
      </w:r>
    </w:p>
    <w:p w14:paraId="40B0A9CD">
      <w:pPr>
        <w:ind w:firstLine="640" w:firstLineChars="200"/>
        <w:rPr>
          <w:rFonts w:hint="eastAsia" w:ascii="黑体" w:hAnsi="黑体" w:eastAsia="黑体" w:cs="黑体"/>
        </w:rPr>
      </w:pPr>
      <w:r>
        <w:rPr>
          <w:rFonts w:hint="eastAsia" w:ascii="黑体" w:hAnsi="黑体" w:eastAsia="黑体" w:cs="黑体"/>
        </w:rPr>
        <w:t>三、支出决算情况说明</w:t>
      </w:r>
    </w:p>
    <w:p w14:paraId="2EDA728F">
      <w:pPr>
        <w:ind w:left="0" w:leftChars="0" w:firstLine="739" w:firstLineChars="231"/>
        <w:jc w:val="both"/>
        <w:rPr>
          <w:rFonts w:ascii="仿宋_GB2312"/>
          <w:kern w:val="44"/>
          <w:szCs w:val="32"/>
        </w:rPr>
      </w:pPr>
      <w:r>
        <w:rPr>
          <w:rFonts w:hint="eastAsia"/>
        </w:rPr>
        <w:t>2023年度支出合计</w:t>
      </w:r>
      <w:r>
        <w:rPr>
          <w:rFonts w:hint="eastAsia" w:ascii="仿宋_GB2312" w:hAnsi="宋体"/>
          <w:szCs w:val="32"/>
          <w:lang w:val="en-US" w:eastAsia="zh-CN"/>
        </w:rPr>
        <w:t>2147.41</w:t>
      </w:r>
      <w:r>
        <w:rPr>
          <w:rFonts w:hint="eastAsia" w:ascii="仿宋_GB2312" w:hAnsi="宋体"/>
          <w:szCs w:val="32"/>
        </w:rPr>
        <w:t>万元，与2022年度相比，支出合计增加</w:t>
      </w:r>
      <w:r>
        <w:rPr>
          <w:rFonts w:hint="eastAsia" w:ascii="仿宋_GB2312" w:hAnsi="宋体"/>
          <w:szCs w:val="32"/>
          <w:lang w:val="en-US" w:eastAsia="zh-CN"/>
        </w:rPr>
        <w:t>253.26</w:t>
      </w:r>
      <w:r>
        <w:rPr>
          <w:rFonts w:hint="eastAsia" w:ascii="仿宋_GB2312" w:hAnsi="宋体"/>
          <w:szCs w:val="32"/>
        </w:rPr>
        <w:t>万元，增长</w:t>
      </w:r>
      <w:r>
        <w:rPr>
          <w:rFonts w:hint="eastAsia" w:ascii="仿宋_GB2312" w:hAnsi="宋体"/>
          <w:szCs w:val="32"/>
          <w:lang w:val="en-US" w:eastAsia="zh-CN"/>
        </w:rPr>
        <w:t>13.4</w:t>
      </w:r>
      <w:r>
        <w:rPr>
          <w:rFonts w:hint="eastAsia" w:ascii="仿宋_GB2312" w:hAnsi="宋体"/>
          <w:szCs w:val="32"/>
        </w:rPr>
        <w:t>%。其中：基本支出</w:t>
      </w:r>
      <w:r>
        <w:rPr>
          <w:rFonts w:hint="eastAsia" w:ascii="仿宋_GB2312" w:hAnsi="宋体"/>
          <w:szCs w:val="32"/>
          <w:lang w:val="en-US" w:eastAsia="zh-CN"/>
        </w:rPr>
        <w:t>1735.19</w:t>
      </w:r>
      <w:r>
        <w:rPr>
          <w:rFonts w:hint="eastAsia" w:ascii="仿宋_GB2312"/>
          <w:kern w:val="44"/>
          <w:szCs w:val="32"/>
        </w:rPr>
        <w:t>万元，占本年支出</w:t>
      </w:r>
      <w:r>
        <w:rPr>
          <w:rFonts w:hint="eastAsia" w:ascii="仿宋_GB2312" w:cs="仿宋_GB2312"/>
          <w:szCs w:val="32"/>
          <w:lang w:val="en-US" w:eastAsia="zh-CN" w:bidi="zh-HK"/>
        </w:rPr>
        <w:t>80.8</w:t>
      </w:r>
      <w:r>
        <w:rPr>
          <w:rFonts w:hint="eastAsia" w:ascii="仿宋_GB2312"/>
          <w:kern w:val="44"/>
          <w:szCs w:val="32"/>
        </w:rPr>
        <w:t>%；项目支出</w:t>
      </w:r>
      <w:r>
        <w:rPr>
          <w:rFonts w:hint="eastAsia" w:ascii="仿宋_GB2312" w:cs="仿宋_GB2312"/>
          <w:szCs w:val="32"/>
          <w:lang w:val="en-US" w:eastAsia="zh-CN" w:bidi="zh-HK"/>
        </w:rPr>
        <w:t>412.22</w:t>
      </w:r>
      <w:r>
        <w:rPr>
          <w:rFonts w:hint="eastAsia" w:ascii="仿宋_GB2312"/>
          <w:kern w:val="44"/>
          <w:szCs w:val="32"/>
        </w:rPr>
        <w:t>万元，占本年支出</w:t>
      </w:r>
      <w:r>
        <w:rPr>
          <w:rFonts w:hint="eastAsia" w:ascii="仿宋_GB2312" w:cs="仿宋_GB2312"/>
          <w:szCs w:val="32"/>
          <w:lang w:val="en-US" w:eastAsia="zh-CN" w:bidi="zh-HK"/>
        </w:rPr>
        <w:t>19.2</w:t>
      </w:r>
      <w:r>
        <w:rPr>
          <w:rFonts w:hint="eastAsia" w:ascii="仿宋_GB2312"/>
          <w:kern w:val="44"/>
          <w:szCs w:val="32"/>
        </w:rPr>
        <w:t>%；上缴上级支出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%；经营支出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%；对附属单位补助支出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w:t>
      </w:r>
    </w:p>
    <w:p w14:paraId="2830FEF8">
      <w:pPr>
        <w:jc w:val="center"/>
        <w:rPr>
          <w:rFonts w:hint="eastAsia" w:ascii="仿宋_GB2312" w:hAnsi="仿宋_GB2312" w:cs="仿宋_GB2312"/>
          <w:sz w:val="30"/>
          <w:szCs w:val="30"/>
        </w:rPr>
      </w:pPr>
      <w:r>
        <w:rPr>
          <w:rFonts w:hint="eastAsia" w:ascii="仿宋_GB2312" w:hAnsi="仿宋_GB2312" w:cs="仿宋_GB2312"/>
          <w:sz w:val="30"/>
          <w:szCs w:val="30"/>
        </w:rPr>
        <w:t>图3：支出决算结构</w:t>
      </w:r>
    </w:p>
    <w:p w14:paraId="70CB0864">
      <w:pPr>
        <w:ind w:firstLine="640" w:firstLineChars="200"/>
        <w:rPr>
          <w:rFonts w:hint="eastAsia" w:eastAsia="仿宋_GB2312"/>
          <w:u w:val="none"/>
          <w:lang w:val="en-US" w:eastAsia="zh-CN"/>
        </w:rPr>
      </w:pPr>
      <w:r>
        <w:rPr>
          <w:rFonts w:hint="eastAsia" w:eastAsia="仿宋_GB2312"/>
          <w:u w:val="none"/>
          <w:lang w:val="en-US" w:eastAsia="zh-CN"/>
        </w:rPr>
        <w:object>
          <v:shape id="_x0000_i1053" o:spt="75" type="#_x0000_t75" style="height:217.5pt;width:363.95pt;" o:ole="t" filled="f" o:preferrelative="t" stroked="f" coordsize="21600,21600">
            <v:path/>
            <v:fill on="f" focussize="0,0"/>
            <v:stroke on="f"/>
            <v:imagedata r:id="rId63" o:title=""/>
            <o:lock v:ext="edit" aspectratio="t"/>
            <w10:wrap type="none"/>
            <w10:anchorlock/>
          </v:shape>
          <o:OLEObject Type="Embed" ProgID="Excel.Chart.8" ShapeID="_x0000_i1053" DrawAspect="Content" ObjectID="_1468075753" r:id="rId62">
            <o:LockedField>false</o:LockedField>
          </o:OLEObject>
        </w:object>
      </w:r>
    </w:p>
    <w:p w14:paraId="58EE92E1">
      <w:pPr>
        <w:ind w:left="0" w:leftChars="0" w:firstLine="739" w:firstLineChars="231"/>
        <w:jc w:val="both"/>
        <w:rPr>
          <w:rFonts w:hint="eastAsia" w:ascii="仿宋_GB2312"/>
          <w:kern w:val="44"/>
          <w:szCs w:val="32"/>
        </w:rPr>
      </w:pPr>
      <w:r>
        <w:rPr>
          <w:rFonts w:hint="eastAsia"/>
          <w:u w:val="none"/>
          <w:lang w:val="en-US" w:eastAsia="zh-CN"/>
        </w:rPr>
        <w:t>其中：政府</w:t>
      </w:r>
      <w:r>
        <w:rPr>
          <w:rFonts w:hint="eastAsia"/>
        </w:rPr>
        <w:t>2023年度支出合计</w:t>
      </w:r>
      <w:r>
        <w:rPr>
          <w:rFonts w:hint="eastAsia" w:ascii="仿宋_GB2312" w:hAnsi="宋体"/>
          <w:szCs w:val="32"/>
          <w:lang w:val="en-US" w:eastAsia="zh-CN"/>
        </w:rPr>
        <w:t>1869.96</w:t>
      </w:r>
      <w:r>
        <w:rPr>
          <w:rFonts w:hint="eastAsia" w:ascii="仿宋_GB2312" w:hAnsi="宋体"/>
          <w:szCs w:val="32"/>
        </w:rPr>
        <w:t>万元，与2022年度相比，支出合计增加</w:t>
      </w:r>
      <w:r>
        <w:rPr>
          <w:rFonts w:hint="eastAsia" w:ascii="仿宋_GB2312" w:hAnsi="宋体"/>
          <w:szCs w:val="32"/>
          <w:lang w:val="en-US" w:eastAsia="zh-CN"/>
        </w:rPr>
        <w:t>252.99</w:t>
      </w:r>
      <w:r>
        <w:rPr>
          <w:rFonts w:hint="eastAsia" w:ascii="仿宋_GB2312" w:hAnsi="宋体"/>
          <w:szCs w:val="32"/>
        </w:rPr>
        <w:t>万元，增长</w:t>
      </w:r>
      <w:r>
        <w:rPr>
          <w:rFonts w:hint="eastAsia" w:ascii="仿宋_GB2312" w:hAnsi="宋体"/>
          <w:szCs w:val="32"/>
          <w:lang w:val="en-US" w:eastAsia="zh-CN"/>
        </w:rPr>
        <w:t>15.6</w:t>
      </w:r>
      <w:r>
        <w:rPr>
          <w:rFonts w:hint="eastAsia" w:ascii="仿宋_GB2312" w:hAnsi="宋体"/>
          <w:szCs w:val="32"/>
        </w:rPr>
        <w:t>%。</w:t>
      </w:r>
      <w:r>
        <w:rPr>
          <w:rFonts w:hint="eastAsia" w:ascii="仿宋_GB2312" w:hAnsi="宋体"/>
          <w:szCs w:val="32"/>
          <w:lang w:val="en-US" w:eastAsia="zh-CN"/>
        </w:rPr>
        <w:t>主要原因补发退休人员统筹待遇。</w:t>
      </w:r>
      <w:r>
        <w:rPr>
          <w:rFonts w:hint="eastAsia" w:ascii="仿宋_GB2312" w:hAnsi="宋体"/>
          <w:szCs w:val="32"/>
        </w:rPr>
        <w:t>其中：基本支出</w:t>
      </w:r>
      <w:r>
        <w:rPr>
          <w:rFonts w:hint="eastAsia" w:ascii="仿宋_GB2312" w:hAnsi="宋体"/>
          <w:szCs w:val="32"/>
          <w:lang w:val="en-US" w:eastAsia="zh-CN"/>
        </w:rPr>
        <w:t>1457.73</w:t>
      </w:r>
      <w:r>
        <w:rPr>
          <w:rFonts w:hint="eastAsia" w:ascii="仿宋_GB2312"/>
          <w:kern w:val="44"/>
          <w:szCs w:val="32"/>
        </w:rPr>
        <w:t>万元，占本年支出</w:t>
      </w:r>
      <w:r>
        <w:rPr>
          <w:rFonts w:hint="eastAsia" w:ascii="仿宋_GB2312" w:cs="仿宋_GB2312"/>
          <w:szCs w:val="32"/>
          <w:lang w:val="en-US" w:eastAsia="zh-CN" w:bidi="zh-HK"/>
        </w:rPr>
        <w:t>78</w:t>
      </w:r>
      <w:r>
        <w:rPr>
          <w:rFonts w:hint="eastAsia" w:ascii="仿宋_GB2312"/>
          <w:kern w:val="44"/>
          <w:szCs w:val="32"/>
        </w:rPr>
        <w:t>%；项目支出</w:t>
      </w:r>
      <w:r>
        <w:rPr>
          <w:rFonts w:hint="eastAsia" w:ascii="仿宋_GB2312" w:cs="仿宋_GB2312"/>
          <w:szCs w:val="32"/>
          <w:lang w:val="en-US" w:eastAsia="zh-CN" w:bidi="zh-HK"/>
        </w:rPr>
        <w:t>412.22</w:t>
      </w:r>
      <w:r>
        <w:rPr>
          <w:rFonts w:hint="eastAsia" w:ascii="仿宋_GB2312"/>
          <w:kern w:val="44"/>
          <w:szCs w:val="32"/>
        </w:rPr>
        <w:t>万元，占本年支出</w:t>
      </w:r>
      <w:r>
        <w:rPr>
          <w:rFonts w:hint="eastAsia" w:ascii="仿宋_GB2312" w:cs="仿宋_GB2312"/>
          <w:szCs w:val="32"/>
          <w:lang w:val="en-US" w:eastAsia="zh-CN" w:bidi="zh-HK"/>
        </w:rPr>
        <w:t>22</w:t>
      </w:r>
      <w:r>
        <w:rPr>
          <w:rFonts w:hint="eastAsia" w:ascii="仿宋_GB2312"/>
          <w:kern w:val="44"/>
          <w:szCs w:val="32"/>
        </w:rPr>
        <w:t>%；上缴上级支出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%；经营支出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%；对附属单位补助支出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w:t>
      </w:r>
    </w:p>
    <w:p w14:paraId="5661519A">
      <w:pPr>
        <w:ind w:left="0" w:leftChars="0" w:firstLine="739" w:firstLineChars="231"/>
        <w:jc w:val="both"/>
        <w:rPr>
          <w:rFonts w:ascii="仿宋_GB2312"/>
          <w:kern w:val="44"/>
          <w:szCs w:val="32"/>
        </w:rPr>
      </w:pPr>
      <w:r>
        <w:rPr>
          <w:rFonts w:hint="eastAsia"/>
          <w:lang w:val="en-US" w:eastAsia="zh-CN"/>
        </w:rPr>
        <w:t>财政</w:t>
      </w:r>
      <w:r>
        <w:rPr>
          <w:rFonts w:hint="eastAsia"/>
        </w:rPr>
        <w:t>2023年度支出合计</w:t>
      </w:r>
      <w:r>
        <w:rPr>
          <w:rFonts w:hint="eastAsia" w:ascii="仿宋_GB2312" w:hAnsi="宋体"/>
          <w:szCs w:val="32"/>
          <w:lang w:val="en-US" w:eastAsia="zh-CN"/>
        </w:rPr>
        <w:t>277.45</w:t>
      </w:r>
      <w:r>
        <w:rPr>
          <w:rFonts w:hint="eastAsia" w:ascii="仿宋_GB2312" w:hAnsi="宋体"/>
          <w:szCs w:val="32"/>
        </w:rPr>
        <w:t>万元，与2022年度相比，支出合计增加</w:t>
      </w:r>
      <w:r>
        <w:rPr>
          <w:rFonts w:hint="eastAsia" w:ascii="仿宋_GB2312" w:hAnsi="宋体"/>
          <w:szCs w:val="32"/>
          <w:lang w:val="en-US" w:eastAsia="zh-CN"/>
        </w:rPr>
        <w:t>0.27</w:t>
      </w:r>
      <w:r>
        <w:rPr>
          <w:rFonts w:hint="eastAsia" w:ascii="仿宋_GB2312" w:hAnsi="宋体"/>
          <w:szCs w:val="32"/>
        </w:rPr>
        <w:t>万元，增长</w:t>
      </w:r>
      <w:r>
        <w:rPr>
          <w:rFonts w:hint="eastAsia" w:ascii="仿宋_GB2312" w:hAnsi="宋体"/>
          <w:szCs w:val="32"/>
          <w:lang w:val="en-US" w:eastAsia="zh-CN"/>
        </w:rPr>
        <w:t>0.01</w:t>
      </w:r>
      <w:r>
        <w:rPr>
          <w:rFonts w:hint="eastAsia" w:ascii="仿宋_GB2312" w:hAnsi="宋体"/>
          <w:szCs w:val="32"/>
        </w:rPr>
        <w:t>%。其中：基本支出</w:t>
      </w:r>
      <w:r>
        <w:rPr>
          <w:rFonts w:hint="eastAsia" w:ascii="仿宋_GB2312" w:hAnsi="宋体"/>
          <w:szCs w:val="32"/>
          <w:lang w:val="en-US" w:eastAsia="zh-CN"/>
        </w:rPr>
        <w:t>277.45</w:t>
      </w:r>
      <w:r>
        <w:rPr>
          <w:rFonts w:hint="eastAsia" w:ascii="仿宋_GB2312"/>
          <w:kern w:val="44"/>
          <w:szCs w:val="32"/>
        </w:rPr>
        <w:t>万元，占本年支出</w:t>
      </w:r>
      <w:r>
        <w:rPr>
          <w:rFonts w:hint="eastAsia" w:ascii="仿宋_GB2312" w:cs="仿宋_GB2312"/>
          <w:szCs w:val="32"/>
          <w:lang w:val="en-US" w:eastAsia="zh-CN" w:bidi="zh-HK"/>
        </w:rPr>
        <w:t>100</w:t>
      </w:r>
      <w:r>
        <w:rPr>
          <w:rFonts w:hint="eastAsia" w:ascii="仿宋_GB2312"/>
          <w:kern w:val="44"/>
          <w:szCs w:val="32"/>
        </w:rPr>
        <w:t>%；项目支出</w:t>
      </w:r>
      <w:r>
        <w:rPr>
          <w:rFonts w:hint="eastAsia" w:ascii="仿宋_GB2312" w:cs="仿宋_GB2312"/>
          <w:szCs w:val="32"/>
          <w:lang w:val="en-US" w:eastAsia="zh-CN" w:bidi="zh-HK"/>
        </w:rPr>
        <w:t>0</w:t>
      </w:r>
      <w:r>
        <w:rPr>
          <w:rFonts w:hint="eastAsia" w:ascii="仿宋_GB2312"/>
          <w:kern w:val="44"/>
          <w:szCs w:val="32"/>
        </w:rPr>
        <w:t>万元，占本年支出</w:t>
      </w:r>
      <w:r>
        <w:rPr>
          <w:rFonts w:hint="eastAsia" w:ascii="仿宋_GB2312" w:cs="仿宋_GB2312"/>
          <w:szCs w:val="32"/>
          <w:lang w:val="en-US" w:eastAsia="zh-CN" w:bidi="zh-HK"/>
        </w:rPr>
        <w:t>0</w:t>
      </w:r>
      <w:r>
        <w:rPr>
          <w:rFonts w:hint="eastAsia" w:ascii="仿宋_GB2312"/>
          <w:kern w:val="44"/>
          <w:szCs w:val="32"/>
        </w:rPr>
        <w:t>%；上缴上级支出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%；经营支出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%；对附属单位补助支出</w:t>
      </w:r>
      <w:r>
        <w:rPr>
          <w:rFonts w:hint="eastAsia" w:ascii="仿宋_GB2312" w:cs="仿宋_GB2312"/>
          <w:szCs w:val="32"/>
          <w:lang w:bidi="zh-HK"/>
        </w:rPr>
        <w:t>0</w:t>
      </w:r>
      <w:r>
        <w:rPr>
          <w:rFonts w:hint="eastAsia" w:ascii="仿宋_GB2312"/>
          <w:kern w:val="44"/>
          <w:szCs w:val="32"/>
        </w:rPr>
        <w:t>万元，占本年支出</w:t>
      </w:r>
      <w:r>
        <w:rPr>
          <w:rFonts w:hint="eastAsia" w:ascii="仿宋_GB2312" w:cs="仿宋_GB2312"/>
          <w:szCs w:val="32"/>
          <w:lang w:bidi="zh-HK"/>
        </w:rPr>
        <w:t>0</w:t>
      </w:r>
      <w:r>
        <w:rPr>
          <w:rFonts w:hint="eastAsia" w:ascii="仿宋_GB2312"/>
          <w:kern w:val="44"/>
          <w:szCs w:val="32"/>
        </w:rPr>
        <w:t>%。</w:t>
      </w:r>
    </w:p>
    <w:p w14:paraId="1E7B6B41">
      <w:pPr>
        <w:ind w:left="0" w:leftChars="0" w:firstLine="739" w:firstLineChars="231"/>
        <w:jc w:val="both"/>
        <w:rPr>
          <w:rFonts w:hint="eastAsia" w:ascii="仿宋_GB2312"/>
          <w:kern w:val="44"/>
          <w:szCs w:val="32"/>
        </w:rPr>
      </w:pPr>
    </w:p>
    <w:p w14:paraId="204D8E43">
      <w:pPr>
        <w:ind w:firstLine="640" w:firstLineChars="200"/>
        <w:rPr>
          <w:rFonts w:hint="default" w:eastAsia="仿宋_GB2312"/>
          <w:u w:val="none"/>
          <w:lang w:val="en-US" w:eastAsia="zh-CN"/>
        </w:rPr>
      </w:pPr>
    </w:p>
    <w:p w14:paraId="33BDFF3F">
      <w:pPr>
        <w:ind w:firstLine="640" w:firstLineChars="200"/>
        <w:rPr>
          <w:rFonts w:hint="eastAsia" w:ascii="黑体" w:hAnsi="黑体" w:eastAsia="黑体" w:cs="黑体"/>
        </w:rPr>
      </w:pPr>
      <w:r>
        <w:rPr>
          <w:rFonts w:hint="eastAsia" w:ascii="黑体" w:hAnsi="黑体" w:eastAsia="黑体" w:cs="黑体"/>
        </w:rPr>
        <w:t>四、财政拨款收入支出决算总体情况说明</w:t>
      </w:r>
    </w:p>
    <w:p w14:paraId="42817DB1">
      <w:pPr>
        <w:ind w:firstLine="640" w:firstLineChars="200"/>
      </w:pPr>
      <w:r>
        <w:rPr>
          <w:rFonts w:hint="eastAsia" w:ascii="仿宋" w:hAnsi="仿宋" w:eastAsia="仿宋" w:cs="仿宋"/>
        </w:rPr>
        <w:t>2023年度财政拨款收、支总计均为</w:t>
      </w:r>
      <w:r>
        <w:rPr>
          <w:rFonts w:hint="eastAsia" w:ascii="仿宋" w:hAnsi="仿宋" w:eastAsia="仿宋" w:cs="仿宋"/>
          <w:lang w:val="en-US" w:eastAsia="zh-CN"/>
        </w:rPr>
        <w:t>2314.32</w:t>
      </w:r>
      <w:r>
        <w:rPr>
          <w:rFonts w:hint="eastAsia" w:ascii="仿宋" w:hAnsi="仿宋" w:eastAsia="仿宋" w:cs="仿宋"/>
        </w:rPr>
        <w:t>万元。与2022年度相比，财政拨款收、支总计各</w:t>
      </w:r>
      <w:r>
        <w:rPr>
          <w:rFonts w:hint="eastAsia" w:ascii="仿宋" w:hAnsi="仿宋" w:eastAsia="仿宋" w:cs="仿宋"/>
          <w:lang w:val="en-US" w:eastAsia="zh-CN"/>
        </w:rPr>
        <w:t>增加</w:t>
      </w:r>
      <w:r>
        <w:rPr>
          <w:rFonts w:hint="eastAsia" w:ascii="仿宋" w:hAnsi="仿宋" w:eastAsia="仿宋" w:cs="仿宋"/>
          <w:szCs w:val="32"/>
          <w:lang w:val="en-US" w:eastAsia="zh-CN"/>
        </w:rPr>
        <w:t>192.29</w:t>
      </w:r>
      <w:r>
        <w:rPr>
          <w:rFonts w:hint="eastAsia" w:ascii="仿宋" w:hAnsi="仿宋" w:eastAsia="仿宋" w:cs="仿宋"/>
          <w:szCs w:val="32"/>
        </w:rPr>
        <w:t>万元，</w:t>
      </w:r>
      <w:r>
        <w:rPr>
          <w:rFonts w:hint="eastAsia" w:ascii="仿宋" w:hAnsi="仿宋" w:eastAsia="仿宋" w:cs="仿宋"/>
          <w:szCs w:val="32"/>
          <w:lang w:val="en-US" w:eastAsia="zh-CN"/>
        </w:rPr>
        <w:t>增长9</w:t>
      </w:r>
      <w:r>
        <w:rPr>
          <w:rFonts w:hint="eastAsia" w:ascii="仿宋" w:hAnsi="仿宋" w:eastAsia="仿宋" w:cs="仿宋"/>
          <w:szCs w:val="32"/>
        </w:rPr>
        <w:t>%</w:t>
      </w:r>
      <w:r>
        <w:rPr>
          <w:rFonts w:hint="eastAsia" w:ascii="仿宋" w:hAnsi="仿宋" w:eastAsia="仿宋" w:cs="仿宋"/>
        </w:rPr>
        <w:t>。</w:t>
      </w:r>
      <w:r>
        <w:rPr>
          <w:rFonts w:hint="eastAsia"/>
        </w:rPr>
        <w:t>主要原因是</w:t>
      </w:r>
      <w:r>
        <w:rPr>
          <w:rFonts w:hint="eastAsia"/>
          <w:lang w:val="en-US" w:eastAsia="zh-CN"/>
        </w:rPr>
        <w:t>本年度补发两类人员统筹待遇</w:t>
      </w:r>
      <w:r>
        <w:rPr>
          <w:rFonts w:hint="eastAsia"/>
        </w:rPr>
        <w:t>。</w:t>
      </w:r>
    </w:p>
    <w:p w14:paraId="765FB934">
      <w:pPr>
        <w:ind w:firstLine="640" w:firstLineChars="200"/>
        <w:rPr>
          <w:rFonts w:hint="eastAsia" w:ascii="仿宋_GB2312" w:hAnsi="仿宋_GB2312" w:eastAsia="仿宋" w:cs="仿宋_GB2312"/>
          <w:sz w:val="30"/>
          <w:szCs w:val="30"/>
          <w:lang w:val="en-US" w:eastAsia="zh-CN"/>
        </w:rPr>
      </w:pPr>
      <w:r>
        <w:rPr>
          <w:rFonts w:hint="eastAsia"/>
        </w:rPr>
        <w:t>2023年度财政拨款收入中，一般公共预算财政拨款收入</w:t>
      </w:r>
      <w:r>
        <w:rPr>
          <w:rFonts w:hint="eastAsia"/>
          <w:u w:val="single"/>
        </w:rPr>
        <w:t xml:space="preserve">  </w:t>
      </w:r>
      <w:r>
        <w:rPr>
          <w:rFonts w:hint="eastAsia" w:ascii="仿宋" w:hAnsi="仿宋" w:eastAsia="仿宋" w:cs="仿宋"/>
          <w:lang w:val="en-US" w:eastAsia="zh-CN"/>
        </w:rPr>
        <w:t>2086.45</w:t>
      </w:r>
      <w:r>
        <w:rPr>
          <w:rFonts w:hint="eastAsia"/>
        </w:rPr>
        <w:t>万元，比2022年度决算数</w:t>
      </w:r>
      <w:r>
        <w:rPr>
          <w:rFonts w:hint="eastAsia" w:ascii="仿宋_GB2312" w:hAnsi="宋体"/>
          <w:szCs w:val="32"/>
        </w:rPr>
        <w:t>增加</w:t>
      </w:r>
      <w:r>
        <w:rPr>
          <w:rFonts w:hint="eastAsia" w:ascii="仿宋_GB2312" w:hAnsi="宋体"/>
          <w:szCs w:val="32"/>
          <w:lang w:val="en-US" w:eastAsia="zh-CN"/>
        </w:rPr>
        <w:t>51.28</w:t>
      </w:r>
      <w:r>
        <w:rPr>
          <w:rFonts w:hint="eastAsia" w:ascii="仿宋_GB2312" w:hAnsi="宋体"/>
          <w:szCs w:val="32"/>
        </w:rPr>
        <w:t>万元，增长</w:t>
      </w:r>
      <w:r>
        <w:rPr>
          <w:rFonts w:hint="eastAsia" w:ascii="仿宋_GB2312" w:hAnsi="宋体"/>
          <w:szCs w:val="32"/>
          <w:lang w:val="en-US" w:eastAsia="zh-CN"/>
        </w:rPr>
        <w:t>2.5</w:t>
      </w:r>
      <w:r>
        <w:rPr>
          <w:rFonts w:hint="eastAsia" w:ascii="仿宋_GB2312" w:hAnsi="宋体"/>
          <w:szCs w:val="32"/>
        </w:rPr>
        <w:t>%,主要原因</w:t>
      </w:r>
      <w:bookmarkStart w:id="2" w:name="_Hlk174350034"/>
      <w:r>
        <w:rPr>
          <w:rFonts w:hint="eastAsia" w:ascii="仿宋_GB2312" w:hAnsi="宋体"/>
          <w:szCs w:val="32"/>
        </w:rPr>
        <w:t>是</w:t>
      </w:r>
      <w:r>
        <w:rPr>
          <w:rFonts w:hint="eastAsia"/>
          <w:lang w:val="en-US" w:eastAsia="zh-CN"/>
        </w:rPr>
        <w:t>本年度补发两类人员统筹待遇</w:t>
      </w:r>
      <w:r>
        <w:rPr>
          <w:rFonts w:hint="eastAsia"/>
        </w:rPr>
        <w:t>。</w:t>
      </w:r>
      <w:bookmarkEnd w:id="2"/>
      <w:r>
        <w:rPr>
          <w:rFonts w:hint="eastAsia"/>
        </w:rPr>
        <w:t>政府性基金预算财政拨款收入</w:t>
      </w:r>
      <w:r>
        <w:rPr>
          <w:rFonts w:hint="eastAsia" w:ascii="仿宋" w:hAnsi="仿宋" w:eastAsia="仿宋" w:cs="仿宋"/>
        </w:rPr>
        <w:t>0</w:t>
      </w:r>
      <w:r>
        <w:rPr>
          <w:rFonts w:hint="eastAsia"/>
        </w:rPr>
        <w:t>万元</w:t>
      </w:r>
      <w:r>
        <w:rPr>
          <w:rFonts w:hint="eastAsia"/>
          <w:lang w:eastAsia="zh-CN"/>
        </w:rPr>
        <w:t>。</w:t>
      </w:r>
      <w:r>
        <w:rPr>
          <w:rFonts w:hint="eastAsia"/>
        </w:rPr>
        <w:t>国有资本经营预算财政拨款收入</w:t>
      </w:r>
      <w:r>
        <w:rPr>
          <w:rFonts w:hint="eastAsia" w:ascii="仿宋" w:hAnsi="仿宋" w:eastAsia="仿宋" w:cs="仿宋"/>
        </w:rPr>
        <w:t>0</w:t>
      </w:r>
      <w:r>
        <w:rPr>
          <w:rFonts w:hint="eastAsia" w:ascii="仿宋" w:hAnsi="仿宋" w:eastAsia="仿宋" w:cs="仿宋"/>
          <w:lang w:val="en-US" w:eastAsia="zh-CN"/>
        </w:rPr>
        <w:t>万元。</w:t>
      </w:r>
    </w:p>
    <w:p w14:paraId="7C804DC0">
      <w:pPr>
        <w:jc w:val="center"/>
        <w:rPr>
          <w:rFonts w:hint="eastAsia" w:ascii="仿宋_GB2312" w:hAnsi="仿宋_GB2312" w:cs="仿宋_GB2312"/>
          <w:sz w:val="30"/>
          <w:szCs w:val="30"/>
        </w:rPr>
      </w:pPr>
      <w:r>
        <w:rPr>
          <w:rFonts w:hint="eastAsia" w:ascii="仿宋_GB2312" w:hAnsi="仿宋_GB2312" w:cs="仿宋_GB2312"/>
          <w:sz w:val="30"/>
          <w:szCs w:val="30"/>
        </w:rPr>
        <w:t>图4：财政拨款收、支决算总计变动情况</w:t>
      </w:r>
    </w:p>
    <w:p w14:paraId="1BE25A4A">
      <w:pPr>
        <w:adjustRightInd w:val="0"/>
        <w:snapToGrid w:val="0"/>
        <w:spacing w:line="580" w:lineRule="atLeast"/>
        <w:ind w:right="-781" w:rightChars="-244" w:firstLine="640" w:firstLineChars="200"/>
        <w:rPr>
          <w:rFonts w:hint="eastAsia" w:ascii="仿宋_GB2312" w:hAnsi="宋体" w:eastAsia="仿宋_GB2312"/>
          <w:bCs/>
          <w:sz w:val="32"/>
          <w:szCs w:val="32"/>
          <w:highlight w:val="none"/>
          <w:u w:val="none"/>
          <w:lang w:val="en-US" w:eastAsia="zh-CN"/>
        </w:rPr>
      </w:pPr>
      <w:r>
        <w:rPr>
          <w:rFonts w:hint="eastAsia" w:ascii="仿宋_GB2312" w:hAnsi="宋体" w:eastAsia="仿宋_GB2312"/>
          <w:bCs/>
          <w:sz w:val="32"/>
          <w:szCs w:val="32"/>
          <w:highlight w:val="none"/>
          <w:u w:val="none"/>
          <w:lang w:val="en-US" w:eastAsia="zh-CN"/>
        </w:rPr>
        <w:object>
          <v:shape id="_x0000_i1054" o:spt="75" type="#_x0000_t75" style="height:189.75pt;width:366.75pt;" o:ole="t" filled="f" o:preferrelative="t" stroked="f" coordsize="21600,21600">
            <v:path/>
            <v:fill on="f" focussize="0,0"/>
            <v:stroke on="f"/>
            <v:imagedata r:id="rId65" o:title=""/>
            <o:lock v:ext="edit" aspectratio="t"/>
            <w10:wrap type="none"/>
            <w10:anchorlock/>
          </v:shape>
          <o:OLEObject Type="Embed" ProgID="Excel.Chart.8" ShapeID="_x0000_i1054" DrawAspect="Content" ObjectID="_1468075754" r:id="rId64">
            <o:LockedField>false</o:LockedField>
          </o:OLEObject>
        </w:object>
      </w:r>
    </w:p>
    <w:p w14:paraId="321285A3">
      <w:pPr>
        <w:ind w:firstLine="640" w:firstLineChars="200"/>
        <w:rPr>
          <w:rFonts w:hint="eastAsia" w:ascii="仿宋" w:hAnsi="仿宋" w:eastAsia="仿宋" w:cs="仿宋"/>
          <w:lang w:val="en-US" w:eastAsia="zh-CN"/>
        </w:rPr>
      </w:pPr>
      <w:r>
        <w:rPr>
          <w:rFonts w:hint="eastAsia" w:ascii="仿宋_GB2312" w:hAnsi="宋体"/>
          <w:bCs/>
          <w:sz w:val="32"/>
          <w:szCs w:val="32"/>
          <w:highlight w:val="none"/>
          <w:u w:val="none"/>
          <w:lang w:val="en-US" w:eastAsia="zh-CN"/>
        </w:rPr>
        <w:t>其中：政府</w:t>
      </w:r>
      <w:r>
        <w:rPr>
          <w:rFonts w:hint="eastAsia" w:ascii="仿宋" w:hAnsi="仿宋" w:eastAsia="仿宋" w:cs="仿宋"/>
        </w:rPr>
        <w:t>2023年度财政拨款收、支总计均为</w:t>
      </w:r>
      <w:r>
        <w:rPr>
          <w:rFonts w:hint="eastAsia" w:ascii="仿宋" w:hAnsi="仿宋" w:eastAsia="仿宋" w:cs="仿宋"/>
          <w:lang w:val="en-US" w:eastAsia="zh-CN"/>
        </w:rPr>
        <w:t>1991.97</w:t>
      </w:r>
      <w:r>
        <w:rPr>
          <w:rFonts w:hint="eastAsia" w:ascii="仿宋" w:hAnsi="仿宋" w:eastAsia="仿宋" w:cs="仿宋"/>
        </w:rPr>
        <w:t>万元。与2022年度相比，财政拨款收、支总计各</w:t>
      </w:r>
      <w:r>
        <w:rPr>
          <w:rFonts w:hint="eastAsia" w:ascii="仿宋" w:hAnsi="仿宋" w:eastAsia="仿宋" w:cs="仿宋"/>
          <w:lang w:val="en-US" w:eastAsia="zh-CN"/>
        </w:rPr>
        <w:t>增加</w:t>
      </w:r>
      <w:r>
        <w:rPr>
          <w:rFonts w:hint="eastAsia" w:ascii="仿宋_GB2312" w:hAnsi="宋体"/>
          <w:szCs w:val="32"/>
          <w:lang w:val="en-US" w:eastAsia="zh-CN"/>
        </w:rPr>
        <w:t>199.65</w:t>
      </w:r>
      <w:r>
        <w:rPr>
          <w:rFonts w:hint="eastAsia" w:ascii="仿宋" w:hAnsi="仿宋" w:eastAsia="仿宋" w:cs="仿宋"/>
          <w:szCs w:val="32"/>
        </w:rPr>
        <w:t>万元，</w:t>
      </w:r>
      <w:r>
        <w:rPr>
          <w:rFonts w:hint="eastAsia" w:ascii="仿宋" w:hAnsi="仿宋" w:eastAsia="仿宋" w:cs="仿宋"/>
          <w:szCs w:val="32"/>
          <w:lang w:val="en-US" w:eastAsia="zh-CN"/>
        </w:rPr>
        <w:t>增长</w:t>
      </w:r>
      <w:r>
        <w:rPr>
          <w:rFonts w:hint="eastAsia" w:ascii="仿宋_GB2312" w:hAnsi="宋体"/>
          <w:szCs w:val="32"/>
          <w:lang w:val="en-US" w:eastAsia="zh-CN"/>
        </w:rPr>
        <w:t>11.1</w:t>
      </w:r>
      <w:r>
        <w:rPr>
          <w:rFonts w:hint="eastAsia" w:ascii="仿宋" w:hAnsi="仿宋" w:eastAsia="仿宋" w:cs="仿宋"/>
          <w:szCs w:val="32"/>
        </w:rPr>
        <w:t>%</w:t>
      </w:r>
      <w:r>
        <w:rPr>
          <w:rFonts w:hint="eastAsia" w:ascii="仿宋" w:hAnsi="仿宋" w:eastAsia="仿宋" w:cs="仿宋"/>
        </w:rPr>
        <w:t>。</w:t>
      </w:r>
      <w:r>
        <w:rPr>
          <w:rFonts w:hint="eastAsia"/>
        </w:rPr>
        <w:t>主要原因是</w:t>
      </w:r>
      <w:r>
        <w:rPr>
          <w:rFonts w:hint="eastAsia"/>
          <w:lang w:val="en-US" w:eastAsia="zh-CN"/>
        </w:rPr>
        <w:t>本年度补发两类人员统筹待遇</w:t>
      </w:r>
      <w:r>
        <w:rPr>
          <w:rFonts w:hint="eastAsia"/>
        </w:rPr>
        <w:t>。2023年度财政拨款收入中，一般公共预算财政拨款收入</w:t>
      </w:r>
      <w:r>
        <w:rPr>
          <w:rFonts w:hint="eastAsia" w:ascii="仿宋" w:hAnsi="仿宋" w:eastAsia="仿宋" w:cs="仿宋"/>
          <w:lang w:val="en-US" w:eastAsia="zh-CN"/>
        </w:rPr>
        <w:t>1816.62</w:t>
      </w:r>
      <w:r>
        <w:rPr>
          <w:rFonts w:hint="eastAsia"/>
        </w:rPr>
        <w:t>万元，比2022年度决算数</w:t>
      </w:r>
      <w:r>
        <w:rPr>
          <w:rFonts w:hint="eastAsia" w:ascii="仿宋_GB2312" w:hAnsi="宋体"/>
          <w:szCs w:val="32"/>
        </w:rPr>
        <w:t>增加</w:t>
      </w:r>
      <w:r>
        <w:rPr>
          <w:rFonts w:hint="eastAsia" w:ascii="仿宋_GB2312" w:hAnsi="宋体"/>
          <w:szCs w:val="32"/>
          <w:lang w:val="en-US" w:eastAsia="zh-CN"/>
        </w:rPr>
        <w:t>38.3</w:t>
      </w:r>
      <w:r>
        <w:rPr>
          <w:rFonts w:hint="eastAsia" w:ascii="仿宋_GB2312" w:hAnsi="宋体"/>
          <w:szCs w:val="32"/>
        </w:rPr>
        <w:t>万元，增长</w:t>
      </w:r>
      <w:r>
        <w:rPr>
          <w:rFonts w:hint="eastAsia" w:ascii="仿宋_GB2312" w:hAnsi="宋体"/>
          <w:szCs w:val="32"/>
          <w:lang w:val="en-US" w:eastAsia="zh-CN"/>
        </w:rPr>
        <w:t>2.2</w:t>
      </w:r>
      <w:r>
        <w:rPr>
          <w:rFonts w:hint="eastAsia" w:ascii="仿宋_GB2312" w:hAnsi="宋体"/>
          <w:szCs w:val="32"/>
        </w:rPr>
        <w:t>%,主要原因是</w:t>
      </w:r>
      <w:r>
        <w:rPr>
          <w:rFonts w:hint="eastAsia"/>
          <w:lang w:val="en-US" w:eastAsia="zh-CN"/>
        </w:rPr>
        <w:t>本年度补发两类人员统筹待遇。</w:t>
      </w:r>
      <w:r>
        <w:rPr>
          <w:rFonts w:hint="eastAsia"/>
        </w:rPr>
        <w:t>政府性基金预算财政拨款收入</w:t>
      </w:r>
      <w:r>
        <w:rPr>
          <w:rFonts w:hint="eastAsia" w:ascii="仿宋" w:hAnsi="仿宋" w:eastAsia="仿宋" w:cs="仿宋"/>
        </w:rPr>
        <w:t>0</w:t>
      </w:r>
      <w:r>
        <w:rPr>
          <w:rFonts w:hint="eastAsia"/>
        </w:rPr>
        <w:t>万元</w:t>
      </w:r>
      <w:r>
        <w:rPr>
          <w:rFonts w:hint="eastAsia"/>
          <w:lang w:eastAsia="zh-CN"/>
        </w:rPr>
        <w:t>。</w:t>
      </w:r>
      <w:r>
        <w:rPr>
          <w:rFonts w:hint="eastAsia"/>
        </w:rPr>
        <w:t>国有资本经营预算财政拨款收入</w:t>
      </w:r>
      <w:r>
        <w:rPr>
          <w:rFonts w:hint="eastAsia" w:ascii="仿宋" w:hAnsi="仿宋" w:eastAsia="仿宋" w:cs="仿宋"/>
        </w:rPr>
        <w:t>0</w:t>
      </w:r>
      <w:r>
        <w:rPr>
          <w:rFonts w:hint="eastAsia" w:ascii="仿宋" w:hAnsi="仿宋" w:eastAsia="仿宋" w:cs="仿宋"/>
          <w:lang w:val="en-US" w:eastAsia="zh-CN"/>
        </w:rPr>
        <w:t>万元。</w:t>
      </w:r>
    </w:p>
    <w:p w14:paraId="51D8373C">
      <w:pPr>
        <w:ind w:firstLine="640" w:firstLineChars="200"/>
        <w:rPr>
          <w:rFonts w:hint="eastAsia" w:ascii="仿宋_GB2312" w:hAnsi="仿宋_GB2312" w:eastAsia="仿宋" w:cs="仿宋_GB2312"/>
          <w:sz w:val="30"/>
          <w:szCs w:val="30"/>
          <w:lang w:val="en-US" w:eastAsia="zh-CN"/>
        </w:rPr>
      </w:pPr>
      <w:r>
        <w:rPr>
          <w:rFonts w:hint="eastAsia" w:ascii="仿宋_GB2312" w:hAnsi="宋体"/>
          <w:bCs/>
          <w:sz w:val="32"/>
          <w:szCs w:val="32"/>
          <w:highlight w:val="none"/>
          <w:u w:val="none"/>
          <w:lang w:val="en-US" w:eastAsia="zh-CN"/>
        </w:rPr>
        <w:t>政府</w:t>
      </w:r>
      <w:r>
        <w:rPr>
          <w:rFonts w:hint="eastAsia" w:ascii="仿宋" w:hAnsi="仿宋" w:eastAsia="仿宋" w:cs="仿宋"/>
        </w:rPr>
        <w:t>2023年度财政拨款收、支总计均为</w:t>
      </w:r>
      <w:r>
        <w:rPr>
          <w:rFonts w:hint="eastAsia" w:ascii="仿宋" w:hAnsi="仿宋" w:eastAsia="仿宋" w:cs="仿宋"/>
          <w:lang w:val="en-US" w:eastAsia="zh-CN"/>
        </w:rPr>
        <w:t>322.36</w:t>
      </w:r>
      <w:r>
        <w:rPr>
          <w:rFonts w:hint="eastAsia" w:ascii="仿宋" w:hAnsi="仿宋" w:eastAsia="仿宋" w:cs="仿宋"/>
        </w:rPr>
        <w:t>万元。与2022年度相比，财政拨款收、支总计各</w:t>
      </w:r>
      <w:r>
        <w:rPr>
          <w:rFonts w:hint="eastAsia" w:ascii="仿宋" w:hAnsi="仿宋" w:eastAsia="仿宋" w:cs="仿宋"/>
          <w:lang w:val="en-US" w:eastAsia="zh-CN"/>
        </w:rPr>
        <w:t>增减少</w:t>
      </w:r>
      <w:r>
        <w:rPr>
          <w:rFonts w:hint="eastAsia" w:ascii="仿宋_GB2312" w:hAnsi="宋体"/>
          <w:szCs w:val="32"/>
          <w:lang w:val="en-US" w:eastAsia="zh-CN"/>
        </w:rPr>
        <w:t>7.35</w:t>
      </w:r>
      <w:r>
        <w:rPr>
          <w:rFonts w:hint="eastAsia" w:ascii="仿宋" w:hAnsi="仿宋" w:eastAsia="仿宋" w:cs="仿宋"/>
          <w:szCs w:val="32"/>
        </w:rPr>
        <w:t>万元，</w:t>
      </w:r>
      <w:r>
        <w:rPr>
          <w:rFonts w:hint="eastAsia" w:ascii="仿宋" w:hAnsi="仿宋" w:eastAsia="仿宋" w:cs="仿宋"/>
          <w:szCs w:val="32"/>
          <w:lang w:val="en-US" w:eastAsia="zh-CN"/>
        </w:rPr>
        <w:t>下降2.2</w:t>
      </w:r>
      <w:r>
        <w:rPr>
          <w:rFonts w:hint="eastAsia" w:ascii="仿宋" w:hAnsi="仿宋" w:eastAsia="仿宋" w:cs="仿宋"/>
          <w:szCs w:val="32"/>
        </w:rPr>
        <w:t>%</w:t>
      </w:r>
      <w:r>
        <w:rPr>
          <w:rFonts w:hint="eastAsia" w:ascii="仿宋" w:hAnsi="仿宋" w:eastAsia="仿宋" w:cs="仿宋"/>
        </w:rPr>
        <w:t>。</w:t>
      </w:r>
      <w:r>
        <w:rPr>
          <w:rFonts w:hint="eastAsia"/>
        </w:rPr>
        <w:t>主要原因是</w:t>
      </w:r>
      <w:r>
        <w:rPr>
          <w:rFonts w:hint="eastAsia"/>
          <w:lang w:val="en-US" w:eastAsia="zh-CN"/>
        </w:rPr>
        <w:t>本年度有一名人员调出</w:t>
      </w:r>
      <w:r>
        <w:rPr>
          <w:rFonts w:hint="eastAsia"/>
        </w:rPr>
        <w:t>。2023年度财政拨款收入中，一般公共预算财政拨款收入</w:t>
      </w:r>
      <w:r>
        <w:rPr>
          <w:rFonts w:hint="eastAsia" w:ascii="仿宋" w:hAnsi="仿宋" w:eastAsia="仿宋" w:cs="仿宋"/>
          <w:lang w:val="en-US" w:eastAsia="zh-CN"/>
        </w:rPr>
        <w:t>269.83</w:t>
      </w:r>
      <w:r>
        <w:rPr>
          <w:rFonts w:hint="eastAsia"/>
        </w:rPr>
        <w:t>万元，比2022年度决算数</w:t>
      </w:r>
      <w:r>
        <w:rPr>
          <w:rFonts w:hint="eastAsia" w:ascii="仿宋_GB2312" w:hAnsi="宋体"/>
          <w:szCs w:val="32"/>
        </w:rPr>
        <w:t>增加</w:t>
      </w:r>
      <w:r>
        <w:rPr>
          <w:rFonts w:hint="eastAsia" w:ascii="仿宋_GB2312" w:hAnsi="宋体"/>
          <w:szCs w:val="32"/>
          <w:lang w:val="en-US" w:eastAsia="zh-CN"/>
        </w:rPr>
        <w:t>12.99</w:t>
      </w:r>
      <w:r>
        <w:rPr>
          <w:rFonts w:hint="eastAsia" w:ascii="仿宋_GB2312" w:hAnsi="宋体"/>
          <w:szCs w:val="32"/>
        </w:rPr>
        <w:t>万元，增长</w:t>
      </w:r>
      <w:r>
        <w:rPr>
          <w:rFonts w:hint="eastAsia" w:ascii="仿宋_GB2312" w:hAnsi="宋体"/>
          <w:szCs w:val="32"/>
          <w:lang w:val="en-US" w:eastAsia="zh-CN"/>
        </w:rPr>
        <w:t>5.05</w:t>
      </w:r>
      <w:r>
        <w:rPr>
          <w:rFonts w:hint="eastAsia" w:ascii="仿宋_GB2312" w:hAnsi="宋体"/>
          <w:szCs w:val="32"/>
        </w:rPr>
        <w:t>%,主要原因是</w:t>
      </w:r>
      <w:r>
        <w:rPr>
          <w:rFonts w:hint="eastAsia"/>
          <w:lang w:val="en-US" w:eastAsia="zh-CN"/>
        </w:rPr>
        <w:t>本年度补发两类人员统筹待遇。</w:t>
      </w:r>
      <w:r>
        <w:rPr>
          <w:rFonts w:hint="eastAsia"/>
        </w:rPr>
        <w:t>政府性基金预算财政拨款收入</w:t>
      </w:r>
      <w:r>
        <w:rPr>
          <w:rFonts w:hint="eastAsia" w:ascii="仿宋" w:hAnsi="仿宋" w:eastAsia="仿宋" w:cs="仿宋"/>
        </w:rPr>
        <w:t>0</w:t>
      </w:r>
      <w:r>
        <w:rPr>
          <w:rFonts w:hint="eastAsia"/>
        </w:rPr>
        <w:t>万元</w:t>
      </w:r>
      <w:r>
        <w:rPr>
          <w:rFonts w:hint="eastAsia"/>
          <w:lang w:eastAsia="zh-CN"/>
        </w:rPr>
        <w:t>。</w:t>
      </w:r>
      <w:r>
        <w:rPr>
          <w:rFonts w:hint="eastAsia"/>
        </w:rPr>
        <w:t>国有资本经营预算财政拨款收入</w:t>
      </w:r>
      <w:r>
        <w:rPr>
          <w:rFonts w:hint="eastAsia" w:ascii="仿宋" w:hAnsi="仿宋" w:eastAsia="仿宋" w:cs="仿宋"/>
        </w:rPr>
        <w:t>0</w:t>
      </w:r>
      <w:r>
        <w:rPr>
          <w:rFonts w:hint="eastAsia" w:ascii="仿宋" w:hAnsi="仿宋" w:eastAsia="仿宋" w:cs="仿宋"/>
          <w:lang w:val="en-US" w:eastAsia="zh-CN"/>
        </w:rPr>
        <w:t>万元。</w:t>
      </w:r>
    </w:p>
    <w:p w14:paraId="27A56BC1">
      <w:pPr>
        <w:ind w:firstLine="640" w:firstLineChars="200"/>
        <w:rPr>
          <w:rFonts w:hint="eastAsia" w:ascii="仿宋" w:hAnsi="仿宋" w:eastAsia="仿宋" w:cs="仿宋"/>
          <w:lang w:val="en-US" w:eastAsia="zh-CN"/>
        </w:rPr>
      </w:pPr>
    </w:p>
    <w:p w14:paraId="44971103">
      <w:pPr>
        <w:adjustRightInd w:val="0"/>
        <w:snapToGrid w:val="0"/>
        <w:spacing w:line="580" w:lineRule="atLeast"/>
        <w:ind w:right="-781" w:rightChars="-244" w:firstLine="640" w:firstLineChars="200"/>
        <w:rPr>
          <w:rFonts w:hint="default" w:ascii="仿宋_GB2312" w:hAnsi="宋体" w:eastAsia="仿宋_GB2312"/>
          <w:bCs/>
          <w:sz w:val="32"/>
          <w:szCs w:val="32"/>
          <w:highlight w:val="none"/>
          <w:u w:val="none"/>
          <w:lang w:val="en-US" w:eastAsia="zh-CN"/>
        </w:rPr>
      </w:pPr>
    </w:p>
    <w:p w14:paraId="3227F32F">
      <w:pPr>
        <w:ind w:firstLine="640" w:firstLineChars="200"/>
        <w:rPr>
          <w:rFonts w:hint="eastAsia" w:ascii="黑体" w:hAnsi="黑体" w:eastAsia="黑体" w:cs="黑体"/>
        </w:rPr>
      </w:pPr>
      <w:r>
        <w:rPr>
          <w:rFonts w:hint="eastAsia" w:ascii="黑体" w:hAnsi="黑体" w:eastAsia="黑体" w:cs="黑体"/>
        </w:rPr>
        <w:t>五、一般公共预算财政拨款支出决算情况说明</w:t>
      </w:r>
    </w:p>
    <w:p w14:paraId="371E5B68">
      <w:pPr>
        <w:adjustRightInd w:val="0"/>
        <w:snapToGrid w:val="0"/>
        <w:spacing w:line="360" w:lineRule="auto"/>
        <w:ind w:firstLine="640" w:firstLineChars="200"/>
        <w:rPr>
          <w:rFonts w:hint="eastAsia" w:ascii="楷体_GB2312" w:hAnsi="楷体_GB2312" w:eastAsia="楷体_GB2312" w:cs="楷体_GB2312"/>
          <w:bCs/>
          <w:kern w:val="44"/>
          <w:szCs w:val="32"/>
        </w:rPr>
      </w:pPr>
      <w:r>
        <w:rPr>
          <w:rFonts w:hint="eastAsia" w:ascii="楷体_GB2312" w:hAnsi="楷体_GB2312" w:eastAsia="楷体_GB2312" w:cs="楷体_GB2312"/>
          <w:bCs/>
          <w:kern w:val="44"/>
          <w:szCs w:val="32"/>
        </w:rPr>
        <w:t>（一）一般公共预算财政拨款支出决算总体情况。</w:t>
      </w:r>
    </w:p>
    <w:p w14:paraId="193CAA9F">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2023年度</w:t>
      </w:r>
      <w:r>
        <w:rPr>
          <w:rFonts w:hint="eastAsia" w:ascii="仿宋_GB2312" w:hAnsi="仿宋_GB2312" w:cs="仿宋_GB2312"/>
          <w:bCs/>
          <w:kern w:val="44"/>
          <w:szCs w:val="32"/>
        </w:rPr>
        <w:t>一般公共预算财政拨</w:t>
      </w:r>
      <w:r>
        <w:rPr>
          <w:rFonts w:hint="eastAsia" w:ascii="仿宋_GB2312"/>
          <w:bCs/>
          <w:kern w:val="44"/>
          <w:szCs w:val="32"/>
        </w:rPr>
        <w:t>款支出</w:t>
      </w:r>
      <w:r>
        <w:rPr>
          <w:rFonts w:hint="eastAsia" w:ascii="仿宋" w:hAnsi="仿宋" w:eastAsia="仿宋" w:cs="仿宋"/>
          <w:lang w:val="en-US" w:eastAsia="zh-CN"/>
        </w:rPr>
        <w:t>2147.41</w:t>
      </w:r>
      <w:r>
        <w:rPr>
          <w:rFonts w:hint="eastAsia" w:ascii="仿宋_GB2312"/>
          <w:bCs/>
          <w:kern w:val="44"/>
          <w:szCs w:val="32"/>
        </w:rPr>
        <w:t>万元，占本年支出合计的</w:t>
      </w:r>
      <w:r>
        <w:rPr>
          <w:rFonts w:hint="eastAsia" w:ascii="仿宋_GB2312" w:cs="仿宋_GB2312"/>
          <w:szCs w:val="32"/>
          <w:lang w:bidi="zh-HK"/>
        </w:rPr>
        <w:t>100.0</w:t>
      </w:r>
      <w:r>
        <w:rPr>
          <w:rFonts w:hint="eastAsia" w:ascii="仿宋_GB2312"/>
          <w:bCs/>
          <w:kern w:val="44"/>
          <w:szCs w:val="32"/>
        </w:rPr>
        <w:t>%。与2022年度相比，</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hAnsi="宋体"/>
          <w:szCs w:val="32"/>
        </w:rPr>
        <w:t>增加</w:t>
      </w:r>
      <w:r>
        <w:rPr>
          <w:rFonts w:hint="eastAsia" w:ascii="仿宋_GB2312" w:hAnsi="宋体"/>
          <w:szCs w:val="32"/>
          <w:lang w:val="en-US" w:eastAsia="zh-CN"/>
        </w:rPr>
        <w:t>253.26</w:t>
      </w:r>
      <w:r>
        <w:rPr>
          <w:rFonts w:hint="eastAsia" w:ascii="仿宋_GB2312" w:hAnsi="宋体"/>
          <w:szCs w:val="32"/>
        </w:rPr>
        <w:t>万元，增长</w:t>
      </w:r>
      <w:r>
        <w:rPr>
          <w:rFonts w:hint="eastAsia" w:ascii="仿宋_GB2312" w:hAnsi="宋体"/>
          <w:szCs w:val="32"/>
          <w:lang w:val="en-US" w:eastAsia="zh-CN"/>
        </w:rPr>
        <w:t>13.4</w:t>
      </w:r>
      <w:r>
        <w:rPr>
          <w:rFonts w:hint="eastAsia" w:ascii="仿宋_GB2312" w:hAnsi="宋体"/>
          <w:szCs w:val="32"/>
        </w:rPr>
        <w:t>%,主要原因是</w:t>
      </w:r>
      <w:r>
        <w:rPr>
          <w:rFonts w:hint="eastAsia"/>
          <w:lang w:val="en-US" w:eastAsia="zh-CN"/>
        </w:rPr>
        <w:t>本年度补发两类人员统筹待遇</w:t>
      </w:r>
      <w:r>
        <w:rPr>
          <w:rFonts w:hint="eastAsia" w:ascii="仿宋_GB2312"/>
          <w:bCs/>
          <w:kern w:val="44"/>
          <w:szCs w:val="32"/>
        </w:rPr>
        <w:t>。</w:t>
      </w:r>
    </w:p>
    <w:p w14:paraId="03984270">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lang w:val="en-US" w:eastAsia="zh-CN"/>
        </w:rPr>
        <w:t>其中：政府</w:t>
      </w:r>
      <w:r>
        <w:rPr>
          <w:rFonts w:hint="eastAsia" w:ascii="仿宋_GB2312"/>
          <w:bCs/>
          <w:kern w:val="44"/>
          <w:szCs w:val="32"/>
        </w:rPr>
        <w:t>2023年度</w:t>
      </w:r>
      <w:r>
        <w:rPr>
          <w:rFonts w:hint="eastAsia" w:ascii="仿宋_GB2312" w:hAnsi="仿宋_GB2312" w:cs="仿宋_GB2312"/>
          <w:bCs/>
          <w:kern w:val="44"/>
          <w:szCs w:val="32"/>
        </w:rPr>
        <w:t>一般公共预算财政拨</w:t>
      </w:r>
      <w:r>
        <w:rPr>
          <w:rFonts w:hint="eastAsia" w:ascii="仿宋_GB2312"/>
          <w:bCs/>
          <w:kern w:val="44"/>
          <w:szCs w:val="32"/>
        </w:rPr>
        <w:t>款支出</w:t>
      </w:r>
      <w:r>
        <w:rPr>
          <w:rFonts w:hint="eastAsia" w:ascii="仿宋" w:hAnsi="仿宋" w:eastAsia="仿宋" w:cs="仿宋"/>
          <w:lang w:val="en-US" w:eastAsia="zh-CN"/>
        </w:rPr>
        <w:t>1869.96</w:t>
      </w:r>
      <w:r>
        <w:rPr>
          <w:rFonts w:hint="eastAsia" w:ascii="仿宋_GB2312"/>
          <w:bCs/>
          <w:kern w:val="44"/>
          <w:szCs w:val="32"/>
        </w:rPr>
        <w:t>万元，占本年支出合计的</w:t>
      </w:r>
      <w:r>
        <w:rPr>
          <w:rFonts w:hint="eastAsia" w:ascii="仿宋_GB2312" w:cs="仿宋_GB2312"/>
          <w:szCs w:val="32"/>
          <w:lang w:bidi="zh-HK"/>
        </w:rPr>
        <w:t>100.0</w:t>
      </w:r>
      <w:r>
        <w:rPr>
          <w:rFonts w:hint="eastAsia" w:ascii="仿宋_GB2312"/>
          <w:bCs/>
          <w:kern w:val="44"/>
          <w:szCs w:val="32"/>
        </w:rPr>
        <w:t>%。与2022年度相比，</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hAnsi="宋体"/>
          <w:szCs w:val="32"/>
        </w:rPr>
        <w:t>增加</w:t>
      </w:r>
      <w:r>
        <w:rPr>
          <w:rFonts w:hint="eastAsia" w:ascii="仿宋_GB2312" w:hAnsi="宋体"/>
          <w:szCs w:val="32"/>
          <w:lang w:val="en-US" w:eastAsia="zh-CN"/>
        </w:rPr>
        <w:t>252.99</w:t>
      </w:r>
      <w:r>
        <w:rPr>
          <w:rFonts w:hint="eastAsia" w:ascii="仿宋_GB2312" w:hAnsi="宋体"/>
          <w:szCs w:val="32"/>
        </w:rPr>
        <w:t>万元，增长</w:t>
      </w:r>
      <w:r>
        <w:rPr>
          <w:rFonts w:hint="eastAsia" w:ascii="仿宋_GB2312" w:hAnsi="宋体"/>
          <w:szCs w:val="32"/>
          <w:lang w:val="en-US" w:eastAsia="zh-CN"/>
        </w:rPr>
        <w:t>15.6</w:t>
      </w:r>
      <w:r>
        <w:rPr>
          <w:rFonts w:hint="eastAsia" w:ascii="仿宋_GB2312" w:hAnsi="宋体"/>
          <w:szCs w:val="32"/>
        </w:rPr>
        <w:t>%,主要原因是</w:t>
      </w:r>
      <w:r>
        <w:rPr>
          <w:rFonts w:hint="eastAsia"/>
          <w:lang w:val="en-US" w:eastAsia="zh-CN"/>
        </w:rPr>
        <w:t>本年度补发两类人员统筹待遇</w:t>
      </w:r>
      <w:r>
        <w:rPr>
          <w:rFonts w:hint="eastAsia" w:ascii="仿宋_GB2312"/>
          <w:bCs/>
          <w:kern w:val="44"/>
          <w:szCs w:val="32"/>
        </w:rPr>
        <w:t>。</w:t>
      </w:r>
    </w:p>
    <w:p w14:paraId="1D1B23AE">
      <w:pPr>
        <w:adjustRightInd w:val="0"/>
        <w:snapToGrid w:val="0"/>
        <w:spacing w:line="360" w:lineRule="auto"/>
        <w:ind w:firstLine="640" w:firstLineChars="200"/>
        <w:rPr>
          <w:rFonts w:hint="eastAsia" w:ascii="仿宋_GB2312" w:eastAsia="仿宋_GB2312"/>
          <w:bCs/>
          <w:kern w:val="44"/>
          <w:szCs w:val="32"/>
          <w:lang w:eastAsia="zh-CN"/>
        </w:rPr>
      </w:pPr>
      <w:r>
        <w:rPr>
          <w:rFonts w:hint="eastAsia" w:ascii="仿宋_GB2312"/>
          <w:bCs/>
          <w:kern w:val="44"/>
          <w:szCs w:val="32"/>
          <w:lang w:val="en-US" w:eastAsia="zh-CN"/>
        </w:rPr>
        <w:t>财政</w:t>
      </w:r>
      <w:r>
        <w:rPr>
          <w:rFonts w:hint="eastAsia" w:ascii="仿宋_GB2312"/>
          <w:bCs/>
          <w:kern w:val="44"/>
          <w:szCs w:val="32"/>
        </w:rPr>
        <w:t>2023年度</w:t>
      </w:r>
      <w:r>
        <w:rPr>
          <w:rFonts w:hint="eastAsia" w:ascii="仿宋_GB2312" w:hAnsi="仿宋_GB2312" w:cs="仿宋_GB2312"/>
          <w:bCs/>
          <w:kern w:val="44"/>
          <w:szCs w:val="32"/>
        </w:rPr>
        <w:t>一般公共预算财政拨</w:t>
      </w:r>
      <w:r>
        <w:rPr>
          <w:rFonts w:hint="eastAsia" w:ascii="仿宋_GB2312"/>
          <w:bCs/>
          <w:kern w:val="44"/>
          <w:szCs w:val="32"/>
        </w:rPr>
        <w:t>款支出</w:t>
      </w:r>
      <w:r>
        <w:rPr>
          <w:rFonts w:hint="eastAsia" w:ascii="仿宋" w:hAnsi="仿宋" w:eastAsia="仿宋" w:cs="仿宋"/>
          <w:lang w:val="en-US" w:eastAsia="zh-CN"/>
        </w:rPr>
        <w:t>277.45</w:t>
      </w:r>
      <w:r>
        <w:rPr>
          <w:rFonts w:hint="eastAsia" w:ascii="仿宋_GB2312"/>
          <w:bCs/>
          <w:kern w:val="44"/>
          <w:szCs w:val="32"/>
        </w:rPr>
        <w:t>万元，占本年支出合计的</w:t>
      </w:r>
      <w:r>
        <w:rPr>
          <w:rFonts w:hint="eastAsia" w:ascii="仿宋_GB2312" w:cs="仿宋_GB2312"/>
          <w:szCs w:val="32"/>
          <w:lang w:bidi="zh-HK"/>
        </w:rPr>
        <w:t>100.0</w:t>
      </w:r>
      <w:r>
        <w:rPr>
          <w:rFonts w:hint="eastAsia" w:ascii="仿宋_GB2312"/>
          <w:bCs/>
          <w:kern w:val="44"/>
          <w:szCs w:val="32"/>
        </w:rPr>
        <w:t>%。与2022年度相比，</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hAnsi="宋体"/>
          <w:szCs w:val="32"/>
        </w:rPr>
        <w:t>增加</w:t>
      </w:r>
      <w:r>
        <w:rPr>
          <w:rFonts w:hint="eastAsia" w:ascii="仿宋_GB2312" w:hAnsi="宋体"/>
          <w:szCs w:val="32"/>
          <w:lang w:val="en-US" w:eastAsia="zh-CN"/>
        </w:rPr>
        <w:t>0.27</w:t>
      </w:r>
      <w:r>
        <w:rPr>
          <w:rFonts w:hint="eastAsia" w:ascii="仿宋_GB2312" w:hAnsi="宋体"/>
          <w:szCs w:val="32"/>
        </w:rPr>
        <w:t>万元，增长</w:t>
      </w:r>
      <w:r>
        <w:rPr>
          <w:rFonts w:hint="eastAsia" w:ascii="仿宋_GB2312" w:hAnsi="宋体"/>
          <w:szCs w:val="32"/>
          <w:lang w:val="en-US" w:eastAsia="zh-CN"/>
        </w:rPr>
        <w:t>0.01</w:t>
      </w:r>
      <w:r>
        <w:rPr>
          <w:rFonts w:hint="eastAsia" w:ascii="仿宋_GB2312" w:hAnsi="宋体"/>
          <w:szCs w:val="32"/>
        </w:rPr>
        <w:t>%</w:t>
      </w:r>
      <w:r>
        <w:rPr>
          <w:rFonts w:hint="eastAsia" w:ascii="仿宋_GB2312" w:hAnsi="宋体"/>
          <w:szCs w:val="32"/>
          <w:lang w:eastAsia="zh-CN"/>
        </w:rPr>
        <w:t>。</w:t>
      </w:r>
    </w:p>
    <w:p w14:paraId="2DC19471">
      <w:pPr>
        <w:adjustRightInd w:val="0"/>
        <w:snapToGrid w:val="0"/>
        <w:spacing w:line="360" w:lineRule="auto"/>
        <w:ind w:firstLine="640" w:firstLineChars="200"/>
        <w:rPr>
          <w:rFonts w:hint="eastAsia" w:ascii="仿宋_GB2312"/>
          <w:bCs/>
          <w:kern w:val="44"/>
          <w:szCs w:val="32"/>
        </w:rPr>
      </w:pPr>
    </w:p>
    <w:p w14:paraId="1B5975CC">
      <w:pPr>
        <w:adjustRightInd w:val="0"/>
        <w:snapToGrid w:val="0"/>
        <w:spacing w:line="360" w:lineRule="auto"/>
        <w:ind w:firstLine="640" w:firstLineChars="200"/>
        <w:rPr>
          <w:rFonts w:hint="eastAsia" w:ascii="仿宋_GB2312" w:eastAsia="仿宋_GB2312"/>
          <w:bCs/>
          <w:kern w:val="44"/>
          <w:szCs w:val="32"/>
          <w:lang w:val="en-US" w:eastAsia="zh-CN"/>
        </w:rPr>
      </w:pPr>
    </w:p>
    <w:p w14:paraId="650F4B43">
      <w:pPr>
        <w:adjustRightInd w:val="0"/>
        <w:snapToGrid w:val="0"/>
        <w:spacing w:line="360" w:lineRule="auto"/>
        <w:ind w:firstLine="640" w:firstLineChars="200"/>
        <w:rPr>
          <w:rFonts w:hint="eastAsia" w:ascii="楷体_GB2312" w:hAnsi="楷体_GB2312" w:eastAsia="楷体_GB2312" w:cs="楷体_GB2312"/>
          <w:bCs/>
          <w:kern w:val="44"/>
          <w:szCs w:val="32"/>
        </w:rPr>
      </w:pPr>
      <w:r>
        <w:rPr>
          <w:rFonts w:hint="eastAsia" w:ascii="楷体_GB2312" w:hAnsi="楷体_GB2312" w:eastAsia="楷体_GB2312" w:cs="楷体_GB2312"/>
          <w:bCs/>
          <w:kern w:val="44"/>
          <w:szCs w:val="32"/>
        </w:rPr>
        <w:t>（二）一般公共预算财政拨款支出决算结构情况。</w:t>
      </w:r>
    </w:p>
    <w:p w14:paraId="77BBAD1F">
      <w:pPr>
        <w:adjustRightInd w:val="0"/>
        <w:snapToGrid w:val="0"/>
        <w:spacing w:line="360" w:lineRule="auto"/>
        <w:ind w:firstLine="640" w:firstLineChars="200"/>
        <w:rPr>
          <w:rFonts w:ascii="仿宋_GB2312"/>
          <w:bCs/>
          <w:kern w:val="44"/>
          <w:szCs w:val="32"/>
        </w:rPr>
      </w:pPr>
      <w:r>
        <w:rPr>
          <w:rFonts w:hint="eastAsia" w:ascii="仿宋_GB2312"/>
          <w:bCs/>
          <w:kern w:val="44"/>
          <w:szCs w:val="32"/>
        </w:rPr>
        <w:t>2023年度</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cs="仿宋_GB2312"/>
          <w:szCs w:val="32"/>
          <w:lang w:val="en-US" w:eastAsia="zh-CN" w:bidi="zh-HK"/>
        </w:rPr>
        <w:t>2147.41</w:t>
      </w:r>
      <w:r>
        <w:rPr>
          <w:rFonts w:hint="eastAsia" w:ascii="仿宋_GB2312"/>
          <w:bCs/>
          <w:kern w:val="44"/>
          <w:szCs w:val="32"/>
        </w:rPr>
        <w:t>万元，主要用于以下方面：</w:t>
      </w:r>
    </w:p>
    <w:p w14:paraId="3B437FC9">
      <w:pPr>
        <w:numPr>
          <w:ilvl w:val="0"/>
          <w:numId w:val="4"/>
        </w:numPr>
        <w:adjustRightInd w:val="0"/>
        <w:snapToGrid w:val="0"/>
        <w:spacing w:line="360" w:lineRule="auto"/>
        <w:ind w:firstLine="640" w:firstLineChars="200"/>
        <w:rPr>
          <w:rFonts w:hint="eastAsia" w:ascii="仿宋_GB2312"/>
          <w:bCs/>
          <w:kern w:val="44"/>
          <w:szCs w:val="32"/>
          <w:lang w:val="en-US" w:eastAsia="zh-CN"/>
        </w:rPr>
      </w:pPr>
      <w:r>
        <w:rPr>
          <w:rFonts w:hint="eastAsia" w:ascii="仿宋_GB2312"/>
          <w:bCs/>
          <w:kern w:val="44"/>
          <w:szCs w:val="32"/>
        </w:rPr>
        <w:t xml:space="preserve">一般公共服务支出类支出决算数为 </w:t>
      </w:r>
      <w:r>
        <w:rPr>
          <w:rFonts w:hint="eastAsia" w:ascii="仿宋_GB2312"/>
          <w:bCs/>
          <w:kern w:val="44"/>
          <w:szCs w:val="32"/>
          <w:lang w:val="en-US" w:eastAsia="zh-CN"/>
        </w:rPr>
        <w:t>277.45</w:t>
      </w:r>
      <w:r>
        <w:rPr>
          <w:rFonts w:hint="eastAsia" w:ascii="仿宋_GB2312"/>
          <w:bCs/>
          <w:kern w:val="44"/>
          <w:szCs w:val="32"/>
        </w:rPr>
        <w:t>万元，占</w:t>
      </w:r>
      <w:r>
        <w:rPr>
          <w:rFonts w:hint="eastAsia" w:ascii="仿宋_GB2312"/>
          <w:bCs/>
          <w:kern w:val="44"/>
          <w:szCs w:val="32"/>
          <w:lang w:val="en-US" w:eastAsia="zh-CN"/>
        </w:rPr>
        <w:t>12.9</w:t>
      </w:r>
      <w:r>
        <w:rPr>
          <w:rFonts w:hint="eastAsia" w:ascii="仿宋_GB2312"/>
          <w:bCs/>
          <w:kern w:val="44"/>
          <w:szCs w:val="32"/>
        </w:rPr>
        <w:t>%。主要用于</w:t>
      </w:r>
      <w:r>
        <w:rPr>
          <w:rFonts w:hint="eastAsia" w:ascii="仿宋_GB2312"/>
          <w:bCs/>
          <w:kern w:val="44"/>
          <w:szCs w:val="32"/>
          <w:lang w:val="en-US" w:eastAsia="zh-CN"/>
        </w:rPr>
        <w:t>财政事务，事业运行</w:t>
      </w:r>
      <w:r>
        <w:rPr>
          <w:rFonts w:hint="eastAsia" w:ascii="仿宋_GB2312"/>
          <w:bCs/>
          <w:kern w:val="44"/>
          <w:szCs w:val="32"/>
        </w:rPr>
        <w:t>。</w:t>
      </w:r>
      <w:r>
        <w:rPr>
          <w:rFonts w:hint="eastAsia" w:ascii="仿宋_GB2312"/>
          <w:bCs/>
          <w:kern w:val="44"/>
          <w:szCs w:val="32"/>
          <w:lang w:val="en-US" w:eastAsia="zh-CN"/>
        </w:rPr>
        <w:t>农林水支出决算数为1869.95万元，占87.1%。主要用于行政运行，一般行政管理事务。</w:t>
      </w:r>
    </w:p>
    <w:p w14:paraId="2E48E06B">
      <w:pPr>
        <w:numPr>
          <w:ilvl w:val="0"/>
          <w:numId w:val="0"/>
        </w:numPr>
        <w:adjustRightInd w:val="0"/>
        <w:snapToGrid w:val="0"/>
        <w:spacing w:line="360" w:lineRule="auto"/>
        <w:rPr>
          <w:rFonts w:hint="eastAsia" w:ascii="仿宋_GB2312"/>
          <w:bCs/>
          <w:kern w:val="44"/>
          <w:szCs w:val="32"/>
          <w:lang w:val="en-US" w:eastAsia="zh-CN"/>
        </w:rPr>
      </w:pPr>
      <w:r>
        <w:rPr>
          <w:rFonts w:hint="eastAsia" w:ascii="仿宋_GB2312"/>
          <w:bCs/>
          <w:kern w:val="44"/>
          <w:szCs w:val="32"/>
          <w:lang w:val="en-US" w:eastAsia="zh-CN"/>
        </w:rPr>
        <w:t xml:space="preserve">     其中：政府</w:t>
      </w:r>
      <w:r>
        <w:rPr>
          <w:rFonts w:hint="eastAsia" w:ascii="仿宋_GB2312"/>
          <w:bCs/>
          <w:kern w:val="44"/>
          <w:szCs w:val="32"/>
        </w:rPr>
        <w:t>2023年度</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bCs/>
          <w:kern w:val="44"/>
          <w:szCs w:val="32"/>
          <w:lang w:val="en-US" w:eastAsia="zh-CN"/>
        </w:rPr>
        <w:t>1869.95万元，主要用于行政运行，一般行政管理事务，占100%。主要是用于政府人员经费，公用经费，专项支出三个方面。</w:t>
      </w:r>
    </w:p>
    <w:p w14:paraId="26771E76">
      <w:pPr>
        <w:numPr>
          <w:ilvl w:val="0"/>
          <w:numId w:val="0"/>
        </w:numPr>
        <w:adjustRightInd w:val="0"/>
        <w:snapToGrid w:val="0"/>
        <w:spacing w:line="360" w:lineRule="auto"/>
        <w:rPr>
          <w:rFonts w:hint="eastAsia" w:ascii="仿宋_GB2312"/>
          <w:bCs/>
          <w:kern w:val="44"/>
          <w:szCs w:val="32"/>
          <w:lang w:val="en-US" w:eastAsia="zh-CN"/>
        </w:rPr>
      </w:pPr>
      <w:r>
        <w:rPr>
          <w:rFonts w:hint="eastAsia" w:ascii="仿宋_GB2312"/>
          <w:bCs/>
          <w:kern w:val="44"/>
          <w:szCs w:val="32"/>
          <w:lang w:val="en-US" w:eastAsia="zh-CN"/>
        </w:rPr>
        <w:t xml:space="preserve">     财政</w:t>
      </w:r>
      <w:r>
        <w:rPr>
          <w:rFonts w:hint="eastAsia" w:ascii="仿宋_GB2312"/>
          <w:bCs/>
          <w:kern w:val="44"/>
          <w:szCs w:val="32"/>
        </w:rPr>
        <w:t>2023年度</w:t>
      </w:r>
      <w:r>
        <w:rPr>
          <w:rFonts w:hint="eastAsia" w:ascii="仿宋_GB2312" w:hAnsi="仿宋_GB2312" w:cs="仿宋_GB2312"/>
          <w:bCs/>
          <w:kern w:val="44"/>
          <w:szCs w:val="32"/>
        </w:rPr>
        <w:t>一般公共预算</w:t>
      </w:r>
      <w:r>
        <w:rPr>
          <w:rFonts w:hint="eastAsia" w:ascii="仿宋_GB2312"/>
          <w:bCs/>
          <w:kern w:val="44"/>
          <w:szCs w:val="32"/>
        </w:rPr>
        <w:t>财政拨款支出</w:t>
      </w:r>
      <w:r>
        <w:rPr>
          <w:rFonts w:hint="eastAsia" w:ascii="仿宋_GB2312"/>
          <w:bCs/>
          <w:kern w:val="44"/>
          <w:szCs w:val="32"/>
          <w:lang w:val="en-US" w:eastAsia="zh-CN"/>
        </w:rPr>
        <w:t>277.45万元，主要用于</w:t>
      </w:r>
      <w:r>
        <w:rPr>
          <w:rFonts w:hint="eastAsia" w:ascii="仿宋_GB2312"/>
          <w:bCs/>
          <w:kern w:val="44"/>
          <w:szCs w:val="32"/>
        </w:rPr>
        <w:t>一般公共服务支出类支出</w:t>
      </w:r>
      <w:r>
        <w:rPr>
          <w:rFonts w:hint="eastAsia" w:ascii="仿宋_GB2312"/>
          <w:bCs/>
          <w:kern w:val="44"/>
          <w:szCs w:val="32"/>
          <w:lang w:eastAsia="zh-CN"/>
        </w:rPr>
        <w:t>，</w:t>
      </w:r>
      <w:r>
        <w:rPr>
          <w:rFonts w:hint="eastAsia" w:ascii="仿宋_GB2312"/>
          <w:bCs/>
          <w:kern w:val="44"/>
          <w:szCs w:val="32"/>
          <w:lang w:val="en-US" w:eastAsia="zh-CN"/>
        </w:rPr>
        <w:t>占100%。主要是用于财政所人员经费，公用经费，专项支出三个方面。</w:t>
      </w:r>
    </w:p>
    <w:p w14:paraId="07CA2547">
      <w:pPr>
        <w:numPr>
          <w:ilvl w:val="0"/>
          <w:numId w:val="0"/>
        </w:numPr>
        <w:adjustRightInd w:val="0"/>
        <w:snapToGrid w:val="0"/>
        <w:spacing w:line="360" w:lineRule="auto"/>
        <w:rPr>
          <w:rFonts w:hint="default" w:ascii="仿宋_GB2312" w:eastAsia="仿宋_GB2312"/>
          <w:bCs/>
          <w:kern w:val="44"/>
          <w:szCs w:val="32"/>
          <w:lang w:val="en-US" w:eastAsia="zh-CN"/>
        </w:rPr>
      </w:pPr>
    </w:p>
    <w:p w14:paraId="1338D18B">
      <w:pPr>
        <w:adjustRightInd w:val="0"/>
        <w:snapToGrid w:val="0"/>
        <w:spacing w:line="360" w:lineRule="auto"/>
        <w:ind w:firstLine="640" w:firstLineChars="200"/>
        <w:rPr>
          <w:rFonts w:hint="eastAsia" w:ascii="仿宋_GB2312"/>
          <w:bCs/>
          <w:kern w:val="44"/>
          <w:szCs w:val="32"/>
        </w:rPr>
      </w:pPr>
    </w:p>
    <w:p w14:paraId="31C2BFE6">
      <w:pPr>
        <w:adjustRightInd w:val="0"/>
        <w:snapToGrid w:val="0"/>
        <w:spacing w:line="360" w:lineRule="auto"/>
        <w:ind w:firstLine="640" w:firstLineChars="200"/>
        <w:rPr>
          <w:rFonts w:ascii="仿宋_GB2312"/>
          <w:bCs/>
          <w:kern w:val="44"/>
          <w:szCs w:val="32"/>
        </w:rPr>
      </w:pPr>
      <w:r>
        <w:rPr>
          <w:rFonts w:hint="eastAsia" w:ascii="仿宋_GB2312"/>
          <w:bCs/>
          <w:kern w:val="44"/>
          <w:szCs w:val="32"/>
        </w:rPr>
        <w:t>（按一般公共预算财政拨款支出功能分类科目列举，简述本部门使用科目）</w:t>
      </w:r>
    </w:p>
    <w:p w14:paraId="47F07809">
      <w:pPr>
        <w:adjustRightInd w:val="0"/>
        <w:snapToGrid w:val="0"/>
        <w:spacing w:line="360" w:lineRule="auto"/>
        <w:ind w:firstLine="640" w:firstLineChars="200"/>
        <w:rPr>
          <w:rFonts w:hint="eastAsia" w:ascii="楷体_GB2312" w:hAnsi="楷体_GB2312" w:eastAsia="楷体_GB2312" w:cs="楷体_GB2312"/>
          <w:bCs/>
          <w:kern w:val="44"/>
          <w:szCs w:val="32"/>
        </w:rPr>
      </w:pPr>
      <w:r>
        <w:rPr>
          <w:rFonts w:hint="eastAsia" w:ascii="楷体_GB2312" w:hAnsi="楷体_GB2312" w:eastAsia="楷体_GB2312" w:cs="楷体_GB2312"/>
          <w:bCs/>
          <w:kern w:val="44"/>
          <w:szCs w:val="32"/>
        </w:rPr>
        <w:t>（三）一般公共预算财政拨款支出决算具体情况。</w:t>
      </w:r>
    </w:p>
    <w:p w14:paraId="0099A179">
      <w:pPr>
        <w:wordWrap w:val="0"/>
        <w:topLinePunct/>
        <w:spacing w:line="540" w:lineRule="exact"/>
        <w:ind w:firstLine="658"/>
        <w:rPr>
          <w:rFonts w:ascii="仿宋_GB2312" w:cs="仿宋_GB2312"/>
          <w:szCs w:val="32"/>
          <w:lang w:bidi="zh-HK"/>
        </w:rPr>
      </w:pPr>
      <w:r>
        <w:rPr>
          <w:rFonts w:hint="eastAsia" w:ascii="仿宋_GB2312" w:cs="仿宋_GB2312"/>
          <w:szCs w:val="32"/>
          <w:lang w:bidi="zh-HK"/>
        </w:rPr>
        <w:t>2023年度一般公共预算财政拨款支出年初预算为</w:t>
      </w:r>
      <w:r>
        <w:rPr>
          <w:rFonts w:hint="eastAsia" w:ascii="仿宋_GB2312" w:cs="仿宋_GB2312"/>
          <w:szCs w:val="32"/>
          <w:lang w:val="en-US" w:eastAsia="zh-CN" w:bidi="zh-HK"/>
        </w:rPr>
        <w:t>2149</w:t>
      </w:r>
      <w:r>
        <w:rPr>
          <w:rFonts w:hint="eastAsia" w:ascii="仿宋_GB2312" w:cs="仿宋_GB2312"/>
          <w:szCs w:val="32"/>
          <w:lang w:bidi="zh-HK"/>
        </w:rPr>
        <w:t>万元，支出决算为</w:t>
      </w:r>
      <w:r>
        <w:rPr>
          <w:rFonts w:hint="eastAsia" w:ascii="仿宋_GB2312" w:cs="仿宋_GB2312"/>
          <w:szCs w:val="32"/>
          <w:lang w:val="en-US" w:eastAsia="zh-CN" w:bidi="zh-HK"/>
        </w:rPr>
        <w:t>2147.41</w:t>
      </w:r>
      <w:r>
        <w:rPr>
          <w:rFonts w:hint="eastAsia" w:ascii="仿宋_GB2312" w:cs="仿宋_GB2312"/>
          <w:szCs w:val="32"/>
          <w:lang w:bidi="zh-HK"/>
        </w:rPr>
        <w:t>万元，完成年初预算的99.</w:t>
      </w:r>
      <w:r>
        <w:rPr>
          <w:rFonts w:hint="eastAsia" w:ascii="仿宋_GB2312" w:cs="仿宋_GB2312"/>
          <w:szCs w:val="32"/>
          <w:lang w:val="en-US" w:eastAsia="zh-CN" w:bidi="zh-HK"/>
        </w:rPr>
        <w:t>9</w:t>
      </w:r>
      <w:r>
        <w:rPr>
          <w:rFonts w:hint="eastAsia" w:ascii="仿宋_GB2312" w:cs="仿宋_GB2312"/>
          <w:szCs w:val="32"/>
          <w:lang w:bidi="zh-HK"/>
        </w:rPr>
        <w:t xml:space="preserve">%.其中： </w:t>
      </w:r>
    </w:p>
    <w:p w14:paraId="086970F2">
      <w:pPr>
        <w:adjustRightInd w:val="0"/>
        <w:snapToGrid w:val="0"/>
        <w:spacing w:line="360" w:lineRule="auto"/>
        <w:ind w:firstLine="640" w:firstLineChars="200"/>
        <w:rPr>
          <w:rFonts w:hint="eastAsia" w:ascii="仿宋_GB2312" w:cs="仿宋_GB2312"/>
          <w:szCs w:val="32"/>
          <w:lang w:bidi="zh-HK"/>
        </w:rPr>
      </w:pPr>
      <w:r>
        <w:rPr>
          <w:rFonts w:hint="eastAsia" w:ascii="仿宋_GB2312" w:cs="仿宋_GB2312"/>
          <w:szCs w:val="32"/>
          <w:lang w:bidi="zh-HK"/>
        </w:rPr>
        <w:t>(一般公共预算财政拨款支出决算具体情况，按支出功能分类项级科目逐</w:t>
      </w:r>
      <w:r>
        <w:rPr>
          <w:rFonts w:hint="eastAsia" w:ascii="宋体" w:hAnsi="宋体" w:eastAsia="宋体" w:cs="宋体"/>
          <w:szCs w:val="32"/>
          <w:lang w:bidi="zh-HK"/>
        </w:rPr>
        <w:t>类分析，简述本部门使用科目</w:t>
      </w:r>
      <w:r>
        <w:rPr>
          <w:rFonts w:hint="eastAsia" w:ascii="仿宋_GB2312" w:cs="仿宋_GB2312"/>
          <w:szCs w:val="32"/>
          <w:lang w:bidi="zh-HK"/>
        </w:rPr>
        <w:t>)</w:t>
      </w:r>
    </w:p>
    <w:p w14:paraId="1C9F6250">
      <w:pPr>
        <w:numPr>
          <w:ilvl w:val="0"/>
          <w:numId w:val="5"/>
        </w:numPr>
        <w:adjustRightInd w:val="0"/>
        <w:snapToGrid w:val="0"/>
        <w:spacing w:line="360" w:lineRule="auto"/>
        <w:ind w:firstLine="640" w:firstLineChars="200"/>
        <w:rPr>
          <w:rFonts w:hint="eastAsia" w:ascii="仿宋_GB2312" w:cs="仿宋_GB2312"/>
          <w:szCs w:val="32"/>
          <w:lang w:val="en-US" w:eastAsia="zh-CN" w:bidi="zh-HK"/>
        </w:rPr>
      </w:pPr>
      <w:r>
        <w:rPr>
          <w:rFonts w:ascii="仿宋_GB2312" w:cs="仿宋_GB2312"/>
          <w:szCs w:val="32"/>
          <w:lang w:bidi="zh-HK"/>
        </w:rPr>
        <w:t>一般公共服务支出（类）财政事务（款）事业运行（项）年初预算数为</w:t>
      </w:r>
      <w:r>
        <w:rPr>
          <w:rFonts w:hint="eastAsia" w:ascii="仿宋_GB2312" w:cs="仿宋_GB2312"/>
          <w:szCs w:val="32"/>
          <w:lang w:val="en-US" w:eastAsia="zh-CN" w:bidi="zh-HK"/>
        </w:rPr>
        <w:t>279</w:t>
      </w:r>
      <w:r>
        <w:rPr>
          <w:rFonts w:ascii="仿宋_GB2312" w:cs="仿宋_GB2312"/>
          <w:szCs w:val="32"/>
          <w:lang w:bidi="zh-HK"/>
        </w:rPr>
        <w:t>万元，支出决算数为</w:t>
      </w:r>
      <w:r>
        <w:rPr>
          <w:rFonts w:hint="eastAsia" w:ascii="仿宋_GB2312" w:cs="仿宋_GB2312"/>
          <w:szCs w:val="32"/>
          <w:lang w:val="en-US" w:eastAsia="zh-CN" w:bidi="zh-HK"/>
        </w:rPr>
        <w:t>277.45</w:t>
      </w:r>
      <w:r>
        <w:rPr>
          <w:rFonts w:ascii="仿宋_GB2312" w:cs="仿宋_GB2312"/>
          <w:szCs w:val="32"/>
          <w:lang w:bidi="zh-HK"/>
        </w:rPr>
        <w:t>万元，完成年初预算的</w:t>
      </w:r>
      <w:r>
        <w:rPr>
          <w:rFonts w:hint="eastAsia" w:ascii="仿宋_GB2312" w:cs="仿宋_GB2312"/>
          <w:szCs w:val="32"/>
          <w:lang w:val="en-US" w:eastAsia="zh-CN" w:bidi="zh-HK"/>
        </w:rPr>
        <w:t>99.4</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w:t>
      </w:r>
    </w:p>
    <w:p w14:paraId="197D668F">
      <w:pPr>
        <w:numPr>
          <w:ilvl w:val="0"/>
          <w:numId w:val="5"/>
        </w:numPr>
        <w:adjustRightInd w:val="0"/>
        <w:snapToGrid w:val="0"/>
        <w:spacing w:line="360" w:lineRule="auto"/>
        <w:ind w:firstLine="640" w:firstLineChars="200"/>
        <w:rPr>
          <w:rFonts w:hint="eastAsia" w:ascii="仿宋_GB2312" w:cs="仿宋_GB2312"/>
          <w:szCs w:val="32"/>
          <w:lang w:val="en-US" w:eastAsia="zh-CN" w:bidi="zh-HK"/>
        </w:rPr>
      </w:pPr>
      <w:r>
        <w:rPr>
          <w:rFonts w:hint="eastAsia" w:ascii="仿宋_GB2312" w:cs="仿宋_GB2312"/>
          <w:szCs w:val="32"/>
          <w:lang w:val="en-US" w:eastAsia="zh-CN" w:bidi="zh-HK"/>
        </w:rPr>
        <w:t>农林水支出</w:t>
      </w:r>
      <w:r>
        <w:rPr>
          <w:rFonts w:ascii="仿宋_GB2312" w:cs="仿宋_GB2312"/>
          <w:szCs w:val="32"/>
          <w:lang w:bidi="zh-HK"/>
        </w:rPr>
        <w:t>（类）</w:t>
      </w:r>
      <w:r>
        <w:rPr>
          <w:rFonts w:hint="eastAsia" w:ascii="仿宋_GB2312" w:cs="仿宋_GB2312"/>
          <w:szCs w:val="32"/>
          <w:lang w:val="en-US" w:eastAsia="zh-CN" w:bidi="zh-HK"/>
        </w:rPr>
        <w:t>农业农村</w:t>
      </w:r>
      <w:r>
        <w:rPr>
          <w:rFonts w:ascii="仿宋_GB2312" w:cs="仿宋_GB2312"/>
          <w:szCs w:val="32"/>
          <w:lang w:bidi="zh-HK"/>
        </w:rPr>
        <w:t>（款）</w:t>
      </w:r>
      <w:r>
        <w:rPr>
          <w:rFonts w:hint="eastAsia" w:ascii="仿宋_GB2312" w:cs="仿宋_GB2312"/>
          <w:szCs w:val="32"/>
          <w:lang w:val="en-US" w:eastAsia="zh-CN" w:bidi="zh-HK"/>
        </w:rPr>
        <w:t>行政运行</w:t>
      </w:r>
      <w:r>
        <w:rPr>
          <w:rFonts w:ascii="仿宋_GB2312" w:cs="仿宋_GB2312"/>
          <w:szCs w:val="32"/>
          <w:lang w:bidi="zh-HK"/>
        </w:rPr>
        <w:t>（项）年初预算数为</w:t>
      </w:r>
      <w:r>
        <w:rPr>
          <w:rFonts w:hint="eastAsia" w:ascii="仿宋_GB2312" w:cs="仿宋_GB2312"/>
          <w:szCs w:val="32"/>
          <w:lang w:val="en-US" w:eastAsia="zh-CN" w:bidi="zh-HK"/>
        </w:rPr>
        <w:t>1457.78</w:t>
      </w:r>
      <w:r>
        <w:rPr>
          <w:rFonts w:ascii="仿宋_GB2312" w:cs="仿宋_GB2312"/>
          <w:szCs w:val="32"/>
          <w:lang w:bidi="zh-HK"/>
        </w:rPr>
        <w:t>万元，支出决算数为</w:t>
      </w:r>
      <w:r>
        <w:rPr>
          <w:rFonts w:hint="eastAsia" w:ascii="仿宋_GB2312" w:cs="仿宋_GB2312"/>
          <w:szCs w:val="32"/>
          <w:lang w:val="en-US" w:eastAsia="zh-CN" w:bidi="zh-HK"/>
        </w:rPr>
        <w:t>1457.73</w:t>
      </w:r>
      <w:r>
        <w:rPr>
          <w:rFonts w:ascii="仿宋_GB2312" w:cs="仿宋_GB2312"/>
          <w:szCs w:val="32"/>
          <w:lang w:bidi="zh-HK"/>
        </w:rPr>
        <w:t>万元，完成年初预算的</w:t>
      </w:r>
      <w:r>
        <w:rPr>
          <w:rFonts w:hint="eastAsia" w:ascii="仿宋_GB2312" w:cs="仿宋_GB2312"/>
          <w:szCs w:val="32"/>
          <w:lang w:val="en-US" w:eastAsia="zh-CN" w:bidi="zh-HK"/>
        </w:rPr>
        <w:t>99.9</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w:t>
      </w:r>
    </w:p>
    <w:p w14:paraId="724F472E">
      <w:pPr>
        <w:numPr>
          <w:ilvl w:val="0"/>
          <w:numId w:val="5"/>
        </w:numPr>
        <w:adjustRightInd w:val="0"/>
        <w:snapToGrid w:val="0"/>
        <w:spacing w:line="360" w:lineRule="auto"/>
        <w:ind w:firstLine="640" w:firstLineChars="200"/>
        <w:rPr>
          <w:rFonts w:hint="eastAsia" w:ascii="仿宋_GB2312" w:cs="仿宋_GB2312"/>
          <w:szCs w:val="32"/>
          <w:lang w:val="en-US" w:eastAsia="zh-CN" w:bidi="zh-HK"/>
        </w:rPr>
      </w:pPr>
      <w:r>
        <w:rPr>
          <w:rFonts w:hint="eastAsia" w:ascii="仿宋_GB2312" w:cs="仿宋_GB2312"/>
          <w:szCs w:val="32"/>
          <w:lang w:val="en-US" w:eastAsia="zh-CN" w:bidi="zh-HK"/>
        </w:rPr>
        <w:t>农林水支出</w:t>
      </w:r>
      <w:r>
        <w:rPr>
          <w:rFonts w:ascii="仿宋_GB2312" w:cs="仿宋_GB2312"/>
          <w:szCs w:val="32"/>
          <w:lang w:bidi="zh-HK"/>
        </w:rPr>
        <w:t>（类）</w:t>
      </w:r>
      <w:r>
        <w:rPr>
          <w:rFonts w:hint="eastAsia" w:ascii="仿宋_GB2312" w:cs="仿宋_GB2312"/>
          <w:szCs w:val="32"/>
          <w:lang w:val="en-US" w:eastAsia="zh-CN" w:bidi="zh-HK"/>
        </w:rPr>
        <w:t>农业农村</w:t>
      </w:r>
      <w:r>
        <w:rPr>
          <w:rFonts w:ascii="仿宋_GB2312" w:cs="仿宋_GB2312"/>
          <w:szCs w:val="32"/>
          <w:lang w:bidi="zh-HK"/>
        </w:rPr>
        <w:t>（款）</w:t>
      </w:r>
      <w:r>
        <w:rPr>
          <w:rFonts w:hint="eastAsia" w:ascii="仿宋_GB2312" w:cs="仿宋_GB2312"/>
          <w:szCs w:val="32"/>
          <w:lang w:val="en-US" w:eastAsia="zh-CN" w:bidi="zh-HK"/>
        </w:rPr>
        <w:t>一般行政管理事务</w:t>
      </w:r>
      <w:r>
        <w:rPr>
          <w:rFonts w:ascii="仿宋_GB2312" w:cs="仿宋_GB2312"/>
          <w:szCs w:val="32"/>
          <w:lang w:bidi="zh-HK"/>
        </w:rPr>
        <w:t>（项）年初预算数为</w:t>
      </w:r>
      <w:r>
        <w:rPr>
          <w:rFonts w:hint="eastAsia" w:ascii="仿宋_GB2312" w:cs="仿宋_GB2312"/>
          <w:szCs w:val="32"/>
          <w:lang w:val="en-US" w:eastAsia="zh-CN" w:bidi="zh-HK"/>
        </w:rPr>
        <w:t>412.22</w:t>
      </w:r>
      <w:r>
        <w:rPr>
          <w:rFonts w:ascii="仿宋_GB2312" w:cs="仿宋_GB2312"/>
          <w:szCs w:val="32"/>
          <w:lang w:bidi="zh-HK"/>
        </w:rPr>
        <w:t>万元，支出决算数为</w:t>
      </w:r>
      <w:r>
        <w:rPr>
          <w:rFonts w:hint="eastAsia" w:ascii="仿宋_GB2312" w:cs="仿宋_GB2312"/>
          <w:szCs w:val="32"/>
          <w:lang w:val="en-US" w:eastAsia="zh-CN" w:bidi="zh-HK"/>
        </w:rPr>
        <w:t>412.22</w:t>
      </w:r>
      <w:r>
        <w:rPr>
          <w:rFonts w:ascii="仿宋_GB2312" w:cs="仿宋_GB2312"/>
          <w:szCs w:val="32"/>
          <w:lang w:bidi="zh-HK"/>
        </w:rPr>
        <w:t>万元，完成年初预算的</w:t>
      </w:r>
      <w:r>
        <w:rPr>
          <w:rFonts w:hint="eastAsia" w:ascii="仿宋_GB2312" w:cs="仿宋_GB2312"/>
          <w:szCs w:val="32"/>
          <w:lang w:val="en-US" w:eastAsia="zh-CN" w:bidi="zh-HK"/>
        </w:rPr>
        <w:t>100</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w:t>
      </w:r>
    </w:p>
    <w:p w14:paraId="5AD6BB8B">
      <w:pPr>
        <w:numPr>
          <w:ilvl w:val="0"/>
          <w:numId w:val="0"/>
        </w:numPr>
        <w:adjustRightInd w:val="0"/>
        <w:snapToGrid w:val="0"/>
        <w:spacing w:line="360" w:lineRule="auto"/>
        <w:ind w:firstLine="640" w:firstLineChars="200"/>
        <w:rPr>
          <w:rFonts w:hint="eastAsia" w:ascii="仿宋_GB2312" w:cs="仿宋_GB2312"/>
          <w:szCs w:val="32"/>
          <w:lang w:val="en-US" w:eastAsia="zh-CN" w:bidi="zh-HK"/>
        </w:rPr>
      </w:pPr>
      <w:r>
        <w:rPr>
          <w:rFonts w:hint="eastAsia" w:ascii="仿宋_GB2312" w:cs="仿宋_GB2312"/>
          <w:szCs w:val="32"/>
          <w:lang w:val="en-US" w:eastAsia="zh-CN" w:bidi="zh-HK"/>
        </w:rPr>
        <w:t xml:space="preserve"> 其中：政府</w:t>
      </w:r>
      <w:r>
        <w:rPr>
          <w:rFonts w:hint="eastAsia" w:ascii="仿宋_GB2312" w:cs="仿宋_GB2312"/>
          <w:szCs w:val="32"/>
          <w:lang w:bidi="zh-HK"/>
        </w:rPr>
        <w:t>2023年度一般公共预算财政拨款支出年初预算为</w:t>
      </w:r>
      <w:r>
        <w:rPr>
          <w:rFonts w:hint="eastAsia" w:ascii="仿宋_GB2312" w:cs="仿宋_GB2312"/>
          <w:szCs w:val="32"/>
          <w:lang w:val="en-US" w:eastAsia="zh-CN" w:bidi="zh-HK"/>
        </w:rPr>
        <w:t>1870</w:t>
      </w:r>
      <w:r>
        <w:rPr>
          <w:rFonts w:hint="eastAsia" w:ascii="仿宋_GB2312" w:cs="仿宋_GB2312"/>
          <w:szCs w:val="32"/>
          <w:lang w:bidi="zh-HK"/>
        </w:rPr>
        <w:t>万元，支出决算为</w:t>
      </w:r>
      <w:r>
        <w:rPr>
          <w:rFonts w:hint="eastAsia" w:ascii="仿宋_GB2312" w:cs="仿宋_GB2312"/>
          <w:szCs w:val="32"/>
          <w:lang w:val="en-US" w:eastAsia="zh-CN" w:bidi="zh-HK"/>
        </w:rPr>
        <w:t>1869.96</w:t>
      </w:r>
      <w:r>
        <w:rPr>
          <w:rFonts w:hint="eastAsia" w:ascii="仿宋_GB2312" w:cs="仿宋_GB2312"/>
          <w:szCs w:val="32"/>
          <w:lang w:bidi="zh-HK"/>
        </w:rPr>
        <w:t>万元，完成年初预算的99.</w:t>
      </w:r>
      <w:r>
        <w:rPr>
          <w:rFonts w:hint="eastAsia" w:ascii="仿宋_GB2312" w:cs="仿宋_GB2312"/>
          <w:szCs w:val="32"/>
          <w:lang w:val="en-US" w:eastAsia="zh-CN" w:bidi="zh-HK"/>
        </w:rPr>
        <w:t>9</w:t>
      </w:r>
      <w:r>
        <w:rPr>
          <w:rFonts w:hint="eastAsia" w:ascii="仿宋_GB2312" w:cs="仿宋_GB2312"/>
          <w:szCs w:val="32"/>
          <w:lang w:bidi="zh-HK"/>
        </w:rPr>
        <w:t>%</w:t>
      </w:r>
      <w:r>
        <w:rPr>
          <w:rFonts w:hint="eastAsia" w:ascii="仿宋_GB2312" w:cs="仿宋_GB2312"/>
          <w:szCs w:val="32"/>
          <w:lang w:eastAsia="zh-CN" w:bidi="zh-HK"/>
        </w:rPr>
        <w:t>。</w:t>
      </w:r>
      <w:r>
        <w:rPr>
          <w:rFonts w:hint="eastAsia" w:ascii="仿宋_GB2312" w:cs="仿宋_GB2312"/>
          <w:szCs w:val="32"/>
          <w:lang w:val="en-US" w:eastAsia="zh-CN" w:bidi="zh-HK"/>
        </w:rPr>
        <w:t>其中：1.农林水支出</w:t>
      </w:r>
      <w:r>
        <w:rPr>
          <w:rFonts w:ascii="仿宋_GB2312" w:cs="仿宋_GB2312"/>
          <w:szCs w:val="32"/>
          <w:lang w:bidi="zh-HK"/>
        </w:rPr>
        <w:t>（类）</w:t>
      </w:r>
      <w:r>
        <w:rPr>
          <w:rFonts w:hint="eastAsia" w:ascii="仿宋_GB2312" w:cs="仿宋_GB2312"/>
          <w:szCs w:val="32"/>
          <w:lang w:val="en-US" w:eastAsia="zh-CN" w:bidi="zh-HK"/>
        </w:rPr>
        <w:t>农业农村</w:t>
      </w:r>
      <w:r>
        <w:rPr>
          <w:rFonts w:ascii="仿宋_GB2312" w:cs="仿宋_GB2312"/>
          <w:szCs w:val="32"/>
          <w:lang w:bidi="zh-HK"/>
        </w:rPr>
        <w:t>（款）</w:t>
      </w:r>
      <w:r>
        <w:rPr>
          <w:rFonts w:hint="eastAsia" w:ascii="仿宋_GB2312" w:cs="仿宋_GB2312"/>
          <w:szCs w:val="32"/>
          <w:lang w:val="en-US" w:eastAsia="zh-CN" w:bidi="zh-HK"/>
        </w:rPr>
        <w:t>行政运行</w:t>
      </w:r>
      <w:r>
        <w:rPr>
          <w:rFonts w:ascii="仿宋_GB2312" w:cs="仿宋_GB2312"/>
          <w:szCs w:val="32"/>
          <w:lang w:bidi="zh-HK"/>
        </w:rPr>
        <w:t>（项）年初预算数为</w:t>
      </w:r>
      <w:r>
        <w:rPr>
          <w:rFonts w:hint="eastAsia" w:ascii="仿宋_GB2312" w:cs="仿宋_GB2312"/>
          <w:szCs w:val="32"/>
          <w:lang w:val="en-US" w:eastAsia="zh-CN" w:bidi="zh-HK"/>
        </w:rPr>
        <w:t>1457.78</w:t>
      </w:r>
      <w:r>
        <w:rPr>
          <w:rFonts w:ascii="仿宋_GB2312" w:cs="仿宋_GB2312"/>
          <w:szCs w:val="32"/>
          <w:lang w:bidi="zh-HK"/>
        </w:rPr>
        <w:t>万元，支出决算数为</w:t>
      </w:r>
      <w:r>
        <w:rPr>
          <w:rFonts w:hint="eastAsia" w:ascii="仿宋_GB2312" w:cs="仿宋_GB2312"/>
          <w:szCs w:val="32"/>
          <w:lang w:val="en-US" w:eastAsia="zh-CN" w:bidi="zh-HK"/>
        </w:rPr>
        <w:t>1457.73</w:t>
      </w:r>
      <w:r>
        <w:rPr>
          <w:rFonts w:ascii="仿宋_GB2312" w:cs="仿宋_GB2312"/>
          <w:szCs w:val="32"/>
          <w:lang w:bidi="zh-HK"/>
        </w:rPr>
        <w:t>万元，完成年初预算的</w:t>
      </w:r>
      <w:r>
        <w:rPr>
          <w:rFonts w:hint="eastAsia" w:ascii="仿宋_GB2312" w:cs="仿宋_GB2312"/>
          <w:szCs w:val="32"/>
          <w:lang w:val="en-US" w:eastAsia="zh-CN" w:bidi="zh-HK"/>
        </w:rPr>
        <w:t>99.9</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厉行节约。2.农林水支出</w:t>
      </w:r>
      <w:r>
        <w:rPr>
          <w:rFonts w:ascii="仿宋_GB2312" w:cs="仿宋_GB2312"/>
          <w:szCs w:val="32"/>
          <w:lang w:bidi="zh-HK"/>
        </w:rPr>
        <w:t>（类）</w:t>
      </w:r>
      <w:r>
        <w:rPr>
          <w:rFonts w:hint="eastAsia" w:ascii="仿宋_GB2312" w:cs="仿宋_GB2312"/>
          <w:szCs w:val="32"/>
          <w:lang w:val="en-US" w:eastAsia="zh-CN" w:bidi="zh-HK"/>
        </w:rPr>
        <w:t>农业农村</w:t>
      </w:r>
      <w:r>
        <w:rPr>
          <w:rFonts w:ascii="仿宋_GB2312" w:cs="仿宋_GB2312"/>
          <w:szCs w:val="32"/>
          <w:lang w:bidi="zh-HK"/>
        </w:rPr>
        <w:t>（款）</w:t>
      </w:r>
      <w:r>
        <w:rPr>
          <w:rFonts w:hint="eastAsia" w:ascii="仿宋_GB2312" w:cs="仿宋_GB2312"/>
          <w:szCs w:val="32"/>
          <w:lang w:val="en-US" w:eastAsia="zh-CN" w:bidi="zh-HK"/>
        </w:rPr>
        <w:t>一般行政管理事务</w:t>
      </w:r>
      <w:r>
        <w:rPr>
          <w:rFonts w:ascii="仿宋_GB2312" w:cs="仿宋_GB2312"/>
          <w:szCs w:val="32"/>
          <w:lang w:bidi="zh-HK"/>
        </w:rPr>
        <w:t>（项）年初预算数为</w:t>
      </w:r>
      <w:r>
        <w:rPr>
          <w:rFonts w:hint="eastAsia" w:ascii="仿宋_GB2312" w:cs="仿宋_GB2312"/>
          <w:szCs w:val="32"/>
          <w:lang w:val="en-US" w:eastAsia="zh-CN" w:bidi="zh-HK"/>
        </w:rPr>
        <w:t>412.22</w:t>
      </w:r>
      <w:r>
        <w:rPr>
          <w:rFonts w:ascii="仿宋_GB2312" w:cs="仿宋_GB2312"/>
          <w:szCs w:val="32"/>
          <w:lang w:bidi="zh-HK"/>
        </w:rPr>
        <w:t>万元，支出决算数为</w:t>
      </w:r>
      <w:r>
        <w:rPr>
          <w:rFonts w:hint="eastAsia" w:ascii="仿宋_GB2312" w:cs="仿宋_GB2312"/>
          <w:szCs w:val="32"/>
          <w:lang w:val="en-US" w:eastAsia="zh-CN" w:bidi="zh-HK"/>
        </w:rPr>
        <w:t>412.22</w:t>
      </w:r>
      <w:r>
        <w:rPr>
          <w:rFonts w:ascii="仿宋_GB2312" w:cs="仿宋_GB2312"/>
          <w:szCs w:val="32"/>
          <w:lang w:bidi="zh-HK"/>
        </w:rPr>
        <w:t>万元，完成年初预算的</w:t>
      </w:r>
      <w:r>
        <w:rPr>
          <w:rFonts w:hint="eastAsia" w:ascii="仿宋_GB2312" w:cs="仿宋_GB2312"/>
          <w:szCs w:val="32"/>
          <w:lang w:val="en-US" w:eastAsia="zh-CN" w:bidi="zh-HK"/>
        </w:rPr>
        <w:t>100</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w:t>
      </w:r>
    </w:p>
    <w:p w14:paraId="6F3DB541">
      <w:pPr>
        <w:numPr>
          <w:ilvl w:val="0"/>
          <w:numId w:val="0"/>
        </w:numPr>
        <w:adjustRightInd w:val="0"/>
        <w:snapToGrid w:val="0"/>
        <w:spacing w:line="360" w:lineRule="auto"/>
        <w:ind w:firstLine="640" w:firstLineChars="200"/>
        <w:rPr>
          <w:rFonts w:hint="eastAsia" w:ascii="仿宋_GB2312" w:cs="仿宋_GB2312"/>
          <w:szCs w:val="32"/>
          <w:lang w:val="en-US" w:eastAsia="zh-CN" w:bidi="zh-HK"/>
        </w:rPr>
      </w:pPr>
      <w:r>
        <w:rPr>
          <w:rFonts w:hint="eastAsia" w:ascii="仿宋_GB2312" w:cs="仿宋_GB2312"/>
          <w:szCs w:val="32"/>
          <w:lang w:val="en-US" w:eastAsia="zh-CN" w:bidi="zh-HK"/>
        </w:rPr>
        <w:t>财政</w:t>
      </w:r>
      <w:r>
        <w:rPr>
          <w:rFonts w:hint="eastAsia" w:ascii="仿宋_GB2312" w:cs="仿宋_GB2312"/>
          <w:szCs w:val="32"/>
          <w:lang w:bidi="zh-HK"/>
        </w:rPr>
        <w:t>2023年度一般公共预算财政拨款支出年初预算为</w:t>
      </w:r>
      <w:r>
        <w:rPr>
          <w:rFonts w:hint="eastAsia" w:ascii="仿宋_GB2312" w:cs="仿宋_GB2312"/>
          <w:szCs w:val="32"/>
          <w:lang w:val="en-US" w:eastAsia="zh-CN" w:bidi="zh-HK"/>
        </w:rPr>
        <w:t>279</w:t>
      </w:r>
      <w:r>
        <w:rPr>
          <w:rFonts w:hint="eastAsia" w:ascii="仿宋_GB2312" w:cs="仿宋_GB2312"/>
          <w:szCs w:val="32"/>
          <w:lang w:bidi="zh-HK"/>
        </w:rPr>
        <w:t>万元，支出决算为</w:t>
      </w:r>
      <w:r>
        <w:rPr>
          <w:rFonts w:hint="eastAsia" w:ascii="仿宋_GB2312" w:cs="仿宋_GB2312"/>
          <w:szCs w:val="32"/>
          <w:lang w:val="en-US" w:eastAsia="zh-CN" w:bidi="zh-HK"/>
        </w:rPr>
        <w:t>277.45</w:t>
      </w:r>
      <w:r>
        <w:rPr>
          <w:rFonts w:hint="eastAsia" w:ascii="仿宋_GB2312" w:cs="仿宋_GB2312"/>
          <w:szCs w:val="32"/>
          <w:lang w:bidi="zh-HK"/>
        </w:rPr>
        <w:t>万元，完成年初预算的99.</w:t>
      </w:r>
      <w:r>
        <w:rPr>
          <w:rFonts w:hint="eastAsia" w:ascii="仿宋_GB2312" w:cs="仿宋_GB2312"/>
          <w:szCs w:val="32"/>
          <w:lang w:val="en-US" w:eastAsia="zh-CN" w:bidi="zh-HK"/>
        </w:rPr>
        <w:t>4</w:t>
      </w:r>
      <w:r>
        <w:rPr>
          <w:rFonts w:hint="eastAsia" w:ascii="仿宋_GB2312" w:cs="仿宋_GB2312"/>
          <w:szCs w:val="32"/>
          <w:lang w:bidi="zh-HK"/>
        </w:rPr>
        <w:t>%</w:t>
      </w:r>
      <w:r>
        <w:rPr>
          <w:rFonts w:hint="eastAsia" w:ascii="仿宋_GB2312" w:cs="仿宋_GB2312"/>
          <w:szCs w:val="32"/>
          <w:lang w:eastAsia="zh-CN" w:bidi="zh-HK"/>
        </w:rPr>
        <w:t>。</w:t>
      </w:r>
      <w:r>
        <w:rPr>
          <w:rFonts w:hint="eastAsia" w:ascii="仿宋_GB2312" w:cs="仿宋_GB2312"/>
          <w:szCs w:val="32"/>
          <w:lang w:val="en-US" w:eastAsia="zh-CN" w:bidi="zh-HK"/>
        </w:rPr>
        <w:t>其中：</w:t>
      </w:r>
      <w:r>
        <w:rPr>
          <w:rFonts w:ascii="仿宋_GB2312" w:cs="仿宋_GB2312"/>
          <w:szCs w:val="32"/>
          <w:lang w:bidi="zh-HK"/>
        </w:rPr>
        <w:t>一般公共服务支出（类）财政事务（款）事业运行（项）年初预算数为</w:t>
      </w:r>
      <w:r>
        <w:rPr>
          <w:rFonts w:hint="eastAsia" w:ascii="仿宋_GB2312" w:cs="仿宋_GB2312"/>
          <w:szCs w:val="32"/>
          <w:lang w:val="en-US" w:eastAsia="zh-CN" w:bidi="zh-HK"/>
        </w:rPr>
        <w:t>279</w:t>
      </w:r>
      <w:r>
        <w:rPr>
          <w:rFonts w:ascii="仿宋_GB2312" w:cs="仿宋_GB2312"/>
          <w:szCs w:val="32"/>
          <w:lang w:bidi="zh-HK"/>
        </w:rPr>
        <w:t>万元，支出决算数为</w:t>
      </w:r>
      <w:r>
        <w:rPr>
          <w:rFonts w:hint="eastAsia" w:ascii="仿宋_GB2312" w:cs="仿宋_GB2312"/>
          <w:szCs w:val="32"/>
          <w:lang w:val="en-US" w:eastAsia="zh-CN" w:bidi="zh-HK"/>
        </w:rPr>
        <w:t>277.45</w:t>
      </w:r>
      <w:r>
        <w:rPr>
          <w:rFonts w:ascii="仿宋_GB2312" w:cs="仿宋_GB2312"/>
          <w:szCs w:val="32"/>
          <w:lang w:bidi="zh-HK"/>
        </w:rPr>
        <w:t>万元，完成年初预算的</w:t>
      </w:r>
      <w:r>
        <w:rPr>
          <w:rFonts w:hint="eastAsia" w:ascii="仿宋_GB2312" w:cs="仿宋_GB2312"/>
          <w:szCs w:val="32"/>
          <w:lang w:val="en-US" w:eastAsia="zh-CN" w:bidi="zh-HK"/>
        </w:rPr>
        <w:t>99.4</w:t>
      </w:r>
      <w:r>
        <w:rPr>
          <w:rFonts w:ascii="仿宋_GB2312" w:cs="仿宋_GB2312"/>
          <w:szCs w:val="32"/>
          <w:lang w:bidi="zh-HK"/>
        </w:rPr>
        <w:t>%，支出决算数</w:t>
      </w:r>
      <w:r>
        <w:rPr>
          <w:rFonts w:hint="eastAsia" w:ascii="仿宋_GB2312" w:cs="仿宋_GB2312"/>
          <w:szCs w:val="32"/>
          <w:lang w:val="en-US" w:eastAsia="zh-CN" w:bidi="zh-HK"/>
        </w:rPr>
        <w:t>小</w:t>
      </w:r>
      <w:r>
        <w:rPr>
          <w:rFonts w:ascii="仿宋_GB2312" w:cs="仿宋_GB2312"/>
          <w:szCs w:val="32"/>
          <w:lang w:bidi="zh-HK"/>
        </w:rPr>
        <w:t>于年初预算数(凡是年中有追加预算的或决算数低于年初预算数95%的应作原因说明)的主要原因是</w:t>
      </w:r>
      <w:r>
        <w:rPr>
          <w:rFonts w:hint="eastAsia" w:ascii="仿宋_GB2312" w:cs="仿宋_GB2312"/>
          <w:szCs w:val="32"/>
          <w:lang w:eastAsia="zh-CN" w:bidi="zh-HK"/>
        </w:rPr>
        <w:t>：</w:t>
      </w:r>
      <w:r>
        <w:rPr>
          <w:rFonts w:hint="eastAsia" w:ascii="仿宋_GB2312" w:cs="仿宋_GB2312"/>
          <w:szCs w:val="32"/>
          <w:lang w:val="en-US" w:eastAsia="zh-CN" w:bidi="zh-HK"/>
        </w:rPr>
        <w:t>厉行节约。</w:t>
      </w:r>
    </w:p>
    <w:p w14:paraId="5F63BDC7">
      <w:pPr>
        <w:numPr>
          <w:ilvl w:val="0"/>
          <w:numId w:val="0"/>
        </w:numPr>
        <w:adjustRightInd w:val="0"/>
        <w:snapToGrid w:val="0"/>
        <w:spacing w:line="360" w:lineRule="auto"/>
        <w:rPr>
          <w:rFonts w:hint="eastAsia" w:ascii="仿宋_GB2312" w:eastAsia="仿宋_GB2312" w:cs="仿宋_GB2312"/>
          <w:szCs w:val="32"/>
          <w:lang w:val="en-US" w:eastAsia="zh-CN" w:bidi="zh-HK"/>
        </w:rPr>
      </w:pPr>
    </w:p>
    <w:p w14:paraId="326F9047">
      <w:pPr>
        <w:adjustRightInd w:val="0"/>
        <w:snapToGrid w:val="0"/>
        <w:spacing w:line="360" w:lineRule="auto"/>
        <w:ind w:firstLine="640" w:firstLineChars="200"/>
        <w:rPr>
          <w:rFonts w:hint="default" w:ascii="仿宋_GB2312" w:cs="仿宋_GB2312"/>
          <w:szCs w:val="32"/>
          <w:lang w:val="en-US" w:eastAsia="zh-CN" w:bidi="zh-HK"/>
        </w:rPr>
      </w:pPr>
    </w:p>
    <w:p w14:paraId="12565A6F">
      <w:pPr>
        <w:ind w:firstLine="640" w:firstLineChars="200"/>
        <w:rPr>
          <w:rFonts w:ascii="仿宋_GB2312" w:hAnsi="仿宋_GB2312" w:cs="仿宋_GB2312"/>
          <w:bCs/>
          <w:kern w:val="44"/>
          <w:szCs w:val="32"/>
        </w:rPr>
      </w:pPr>
    </w:p>
    <w:p w14:paraId="60E07F84">
      <w:pPr>
        <w:ind w:firstLine="640" w:firstLineChars="200"/>
        <w:rPr>
          <w:rFonts w:hint="eastAsia"/>
        </w:rPr>
      </w:pPr>
      <w:r>
        <w:rPr>
          <w:rFonts w:hint="eastAsia" w:ascii="黑体" w:hAnsi="黑体" w:eastAsia="黑体" w:cs="黑体"/>
        </w:rPr>
        <w:t>六、一般公共预算财政拨款基本支出决算情况说明</w:t>
      </w:r>
    </w:p>
    <w:p w14:paraId="4FE0BE71">
      <w:pPr>
        <w:ind w:firstLine="640" w:firstLineChars="200"/>
        <w:rPr>
          <w:rFonts w:hint="eastAsia" w:ascii="仿宋_GB2312" w:hAnsi="仿宋_GB2312" w:cs="仿宋_GB2312"/>
        </w:rPr>
      </w:pPr>
      <w:r>
        <w:rPr>
          <w:rFonts w:hint="eastAsia" w:ascii="仿宋_GB2312" w:hAnsi="仿宋_GB2312" w:cs="仿宋_GB2312"/>
        </w:rPr>
        <w:t>2023年度一般公共预算财政拨款基本支出</w:t>
      </w:r>
      <w:r>
        <w:rPr>
          <w:rFonts w:hint="eastAsia" w:ascii="仿宋_GB2312" w:cs="仿宋_GB2312"/>
          <w:szCs w:val="32"/>
          <w:lang w:val="en-US" w:eastAsia="zh-CN" w:bidi="zh-HK"/>
        </w:rPr>
        <w:t>1735.19</w:t>
      </w:r>
      <w:r>
        <w:rPr>
          <w:rFonts w:hint="eastAsia" w:ascii="仿宋_GB2312" w:hAnsi="仿宋_GB2312" w:cs="仿宋_GB2312"/>
        </w:rPr>
        <w:t>万元，其中：</w:t>
      </w:r>
    </w:p>
    <w:p w14:paraId="07F7099E">
      <w:pPr>
        <w:ind w:firstLine="640" w:firstLineChars="200"/>
        <w:rPr>
          <w:rFonts w:hint="eastAsia" w:ascii="仿宋_GB2312" w:hAnsi="仿宋_GB2312" w:cs="仿宋_GB2312"/>
        </w:rPr>
      </w:pPr>
      <w:r>
        <w:rPr>
          <w:rFonts w:hint="eastAsia" w:ascii="仿宋_GB2312" w:hAnsi="仿宋_GB2312" w:cs="仿宋_GB2312"/>
        </w:rPr>
        <w:t>人员经费</w:t>
      </w:r>
      <w:r>
        <w:rPr>
          <w:rFonts w:hint="eastAsia" w:ascii="仿宋_GB2312" w:cs="仿宋_GB2312"/>
          <w:szCs w:val="32"/>
          <w:lang w:val="en-US" w:eastAsia="zh-CN" w:bidi="zh-HK"/>
        </w:rPr>
        <w:t>1317.15</w:t>
      </w:r>
      <w:r>
        <w:rPr>
          <w:rFonts w:hint="eastAsia" w:ascii="仿宋_GB2312" w:hAnsi="仿宋_GB2312" w:cs="仿宋_GB2312"/>
        </w:rPr>
        <w:t>万元，主要包括：基本工资、津贴补贴、奖金、绩效工资、机关事业单位基本养老保险缴费、职业年金缴费、职工基本医疗保险缴费、其他社会保障缴费、住房公积金、其他工资福利支出</w:t>
      </w:r>
      <w:r>
        <w:rPr>
          <w:rFonts w:hint="eastAsia" w:ascii="仿宋_GB2312" w:hAnsi="仿宋_GB2312" w:cs="仿宋_GB2312"/>
          <w:lang w:eastAsia="zh-CN"/>
        </w:rPr>
        <w:t>、</w:t>
      </w:r>
      <w:r>
        <w:rPr>
          <w:rFonts w:hint="eastAsia" w:ascii="仿宋_GB2312" w:hAnsi="仿宋_GB2312" w:cs="仿宋_GB2312"/>
        </w:rPr>
        <w:t>退休费、抚恤金、生活补助、其他对个人和家庭的补助。</w:t>
      </w:r>
    </w:p>
    <w:p w14:paraId="39137650">
      <w:pPr>
        <w:ind w:firstLine="640" w:firstLineChars="200"/>
        <w:rPr>
          <w:rFonts w:hint="eastAsia" w:ascii="仿宋_GB2312" w:hAnsi="仿宋_GB2312" w:cs="仿宋_GB2312"/>
        </w:rPr>
      </w:pPr>
      <w:r>
        <w:rPr>
          <w:rFonts w:hint="eastAsia" w:ascii="仿宋_GB2312" w:hAnsi="仿宋_GB2312" w:cs="仿宋_GB2312"/>
        </w:rPr>
        <w:t>公用经费</w:t>
      </w:r>
      <w:r>
        <w:rPr>
          <w:rFonts w:hint="eastAsia" w:ascii="仿宋_GB2312" w:cs="仿宋_GB2312"/>
          <w:szCs w:val="32"/>
          <w:lang w:val="en-US" w:eastAsia="zh-CN" w:bidi="zh-HK"/>
        </w:rPr>
        <w:t>418.04</w:t>
      </w:r>
      <w:r>
        <w:rPr>
          <w:rFonts w:hint="eastAsia" w:ascii="仿宋_GB2312" w:hAnsi="仿宋_GB2312" w:cs="仿宋_GB2312"/>
        </w:rPr>
        <w:t>万元，主要包括：办公费、印刷费、咨询费、水费、电费、邮电费、物业管理费、差旅费、维修(护)费、会议费、公务接待费、劳务费、委托业务费、工会经费、福利费、公务用车运行维护费、其他交通费用、税金及附加费用、其他商品和服务支出、办公设备购置、信息网络及软件购置更新、其他资本性支出。</w:t>
      </w:r>
    </w:p>
    <w:p w14:paraId="5074FE97">
      <w:pPr>
        <w:ind w:firstLine="640" w:firstLineChars="200"/>
        <w:rPr>
          <w:rFonts w:hint="eastAsia" w:ascii="仿宋_GB2312" w:hAnsi="仿宋_GB2312" w:cs="仿宋_GB2312"/>
        </w:rPr>
      </w:pPr>
      <w:r>
        <w:rPr>
          <w:rFonts w:hint="eastAsia" w:ascii="仿宋_GB2312" w:hAnsi="仿宋_GB2312" w:cs="仿宋_GB2312"/>
          <w:lang w:val="en-US" w:eastAsia="zh-CN"/>
        </w:rPr>
        <w:t>其中：政府</w:t>
      </w:r>
      <w:r>
        <w:rPr>
          <w:rFonts w:hint="eastAsia" w:ascii="仿宋_GB2312" w:hAnsi="仿宋_GB2312" w:cs="仿宋_GB2312"/>
        </w:rPr>
        <w:t>2023年度一般公共预算财政拨款基本支出</w:t>
      </w:r>
      <w:r>
        <w:rPr>
          <w:rFonts w:hint="eastAsia" w:ascii="仿宋_GB2312" w:cs="仿宋_GB2312"/>
          <w:szCs w:val="32"/>
          <w:lang w:val="en-US" w:eastAsia="zh-CN" w:bidi="zh-HK"/>
        </w:rPr>
        <w:t>1457.73</w:t>
      </w:r>
      <w:r>
        <w:rPr>
          <w:rFonts w:hint="eastAsia" w:ascii="仿宋_GB2312" w:hAnsi="仿宋_GB2312" w:cs="仿宋_GB2312"/>
        </w:rPr>
        <w:t>万元，其中：人员经费</w:t>
      </w:r>
      <w:r>
        <w:rPr>
          <w:rFonts w:hint="eastAsia" w:ascii="仿宋_GB2312" w:cs="仿宋_GB2312"/>
          <w:szCs w:val="32"/>
          <w:lang w:val="en-US" w:eastAsia="zh-CN" w:bidi="zh-HK"/>
        </w:rPr>
        <w:t>1079.38</w:t>
      </w:r>
      <w:r>
        <w:rPr>
          <w:rFonts w:hint="eastAsia" w:ascii="仿宋_GB2312" w:hAnsi="仿宋_GB2312" w:cs="仿宋_GB2312"/>
        </w:rPr>
        <w:t>万元，主要包括：基本工资、津贴补贴、奖金、绩效工资、机关事业单位基本养老保险缴费、职业年金缴费、职工基本医疗保险缴费、其他社会保障缴费、住房公积金、其他工资福利支出</w:t>
      </w:r>
      <w:r>
        <w:rPr>
          <w:rFonts w:hint="eastAsia" w:ascii="仿宋_GB2312" w:hAnsi="仿宋_GB2312" w:cs="仿宋_GB2312"/>
          <w:lang w:eastAsia="zh-CN"/>
        </w:rPr>
        <w:t>、</w:t>
      </w:r>
      <w:r>
        <w:rPr>
          <w:rFonts w:hint="eastAsia" w:ascii="仿宋_GB2312" w:hAnsi="仿宋_GB2312" w:cs="仿宋_GB2312"/>
        </w:rPr>
        <w:t>退休费、抚恤金、生活补助、其他对个人和家庭的补助。</w:t>
      </w:r>
    </w:p>
    <w:p w14:paraId="04404863">
      <w:pPr>
        <w:ind w:firstLine="640" w:firstLineChars="200"/>
        <w:rPr>
          <w:rFonts w:hint="eastAsia" w:ascii="仿宋_GB2312" w:hAnsi="仿宋_GB2312" w:cs="仿宋_GB2312"/>
        </w:rPr>
      </w:pPr>
      <w:r>
        <w:rPr>
          <w:rFonts w:hint="eastAsia" w:ascii="仿宋_GB2312" w:hAnsi="仿宋_GB2312" w:cs="仿宋_GB2312"/>
        </w:rPr>
        <w:t>公用经费</w:t>
      </w:r>
      <w:r>
        <w:rPr>
          <w:rFonts w:hint="eastAsia" w:ascii="仿宋_GB2312" w:cs="仿宋_GB2312"/>
          <w:szCs w:val="32"/>
          <w:lang w:val="en-US" w:eastAsia="zh-CN" w:bidi="zh-HK"/>
        </w:rPr>
        <w:t>378.35</w:t>
      </w:r>
      <w:r>
        <w:rPr>
          <w:rFonts w:hint="eastAsia" w:ascii="仿宋_GB2312" w:hAnsi="仿宋_GB2312" w:cs="仿宋_GB2312"/>
        </w:rPr>
        <w:t>万元，主要包括：办公费、印刷费、咨询费、水费、电费、邮电费、物业管理费、差旅费、维修(护)费、会议费、公务接待费、劳务费、委托业务费、工会经费、福利费、公务用车运行维护费、其他交通费用、税金及附加费用、其他商品和服务支出、办公设备购置、信息网络及软件购置更新、其他资本性支出。</w:t>
      </w:r>
    </w:p>
    <w:p w14:paraId="54E2D25D">
      <w:pPr>
        <w:ind w:firstLine="640" w:firstLineChars="200"/>
        <w:rPr>
          <w:rFonts w:hint="eastAsia" w:ascii="仿宋_GB2312" w:hAnsi="仿宋_GB2312" w:cs="仿宋_GB2312"/>
        </w:rPr>
      </w:pPr>
      <w:r>
        <w:rPr>
          <w:rFonts w:hint="eastAsia" w:ascii="仿宋_GB2312" w:hAnsi="仿宋_GB2312" w:cs="仿宋_GB2312"/>
          <w:lang w:val="en-US" w:eastAsia="zh-CN"/>
        </w:rPr>
        <w:t>财政</w:t>
      </w:r>
      <w:r>
        <w:rPr>
          <w:rFonts w:hint="eastAsia" w:ascii="仿宋_GB2312" w:hAnsi="仿宋_GB2312" w:cs="仿宋_GB2312"/>
        </w:rPr>
        <w:t>2023年度一般公共预算财政拨款基本支出</w:t>
      </w:r>
      <w:r>
        <w:rPr>
          <w:rFonts w:hint="eastAsia" w:ascii="仿宋_GB2312" w:cs="仿宋_GB2312"/>
          <w:szCs w:val="32"/>
          <w:lang w:val="en-US" w:eastAsia="zh-CN" w:bidi="zh-HK"/>
        </w:rPr>
        <w:t>277.45</w:t>
      </w:r>
      <w:r>
        <w:rPr>
          <w:rFonts w:hint="eastAsia" w:ascii="仿宋_GB2312" w:hAnsi="仿宋_GB2312" w:cs="仿宋_GB2312"/>
        </w:rPr>
        <w:t>万元，其中：人员经费</w:t>
      </w:r>
      <w:r>
        <w:rPr>
          <w:rFonts w:hint="eastAsia" w:ascii="仿宋_GB2312" w:cs="仿宋_GB2312"/>
          <w:szCs w:val="32"/>
          <w:lang w:val="en-US" w:eastAsia="zh-CN" w:bidi="zh-HK"/>
        </w:rPr>
        <w:t>237.77</w:t>
      </w:r>
      <w:r>
        <w:rPr>
          <w:rFonts w:hint="eastAsia" w:ascii="仿宋_GB2312" w:hAnsi="仿宋_GB2312" w:cs="仿宋_GB2312"/>
        </w:rPr>
        <w:t>万元，主要包括：基本工资、津贴补贴、奖金、绩效工资、机关事业单位基本养老保险缴费、职业年金缴费、职工基本医疗保险缴费、住房公积金、其他工资福利支出</w:t>
      </w:r>
      <w:r>
        <w:rPr>
          <w:rFonts w:hint="eastAsia" w:ascii="仿宋_GB2312" w:hAnsi="仿宋_GB2312" w:cs="仿宋_GB2312"/>
          <w:lang w:eastAsia="zh-CN"/>
        </w:rPr>
        <w:t>、</w:t>
      </w:r>
      <w:r>
        <w:rPr>
          <w:rFonts w:hint="eastAsia" w:ascii="仿宋_GB2312" w:hAnsi="仿宋_GB2312" w:cs="仿宋_GB2312"/>
        </w:rPr>
        <w:t>退休费、抚恤金、生活补助、其他对个人和家庭的补助。</w:t>
      </w:r>
    </w:p>
    <w:p w14:paraId="408F3A58">
      <w:pPr>
        <w:ind w:firstLine="640" w:firstLineChars="200"/>
        <w:rPr>
          <w:rFonts w:hint="eastAsia" w:ascii="仿宋_GB2312" w:hAnsi="仿宋_GB2312" w:cs="仿宋_GB2312"/>
        </w:rPr>
      </w:pPr>
      <w:r>
        <w:rPr>
          <w:rFonts w:hint="eastAsia" w:ascii="仿宋_GB2312" w:hAnsi="仿宋_GB2312" w:cs="仿宋_GB2312"/>
        </w:rPr>
        <w:t>公用经费</w:t>
      </w:r>
      <w:r>
        <w:rPr>
          <w:rFonts w:hint="eastAsia" w:ascii="仿宋_GB2312" w:cs="仿宋_GB2312"/>
          <w:szCs w:val="32"/>
          <w:lang w:val="en-US" w:eastAsia="zh-CN" w:bidi="zh-HK"/>
        </w:rPr>
        <w:t>39.68</w:t>
      </w:r>
      <w:r>
        <w:rPr>
          <w:rFonts w:hint="eastAsia" w:ascii="仿宋_GB2312" w:hAnsi="仿宋_GB2312" w:cs="仿宋_GB2312"/>
        </w:rPr>
        <w:t>万元，主要包括：办公费、印刷费、咨询费、水费、电费、邮电费、差旅费、维修(护)费、会议费、劳务费、委托业务费、工会经费、福利费、公务用车运行维护费、其他交通费用、其他商品和服务支出、办公设备购置、信息网络及软件购置更新、其他资本性支出。</w:t>
      </w:r>
    </w:p>
    <w:p w14:paraId="6589FC67">
      <w:pPr>
        <w:ind w:firstLine="640" w:firstLineChars="200"/>
        <w:rPr>
          <w:rFonts w:hint="eastAsia" w:ascii="仿宋_GB2312" w:hAnsi="仿宋_GB2312" w:cs="仿宋_GB2312"/>
          <w:lang w:val="en-US" w:eastAsia="zh-CN"/>
        </w:rPr>
      </w:pPr>
    </w:p>
    <w:p w14:paraId="12BF20D5">
      <w:pPr>
        <w:ind w:firstLine="643" w:firstLineChars="200"/>
        <w:rPr>
          <w:rFonts w:hint="eastAsia" w:ascii="仿宋_GB2312" w:hAnsi="仿宋_GB2312" w:cs="仿宋_GB2312"/>
          <w:b/>
          <w:bCs/>
        </w:rPr>
      </w:pPr>
      <w:r>
        <w:rPr>
          <w:rFonts w:hint="eastAsia" w:ascii="仿宋_GB2312" w:hAnsi="仿宋_GB2312" w:cs="仿宋_GB2312"/>
          <w:b/>
          <w:bCs/>
        </w:rPr>
        <w:t>(只说明本部门使用科目)</w:t>
      </w:r>
    </w:p>
    <w:p w14:paraId="663BA971">
      <w:pPr>
        <w:ind w:firstLine="640" w:firstLineChars="200"/>
        <w:rPr>
          <w:rFonts w:hint="eastAsia" w:ascii="黑体" w:hAnsi="黑体" w:eastAsia="黑体" w:cs="黑体"/>
          <w:szCs w:val="32"/>
        </w:rPr>
      </w:pPr>
      <w:r>
        <w:rPr>
          <w:rFonts w:hint="eastAsia" w:ascii="黑体" w:hAnsi="黑体" w:eastAsia="黑体" w:cs="黑体"/>
        </w:rPr>
        <w:t xml:space="preserve">七、政府性基金预算财政拨款收入支出决算情况说明 </w:t>
      </w:r>
    </w:p>
    <w:p w14:paraId="6DF54758">
      <w:pPr>
        <w:ind w:firstLine="640"/>
        <w:rPr>
          <w:rFonts w:hint="eastAsia" w:ascii="仿宋_GB2312" w:hAnsi="仿宋_GB2312" w:cs="仿宋_GB2312"/>
          <w:b/>
          <w:bCs/>
          <w:szCs w:val="32"/>
        </w:rPr>
      </w:pPr>
      <w:r>
        <w:rPr>
          <w:rFonts w:hint="eastAsia" w:ascii="仿宋_GB2312" w:cs="仿宋_GB2312"/>
          <w:szCs w:val="32"/>
          <w:lang w:bidi="zh-HK"/>
        </w:rPr>
        <w:t xml:space="preserve"> 本部门2023年度无政府性基金预算财政拨款</w:t>
      </w:r>
      <w:r>
        <w:rPr>
          <w:rFonts w:hint="eastAsia" w:ascii="仿宋_GB2312" w:cs="仿宋_GB2312"/>
          <w:szCs w:val="32"/>
          <w:lang w:val="en-US" w:eastAsia="zh-CN" w:bidi="zh-HK"/>
        </w:rPr>
        <w:t>收入</w:t>
      </w:r>
      <w:r>
        <w:rPr>
          <w:rFonts w:hint="eastAsia" w:ascii="仿宋_GB2312" w:cs="仿宋_GB2312"/>
          <w:szCs w:val="32"/>
          <w:lang w:bidi="zh-HK"/>
        </w:rPr>
        <w:t>支出。</w:t>
      </w:r>
      <w:r>
        <w:rPr>
          <w:rFonts w:hint="eastAsia" w:ascii="仿宋_GB2312" w:hAnsi="仿宋_GB2312" w:cs="仿宋_GB2312"/>
          <w:b/>
          <w:bCs/>
          <w:szCs w:val="32"/>
        </w:rPr>
        <w:t xml:space="preserve"> (政府性基金预算财政拨款支出决算具体情况，按支出功能分类类级科目逐类分析，简述本部门使用科目)</w:t>
      </w:r>
    </w:p>
    <w:p w14:paraId="24A19E0E">
      <w:pPr>
        <w:ind w:firstLine="640"/>
        <w:rPr>
          <w:b/>
          <w:bCs/>
        </w:rPr>
      </w:pPr>
      <w:r>
        <w:rPr>
          <w:rFonts w:hint="eastAsia" w:ascii="仿宋_GB2312" w:hAnsi="仿宋_GB2312" w:cs="仿宋_GB2312"/>
          <w:b/>
          <w:bCs/>
          <w:szCs w:val="32"/>
        </w:rPr>
        <w:t>(如果本部门没有政府性基金预算财政拨款收入，也没有使用政府性基金预算财政拨款安排的支出，则写本单位当年无政府性基金预算财政拨款收入支出，同时在公开空白的“2023年度政府性基金预算财政拨款收入支出决算表(表7)”下作说明)。</w:t>
      </w:r>
    </w:p>
    <w:p w14:paraId="51669ADC">
      <w:pPr>
        <w:ind w:left="640" w:leftChars="200"/>
        <w:rPr>
          <w:rFonts w:hint="eastAsia" w:ascii="黑体" w:hAnsi="黑体" w:eastAsia="黑体" w:cs="黑体"/>
        </w:rPr>
      </w:pPr>
      <w:r>
        <w:rPr>
          <w:rFonts w:hint="eastAsia" w:ascii="黑体" w:hAnsi="黑体" w:eastAsia="黑体" w:cs="黑体"/>
        </w:rPr>
        <w:t>八、国有资本经营预算财政拨款支出决算情况说明</w:t>
      </w:r>
    </w:p>
    <w:p w14:paraId="5340C555">
      <w:pPr>
        <w:widowControl/>
        <w:wordWrap w:val="0"/>
        <w:spacing w:line="360" w:lineRule="auto"/>
        <w:ind w:firstLine="640" w:firstLineChars="200"/>
        <w:jc w:val="left"/>
        <w:rPr>
          <w:rFonts w:ascii="仿宋_GB2312" w:cs="仿宋_GB2312"/>
          <w:szCs w:val="32"/>
          <w:lang w:bidi="zh-HK"/>
        </w:rPr>
      </w:pPr>
      <w:r>
        <w:rPr>
          <w:rFonts w:hint="eastAsia" w:ascii="仿宋_GB2312" w:cs="仿宋_GB2312"/>
          <w:szCs w:val="32"/>
          <w:lang w:bidi="zh-HK"/>
        </w:rPr>
        <w:t xml:space="preserve"> 本部门2023年度无国有资本经营预算财政拨款支出。</w:t>
      </w:r>
    </w:p>
    <w:p w14:paraId="54923E76">
      <w:pPr>
        <w:ind w:firstLine="640"/>
        <w:rPr>
          <w:rFonts w:hint="eastAsia" w:ascii="仿宋_GB2312" w:hAnsi="仿宋_GB2312" w:cs="仿宋_GB2312"/>
          <w:b/>
          <w:bCs/>
          <w:szCs w:val="32"/>
        </w:rPr>
      </w:pPr>
      <w:r>
        <w:rPr>
          <w:rFonts w:hint="eastAsia" w:ascii="仿宋_GB2312" w:hAnsi="仿宋_GB2312" w:cs="仿宋_GB2312"/>
          <w:b/>
          <w:bCs/>
          <w:szCs w:val="32"/>
        </w:rPr>
        <w:t xml:space="preserve"> (国有资本经营预算财政拨款支出决算具体情况，按支出功能分类类级科目逐类分析)</w:t>
      </w:r>
    </w:p>
    <w:p w14:paraId="2FA69AC2">
      <w:pPr>
        <w:ind w:firstLine="640"/>
        <w:rPr>
          <w:rFonts w:hint="eastAsia" w:ascii="仿宋_GB2312" w:hAnsi="仿宋_GB2312" w:cs="仿宋_GB2312"/>
          <w:b/>
          <w:bCs/>
          <w:szCs w:val="32"/>
        </w:rPr>
      </w:pPr>
      <w:r>
        <w:rPr>
          <w:rFonts w:hint="eastAsia" w:ascii="仿宋_GB2312" w:hAnsi="仿宋_GB2312" w:cs="仿宋_GB2312"/>
          <w:b/>
          <w:bCs/>
          <w:szCs w:val="32"/>
        </w:rPr>
        <w:t>(如果本部门没有使用国有资本经营预算财政拨款安排的支出，则写本单位当年无国有资本经营预算财政拨款支出，同时在公开空白的“2023年度国有资本经营预算财政拨款支出决算表(表8)”下作说明)</w:t>
      </w:r>
    </w:p>
    <w:p w14:paraId="2E1B2D97">
      <w:pPr>
        <w:numPr>
          <w:ilvl w:val="0"/>
          <w:numId w:val="3"/>
        </w:numPr>
        <w:ind w:left="640" w:leftChars="0" w:firstLine="0" w:firstLineChars="0"/>
        <w:rPr>
          <w:rFonts w:hint="eastAsia" w:ascii="黑体" w:hAnsi="黑体" w:eastAsia="黑体" w:cs="黑体"/>
        </w:rPr>
      </w:pPr>
      <w:r>
        <w:rPr>
          <w:rFonts w:hint="eastAsia" w:ascii="黑体" w:hAnsi="黑体" w:eastAsia="黑体" w:cs="黑体"/>
        </w:rPr>
        <w:t xml:space="preserve">财政拨款“三公”经费支出决算情况说明 </w:t>
      </w:r>
    </w:p>
    <w:p w14:paraId="52E50919">
      <w:pPr>
        <w:numPr>
          <w:ilvl w:val="0"/>
          <w:numId w:val="0"/>
        </w:numPr>
        <w:ind w:left="640" w:leftChars="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潜江市老新镇人民政府（汇总）</w:t>
      </w:r>
    </w:p>
    <w:p w14:paraId="2E92C269">
      <w:pPr>
        <w:ind w:left="640" w:leftChars="200"/>
        <w:rPr>
          <w:rFonts w:hint="eastAsia" w:ascii="楷体_GB2312" w:hAnsi="楷体_GB2312" w:eastAsia="楷体_GB2312" w:cs="楷体_GB2312"/>
        </w:rPr>
      </w:pPr>
      <w:r>
        <w:rPr>
          <w:rFonts w:hint="eastAsia" w:ascii="楷体_GB2312" w:hAnsi="楷体_GB2312" w:eastAsia="楷体_GB2312" w:cs="楷体_GB2312"/>
        </w:rPr>
        <w:t>（一）“三公”经费财政拨款支出决算总体情况说明。</w:t>
      </w:r>
    </w:p>
    <w:p w14:paraId="764E9C5A">
      <w:pPr>
        <w:wordWrap w:val="0"/>
        <w:topLinePunct/>
        <w:spacing w:line="540" w:lineRule="exact"/>
        <w:ind w:firstLine="658"/>
        <w:rPr>
          <w:rFonts w:hint="default" w:ascii="仿宋_GB2312" w:hAnsi="仿宋_GB2312" w:eastAsia="仿宋_GB2312" w:cs="仿宋_GB2312"/>
          <w:lang w:val="en-US" w:eastAsia="zh-CN"/>
        </w:rPr>
      </w:pPr>
      <w:r>
        <w:rPr>
          <w:rFonts w:hint="eastAsia" w:ascii="仿宋_GB2312" w:hAnsi="仿宋_GB2312" w:cs="仿宋_GB2312"/>
        </w:rPr>
        <w:t>2023年度“三公”经费财政拨款支出全年预算为</w:t>
      </w:r>
      <w:r>
        <w:rPr>
          <w:rFonts w:hint="eastAsia" w:ascii="仿宋_GB2312" w:cs="仿宋_GB2312"/>
          <w:szCs w:val="32"/>
          <w:lang w:val="en-US" w:eastAsia="zh-CN" w:bidi="zh-HK"/>
        </w:rPr>
        <w:t>19.19</w:t>
      </w:r>
      <w:r>
        <w:rPr>
          <w:rFonts w:hint="eastAsia" w:ascii="仿宋_GB2312" w:hAnsi="仿宋_GB2312" w:cs="仿宋_GB2312"/>
        </w:rPr>
        <w:t>万元，支出决算为</w:t>
      </w:r>
      <w:r>
        <w:rPr>
          <w:rFonts w:hint="eastAsia" w:ascii="仿宋_GB2312" w:cs="仿宋_GB2312"/>
          <w:szCs w:val="32"/>
          <w:lang w:val="en-US" w:eastAsia="zh-CN" w:bidi="zh-HK"/>
        </w:rPr>
        <w:t>16.01</w:t>
      </w:r>
      <w:r>
        <w:rPr>
          <w:rFonts w:hint="eastAsia" w:ascii="仿宋_GB2312" w:hAnsi="仿宋_GB2312" w:cs="仿宋_GB2312"/>
        </w:rPr>
        <w:t>万元，完成全年预算的</w:t>
      </w:r>
      <w:r>
        <w:rPr>
          <w:rFonts w:hint="eastAsia" w:ascii="仿宋_GB2312" w:cs="仿宋_GB2312"/>
          <w:szCs w:val="32"/>
          <w:lang w:val="en-US" w:eastAsia="zh-CN" w:bidi="zh-HK"/>
        </w:rPr>
        <w:t>83.4</w:t>
      </w:r>
      <w:r>
        <w:rPr>
          <w:rFonts w:hint="eastAsia" w:ascii="仿宋_GB2312" w:hAnsi="仿宋_GB2312" w:cs="仿宋_GB2312"/>
        </w:rPr>
        <w:t>%。</w:t>
      </w:r>
      <w:bookmarkStart w:id="3" w:name="_Hlk174352069"/>
      <w:r>
        <w:rPr>
          <w:rFonts w:hint="eastAsia" w:ascii="仿宋_GB2312" w:hAnsi="仿宋_GB2312" w:cs="仿宋_GB2312"/>
        </w:rPr>
        <w:t>较上年</w:t>
      </w:r>
      <w:r>
        <w:rPr>
          <w:rFonts w:hint="eastAsia" w:ascii="仿宋_GB2312" w:hAnsi="宋体"/>
          <w:szCs w:val="32"/>
        </w:rPr>
        <w:t>减少</w:t>
      </w:r>
      <w:r>
        <w:rPr>
          <w:rFonts w:hint="eastAsia" w:ascii="仿宋_GB2312" w:hAnsi="宋体"/>
          <w:szCs w:val="32"/>
          <w:lang w:val="en-US" w:eastAsia="zh-CN"/>
        </w:rPr>
        <w:t>3.93</w:t>
      </w:r>
      <w:r>
        <w:rPr>
          <w:rFonts w:hint="eastAsia" w:ascii="仿宋_GB2312" w:hAnsi="宋体"/>
          <w:szCs w:val="32"/>
        </w:rPr>
        <w:t>万元，降低</w:t>
      </w:r>
      <w:r>
        <w:rPr>
          <w:rFonts w:hint="eastAsia" w:ascii="仿宋_GB2312" w:hAnsi="宋体"/>
          <w:szCs w:val="32"/>
          <w:lang w:val="en-US" w:eastAsia="zh-CN"/>
        </w:rPr>
        <w:t>19.97</w:t>
      </w:r>
      <w:r>
        <w:rPr>
          <w:rFonts w:hint="eastAsia" w:ascii="仿宋_GB2312" w:hAnsi="宋体"/>
          <w:szCs w:val="32"/>
        </w:rPr>
        <w:t>%,</w:t>
      </w:r>
      <w:r>
        <w:rPr>
          <w:rFonts w:hint="eastAsia" w:ascii="仿宋_GB2312" w:hAnsi="仿宋_GB2312" w:cs="仿宋_GB2312"/>
        </w:rPr>
        <w:t>决算数</w:t>
      </w:r>
      <w:r>
        <w:rPr>
          <w:rFonts w:hint="eastAsia" w:ascii="仿宋_GB2312" w:hAnsi="仿宋_GB2312" w:cs="仿宋_GB2312"/>
          <w:lang w:val="en-US" w:eastAsia="zh-CN"/>
        </w:rPr>
        <w:t>小于</w:t>
      </w:r>
      <w:r>
        <w:rPr>
          <w:rFonts w:hint="eastAsia" w:ascii="仿宋_GB2312" w:hAnsi="仿宋_GB2312" w:cs="仿宋_GB2312"/>
        </w:rPr>
        <w:t>全年预算数的主要原因</w:t>
      </w:r>
      <w:bookmarkEnd w:id="3"/>
      <w:r>
        <w:rPr>
          <w:rFonts w:hint="eastAsia" w:ascii="仿宋_GB2312" w:hAnsi="仿宋_GB2312" w:cs="仿宋_GB2312"/>
          <w:lang w:val="en-US" w:eastAsia="zh-CN"/>
        </w:rPr>
        <w:t>:厉行节约，从严控制三公经费开支。</w:t>
      </w:r>
    </w:p>
    <w:p w14:paraId="3B4E25FF">
      <w:pPr>
        <w:ind w:left="640" w:leftChars="200"/>
        <w:rPr>
          <w:rFonts w:hint="eastAsia" w:ascii="楷体_GB2312" w:hAnsi="楷体_GB2312" w:eastAsia="楷体_GB2312" w:cs="楷体_GB2312"/>
        </w:rPr>
      </w:pPr>
      <w:r>
        <w:rPr>
          <w:rFonts w:hint="eastAsia" w:ascii="楷体_GB2312" w:hAnsi="楷体_GB2312" w:eastAsia="楷体_GB2312" w:cs="楷体_GB2312"/>
        </w:rPr>
        <w:t>（二）“三公”经费财政拨款支出决算具体情况说明。</w:t>
      </w:r>
    </w:p>
    <w:p w14:paraId="63F5BC2B">
      <w:pPr>
        <w:wordWrap w:val="0"/>
        <w:topLinePunct/>
        <w:spacing w:line="540" w:lineRule="exact"/>
        <w:ind w:firstLine="658"/>
        <w:rPr>
          <w:rFonts w:hint="eastAsia" w:eastAsia="仿宋_GB2312"/>
          <w:lang w:eastAsia="zh-CN"/>
        </w:rPr>
      </w:pPr>
      <w:r>
        <w:rPr>
          <w:rFonts w:hint="eastAsia" w:ascii="仿宋_GB2312"/>
          <w:color w:val="000000"/>
          <w:szCs w:val="32"/>
        </w:rPr>
        <w:t>1.因公出国(境)费</w:t>
      </w:r>
      <w:r>
        <w:rPr>
          <w:rFonts w:hint="eastAsia" w:ascii="仿宋_GB2312" w:hAnsi="仿宋_GB2312" w:cs="仿宋_GB2312"/>
        </w:rPr>
        <w:t>全年</w:t>
      </w:r>
      <w:r>
        <w:rPr>
          <w:rFonts w:hint="eastAsia" w:ascii="仿宋_GB2312"/>
          <w:color w:val="000000"/>
          <w:szCs w:val="32"/>
        </w:rPr>
        <w:t>预算为</w:t>
      </w:r>
      <w:bookmarkStart w:id="4" w:name="_Hlk174352111"/>
      <w:r>
        <w:rPr>
          <w:rFonts w:hint="eastAsia" w:ascii="仿宋_GB2312" w:cs="仿宋_GB2312"/>
          <w:szCs w:val="32"/>
          <w:lang w:bidi="zh-HK"/>
        </w:rPr>
        <w:t>0.00</w:t>
      </w:r>
      <w:bookmarkEnd w:id="4"/>
      <w:r>
        <w:rPr>
          <w:rFonts w:hint="eastAsia" w:ascii="仿宋_GB2312"/>
          <w:color w:val="000000"/>
          <w:szCs w:val="32"/>
        </w:rPr>
        <w:t>万元，支出决算为</w:t>
      </w:r>
      <w:bookmarkStart w:id="5" w:name="_Hlk174352120"/>
      <w:r>
        <w:rPr>
          <w:rFonts w:hint="eastAsia" w:ascii="仿宋_GB2312" w:cs="仿宋_GB2312"/>
          <w:szCs w:val="32"/>
          <w:lang w:bidi="zh-HK"/>
        </w:rPr>
        <w:t>0.00</w:t>
      </w:r>
      <w:bookmarkEnd w:id="5"/>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预算的0.00%</w:t>
      </w:r>
      <w:r>
        <w:rPr>
          <w:rFonts w:hint="eastAsia" w:ascii="仿宋_GB2312" w:hAnsi="仿宋_GB2312" w:cs="仿宋_GB2312"/>
        </w:rPr>
        <w:t>较上年</w:t>
      </w:r>
      <w:r>
        <w:rPr>
          <w:rFonts w:hint="eastAsia" w:ascii="仿宋_GB2312" w:hAnsi="宋体"/>
          <w:szCs w:val="32"/>
        </w:rPr>
        <w:t>持平</w:t>
      </w:r>
      <w:r>
        <w:rPr>
          <w:rFonts w:hint="eastAsia" w:ascii="仿宋_GB2312" w:hAnsi="宋体"/>
          <w:szCs w:val="32"/>
          <w:lang w:eastAsia="zh-CN"/>
        </w:rPr>
        <w:t>。</w:t>
      </w:r>
    </w:p>
    <w:p w14:paraId="06E58ADF">
      <w:pPr>
        <w:ind w:firstLine="640" w:firstLineChars="200"/>
        <w:rPr>
          <w:rFonts w:ascii="仿宋_GB2312"/>
          <w:color w:val="000000"/>
          <w:szCs w:val="32"/>
        </w:rPr>
      </w:pPr>
      <w:r>
        <w:rPr>
          <w:rFonts w:hint="eastAsia"/>
        </w:rPr>
        <w:t>全年支出涉及出国（境）团组</w:t>
      </w:r>
      <w:r>
        <w:rPr>
          <w:rFonts w:hint="eastAsia" w:ascii="仿宋_GB2312" w:cs="仿宋_GB2312"/>
          <w:szCs w:val="32"/>
          <w:lang w:bidi="zh-HK"/>
        </w:rPr>
        <w:t>0</w:t>
      </w:r>
      <w:r>
        <w:rPr>
          <w:rFonts w:hint="eastAsia"/>
        </w:rPr>
        <w:t>个，累计</w:t>
      </w:r>
      <w:r>
        <w:rPr>
          <w:rFonts w:hint="eastAsia" w:ascii="仿宋_GB2312" w:cs="仿宋_GB2312"/>
          <w:szCs w:val="32"/>
          <w:lang w:bidi="zh-HK"/>
        </w:rPr>
        <w:t>0</w:t>
      </w:r>
      <w:r>
        <w:rPr>
          <w:rFonts w:hint="eastAsia" w:ascii="仿宋_GB2312"/>
          <w:color w:val="000000"/>
          <w:szCs w:val="32"/>
        </w:rPr>
        <w:t>人次，主要用于开展以下工作：。</w:t>
      </w:r>
    </w:p>
    <w:p w14:paraId="10F5EE8C">
      <w:pPr>
        <w:ind w:firstLine="640" w:firstLineChars="200"/>
        <w:rPr>
          <w:rFonts w:hint="eastAsia" w:ascii="仿宋_GB2312"/>
          <w:color w:val="000000"/>
          <w:szCs w:val="32"/>
          <w:highlight w:val="yellow"/>
        </w:rPr>
      </w:pPr>
      <w:r>
        <w:rPr>
          <w:rFonts w:hint="eastAsia" w:ascii="仿宋_GB2312"/>
          <w:color w:val="000000"/>
          <w:szCs w:val="32"/>
        </w:rPr>
        <w:t>2.公务用车购置及运行费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4.92</w:t>
      </w:r>
      <w:r>
        <w:rPr>
          <w:rFonts w:hint="eastAsia" w:ascii="仿宋_GB2312"/>
          <w:color w:val="000000"/>
          <w:szCs w:val="32"/>
        </w:rPr>
        <w:t>万元，支出决算为</w:t>
      </w:r>
      <w:r>
        <w:rPr>
          <w:rFonts w:hint="eastAsia" w:ascii="仿宋_GB2312" w:cs="仿宋_GB2312"/>
          <w:szCs w:val="32"/>
          <w:lang w:val="en-US" w:eastAsia="zh-CN" w:bidi="zh-HK"/>
        </w:rPr>
        <w:t>4.92</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hAnsi="仿宋_GB2312" w:cs="仿宋_GB2312"/>
        </w:rPr>
        <w:t>较与上年持平。</w:t>
      </w:r>
      <w:r>
        <w:rPr>
          <w:rFonts w:hint="eastAsia" w:ascii="仿宋_GB2312"/>
          <w:color w:val="000000"/>
          <w:szCs w:val="32"/>
        </w:rPr>
        <w:t>其中：</w:t>
      </w:r>
    </w:p>
    <w:p w14:paraId="4682C7E0">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(1)公务用车购置费支出</w:t>
      </w:r>
      <w:bookmarkStart w:id="6" w:name="_Hlk174352831"/>
      <w:r>
        <w:rPr>
          <w:rFonts w:hint="eastAsia" w:ascii="仿宋_GB2312" w:cs="仿宋_GB2312"/>
          <w:szCs w:val="32"/>
          <w:lang w:bidi="zh-HK"/>
        </w:rPr>
        <w:t>0.00</w:t>
      </w:r>
      <w:bookmarkEnd w:id="6"/>
      <w:r>
        <w:rPr>
          <w:rFonts w:hint="eastAsia" w:ascii="仿宋_GB2312"/>
          <w:color w:val="000000"/>
          <w:szCs w:val="32"/>
        </w:rPr>
        <w:t>万元，</w:t>
      </w:r>
      <w:bookmarkStart w:id="7" w:name="_Hlk174352842"/>
      <w:bookmarkEnd w:id="7"/>
      <w:r>
        <w:rPr>
          <w:rFonts w:hint="eastAsia" w:ascii="仿宋_GB2312"/>
          <w:color w:val="000000"/>
          <w:szCs w:val="32"/>
        </w:rPr>
        <w:t>本年度购置(更新)公务用车</w:t>
      </w:r>
      <w:bookmarkStart w:id="8" w:name="_Hlk174352867"/>
      <w:r>
        <w:rPr>
          <w:rFonts w:hint="eastAsia" w:ascii="仿宋_GB2312" w:cs="仿宋_GB2312"/>
          <w:szCs w:val="32"/>
          <w:lang w:bidi="zh-HK"/>
        </w:rPr>
        <w:t>0</w:t>
      </w:r>
      <w:bookmarkEnd w:id="8"/>
      <w:r>
        <w:rPr>
          <w:rFonts w:hint="eastAsia" w:ascii="仿宋_GB2312"/>
          <w:color w:val="000000"/>
          <w:szCs w:val="32"/>
        </w:rPr>
        <w:t>辆。</w:t>
      </w:r>
    </w:p>
    <w:p w14:paraId="191B2DD3">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(2)公务用车运行费支出</w:t>
      </w:r>
      <w:r>
        <w:rPr>
          <w:rFonts w:hint="eastAsia" w:ascii="仿宋_GB2312" w:cs="仿宋_GB2312"/>
          <w:szCs w:val="32"/>
          <w:lang w:val="en-US" w:eastAsia="zh-CN" w:bidi="zh-HK"/>
        </w:rPr>
        <w:t>4.92</w:t>
      </w:r>
      <w:r>
        <w:rPr>
          <w:rFonts w:hint="eastAsia" w:ascii="仿宋_GB2312"/>
          <w:color w:val="000000"/>
          <w:szCs w:val="32"/>
        </w:rPr>
        <w:t>万元，</w:t>
      </w:r>
      <w:bookmarkStart w:id="9" w:name="_Hlk174352897"/>
      <w:bookmarkEnd w:id="9"/>
      <w:r>
        <w:rPr>
          <w:rFonts w:hint="eastAsia" w:ascii="仿宋_GB2312"/>
          <w:color w:val="000000"/>
          <w:szCs w:val="32"/>
        </w:rPr>
        <w:t>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color w:val="000000"/>
          <w:szCs w:val="32"/>
          <w:lang w:eastAsia="zh-CN"/>
        </w:rPr>
        <w:t>，</w:t>
      </w:r>
      <w:r>
        <w:rPr>
          <w:rFonts w:hint="eastAsia" w:ascii="仿宋_GB2312" w:eastAsia="仿宋_GB2312"/>
          <w:color w:val="000000"/>
          <w:sz w:val="32"/>
          <w:szCs w:val="32"/>
          <w:highlight w:val="none"/>
          <w:u w:val="none"/>
        </w:rPr>
        <w:t>主要原因是</w:t>
      </w:r>
      <w:r>
        <w:rPr>
          <w:rFonts w:hint="eastAsia" w:ascii="仿宋_GB2312"/>
          <w:color w:val="000000"/>
          <w:sz w:val="32"/>
          <w:szCs w:val="32"/>
          <w:highlight w:val="none"/>
          <w:u w:val="none"/>
          <w:lang w:val="en-US" w:eastAsia="zh-CN"/>
        </w:rPr>
        <w:t>正常规划公车运行费用</w:t>
      </w:r>
      <w:r>
        <w:rPr>
          <w:rFonts w:hint="eastAsia" w:ascii="仿宋_GB2312" w:eastAsia="仿宋_GB2312"/>
          <w:color w:val="000000"/>
          <w:sz w:val="32"/>
          <w:szCs w:val="32"/>
          <w:highlight w:val="none"/>
          <w:u w:val="none"/>
        </w:rPr>
        <w:t>。主要用于</w:t>
      </w:r>
      <w:r>
        <w:rPr>
          <w:rFonts w:hint="eastAsia" w:ascii="仿宋_GB2312"/>
          <w:color w:val="000000"/>
          <w:sz w:val="32"/>
          <w:szCs w:val="32"/>
          <w:highlight w:val="none"/>
          <w:u w:val="none"/>
          <w:lang w:val="en-US" w:eastAsia="zh-CN"/>
        </w:rPr>
        <w:t>公车运行和保养</w:t>
      </w:r>
      <w:r>
        <w:rPr>
          <w:rFonts w:hint="eastAsia" w:ascii="仿宋_GB2312" w:hAnsi="？？" w:eastAsia="仿宋_GB2312" w:cs="宋体"/>
          <w:color w:val="000000"/>
          <w:kern w:val="0"/>
          <w:sz w:val="32"/>
          <w:szCs w:val="32"/>
          <w:highlight w:val="none"/>
          <w:u w:val="none"/>
        </w:rPr>
        <w:t>。</w:t>
      </w:r>
      <w:r>
        <w:rPr>
          <w:rFonts w:hint="eastAsia" w:ascii="仿宋_GB2312"/>
          <w:color w:val="000000"/>
          <w:szCs w:val="32"/>
        </w:rPr>
        <w:t>截至2023年12月31日，开支财政拨款的公务用车保有量为</w:t>
      </w:r>
      <w:r>
        <w:rPr>
          <w:rFonts w:hint="eastAsia" w:ascii="仿宋_GB2312" w:cs="仿宋_GB2312"/>
          <w:szCs w:val="32"/>
          <w:lang w:val="en-US" w:eastAsia="zh-CN" w:bidi="zh-HK"/>
        </w:rPr>
        <w:t>1</w:t>
      </w:r>
      <w:r>
        <w:rPr>
          <w:rFonts w:hint="eastAsia" w:ascii="仿宋_GB2312"/>
          <w:color w:val="000000"/>
          <w:szCs w:val="32"/>
        </w:rPr>
        <w:t>辆。</w:t>
      </w:r>
    </w:p>
    <w:p w14:paraId="4FFFF5AE">
      <w:pPr>
        <w:ind w:firstLine="640" w:firstLineChars="200"/>
        <w:rPr>
          <w:rFonts w:hint="eastAsia" w:ascii="仿宋_GB2312"/>
          <w:color w:val="000000"/>
          <w:szCs w:val="32"/>
        </w:rPr>
      </w:pPr>
      <w:r>
        <w:rPr>
          <w:rFonts w:hint="eastAsia" w:ascii="仿宋_GB2312"/>
          <w:color w:val="000000"/>
          <w:szCs w:val="32"/>
        </w:rPr>
        <w:t>3.公务接待费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14.27</w:t>
      </w:r>
      <w:r>
        <w:rPr>
          <w:rFonts w:hint="eastAsia" w:ascii="仿宋_GB2312"/>
          <w:color w:val="000000"/>
          <w:szCs w:val="32"/>
        </w:rPr>
        <w:t>万元，支出决算为</w:t>
      </w:r>
      <w:r>
        <w:rPr>
          <w:rFonts w:hint="eastAsia" w:ascii="仿宋_GB2312" w:cs="仿宋_GB2312"/>
          <w:szCs w:val="32"/>
          <w:lang w:val="en-US" w:eastAsia="zh-CN" w:bidi="zh-HK"/>
        </w:rPr>
        <w:t>11.09</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77.7</w:t>
      </w:r>
      <w:r>
        <w:rPr>
          <w:rFonts w:hint="eastAsia" w:ascii="仿宋_GB2312"/>
          <w:color w:val="000000"/>
          <w:szCs w:val="32"/>
        </w:rPr>
        <w:t>%</w:t>
      </w:r>
      <w:r>
        <w:rPr>
          <w:rFonts w:hint="eastAsia" w:ascii="仿宋_GB2312" w:cs="仿宋_GB2312"/>
          <w:szCs w:val="32"/>
          <w:lang w:bidi="zh-HK"/>
        </w:rPr>
        <w:t>。</w:t>
      </w:r>
      <w:r>
        <w:rPr>
          <w:rFonts w:hint="eastAsia" w:ascii="仿宋_GB2312" w:hAnsi="宋体"/>
          <w:szCs w:val="32"/>
        </w:rPr>
        <w:t>公务接待费比上年减少</w:t>
      </w:r>
      <w:r>
        <w:rPr>
          <w:rFonts w:hint="eastAsia" w:ascii="仿宋_GB2312" w:hAnsi="宋体"/>
          <w:szCs w:val="32"/>
          <w:lang w:val="en-US" w:eastAsia="zh-CN"/>
        </w:rPr>
        <w:t>5.75</w:t>
      </w:r>
      <w:r>
        <w:rPr>
          <w:rFonts w:hint="eastAsia" w:ascii="仿宋_GB2312" w:hAnsi="宋体"/>
          <w:szCs w:val="32"/>
        </w:rPr>
        <w:t>万元，降低</w:t>
      </w:r>
      <w:r>
        <w:rPr>
          <w:rFonts w:hint="eastAsia" w:ascii="仿宋_GB2312" w:hAnsi="宋体"/>
          <w:szCs w:val="32"/>
          <w:lang w:val="en-US" w:eastAsia="zh-CN"/>
        </w:rPr>
        <w:t>34.1</w:t>
      </w:r>
      <w:r>
        <w:rPr>
          <w:rFonts w:hint="eastAsia" w:ascii="仿宋_GB2312" w:hAnsi="宋体"/>
          <w:szCs w:val="32"/>
        </w:rPr>
        <w:t>%。决算数小于全年预算数的主要原因是</w:t>
      </w:r>
      <w:r>
        <w:rPr>
          <w:rFonts w:hint="eastAsia" w:ascii="仿宋_GB2312"/>
          <w:color w:val="000000"/>
          <w:szCs w:val="32"/>
        </w:rPr>
        <w:t>其中：</w:t>
      </w:r>
      <w:r>
        <w:rPr>
          <w:rFonts w:hint="eastAsia" w:ascii="仿宋_GB2312" w:hAnsi="仿宋_GB2312" w:cs="仿宋_GB2312"/>
          <w:lang w:val="en-US" w:eastAsia="zh-CN"/>
        </w:rPr>
        <w:t>厉行节约，从严控制三公经费开支。</w:t>
      </w:r>
    </w:p>
    <w:p w14:paraId="4DDBBFB6">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外宾接待支出</w:t>
      </w:r>
      <w:r>
        <w:rPr>
          <w:rFonts w:hint="eastAsia" w:ascii="仿宋_GB2312" w:cs="仿宋_GB2312"/>
          <w:szCs w:val="32"/>
          <w:lang w:bidi="zh-HK"/>
        </w:rPr>
        <w:t>0.00</w:t>
      </w:r>
      <w:r>
        <w:rPr>
          <w:rFonts w:hint="eastAsia" w:ascii="仿宋_GB2312"/>
          <w:color w:val="000000"/>
          <w:szCs w:val="32"/>
        </w:rPr>
        <w:t>万元，主要是开展工作。2023年共接待来访团组</w:t>
      </w:r>
      <w:r>
        <w:rPr>
          <w:rFonts w:hint="eastAsia" w:ascii="仿宋_GB2312" w:cs="仿宋_GB2312"/>
          <w:szCs w:val="32"/>
          <w:lang w:bidi="zh-HK"/>
        </w:rPr>
        <w:t>0</w:t>
      </w:r>
      <w:r>
        <w:rPr>
          <w:rFonts w:hint="eastAsia" w:ascii="仿宋_GB2312"/>
          <w:color w:val="000000"/>
          <w:szCs w:val="32"/>
        </w:rPr>
        <w:t>个，</w:t>
      </w:r>
      <w:r>
        <w:rPr>
          <w:rFonts w:hint="eastAsia" w:ascii="仿宋_GB2312" w:cs="仿宋_GB2312"/>
          <w:szCs w:val="32"/>
          <w:lang w:bidi="zh-HK"/>
        </w:rPr>
        <w:t>0</w:t>
      </w:r>
      <w:r>
        <w:rPr>
          <w:rFonts w:hint="eastAsia" w:ascii="仿宋_GB2312"/>
          <w:color w:val="000000"/>
          <w:szCs w:val="32"/>
        </w:rPr>
        <w:t>人次（不包括陪同人员）。来访对象主要是。</w:t>
      </w:r>
    </w:p>
    <w:p w14:paraId="2ED6A54A">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国内公务接待支出</w:t>
      </w:r>
      <w:r>
        <w:rPr>
          <w:rFonts w:hint="eastAsia" w:ascii="仿宋_GB2312" w:cs="仿宋_GB2312"/>
          <w:szCs w:val="32"/>
          <w:lang w:val="en-US" w:eastAsia="zh-CN" w:bidi="zh-HK"/>
        </w:rPr>
        <w:t>11.09</w:t>
      </w:r>
      <w:r>
        <w:rPr>
          <w:rFonts w:hint="eastAsia" w:ascii="仿宋_GB2312"/>
          <w:color w:val="000000"/>
          <w:szCs w:val="32"/>
        </w:rPr>
        <w:t>万元，</w:t>
      </w:r>
      <w:r>
        <w:rPr>
          <w:rFonts w:hint="eastAsia" w:ascii="仿宋_GB2312" w:eastAsia="仿宋_GB2312"/>
          <w:color w:val="000000"/>
          <w:sz w:val="32"/>
          <w:szCs w:val="32"/>
          <w:highlight w:val="none"/>
          <w:u w:val="none"/>
          <w:lang w:val="en-US" w:eastAsia="zh-CN"/>
        </w:rPr>
        <w:t>接待对象主要是</w:t>
      </w:r>
      <w:r>
        <w:rPr>
          <w:rFonts w:ascii="仿宋" w:hAnsi="仿宋" w:eastAsia="仿宋" w:cs="仿宋"/>
          <w:i w:val="0"/>
          <w:iCs w:val="0"/>
          <w:caps w:val="0"/>
          <w:color w:val="000000"/>
          <w:spacing w:val="0"/>
          <w:sz w:val="32"/>
          <w:szCs w:val="32"/>
          <w:u w:val="none"/>
          <w:shd w:val="clear" w:fill="FFFFFF"/>
        </w:rPr>
        <w:t>上级部门检查、调研、指导工作</w:t>
      </w:r>
      <w:r>
        <w:rPr>
          <w:rFonts w:hint="eastAsia" w:ascii="仿宋" w:hAnsi="仿宋" w:eastAsia="仿宋" w:cs="仿宋"/>
          <w:i w:val="0"/>
          <w:iCs w:val="0"/>
          <w:caps w:val="0"/>
          <w:color w:val="000000"/>
          <w:spacing w:val="0"/>
          <w:sz w:val="32"/>
          <w:szCs w:val="32"/>
          <w:u w:val="none"/>
          <w:shd w:val="clear" w:fill="FFFFFF"/>
          <w:lang w:val="en-US" w:eastAsia="zh-CN"/>
        </w:rPr>
        <w:t>以及</w:t>
      </w:r>
      <w:r>
        <w:rPr>
          <w:rFonts w:hint="eastAsia" w:ascii="仿宋" w:hAnsi="仿宋" w:eastAsia="仿宋" w:cs="仿宋"/>
          <w:i w:val="0"/>
          <w:iCs w:val="0"/>
          <w:caps w:val="0"/>
          <w:color w:val="000000"/>
          <w:spacing w:val="0"/>
          <w:sz w:val="32"/>
          <w:szCs w:val="32"/>
          <w:u w:val="none"/>
          <w:shd w:val="clear" w:fill="FFFFFF"/>
        </w:rPr>
        <w:t>会议、培训和其他重大活动来客</w:t>
      </w:r>
      <w:r>
        <w:rPr>
          <w:rFonts w:hint="eastAsia" w:ascii="仿宋_GB2312" w:eastAsia="仿宋_GB2312"/>
          <w:color w:val="000000"/>
          <w:sz w:val="32"/>
          <w:szCs w:val="32"/>
          <w:highlight w:val="none"/>
          <w:u w:val="none"/>
          <w:lang w:val="en-US" w:eastAsia="zh-CN"/>
        </w:rPr>
        <w:t>，主要是开展</w:t>
      </w:r>
      <w:r>
        <w:rPr>
          <w:rFonts w:ascii="仿宋" w:hAnsi="仿宋" w:eastAsia="仿宋" w:cs="仿宋"/>
          <w:i w:val="0"/>
          <w:iCs w:val="0"/>
          <w:caps w:val="0"/>
          <w:color w:val="000000"/>
          <w:spacing w:val="0"/>
          <w:sz w:val="32"/>
          <w:szCs w:val="32"/>
          <w:u w:val="none"/>
          <w:shd w:val="clear" w:fill="FFFFFF"/>
        </w:rPr>
        <w:t>出席会议、考察调研、执行任务、学习交流、检查指导、请示汇报工作等</w:t>
      </w:r>
      <w:r>
        <w:rPr>
          <w:rFonts w:hint="eastAsia" w:ascii="仿宋_GB2312" w:eastAsia="仿宋_GB2312"/>
          <w:color w:val="000000"/>
          <w:sz w:val="32"/>
          <w:szCs w:val="32"/>
          <w:highlight w:val="none"/>
          <w:u w:val="none"/>
          <w:lang w:val="en-US" w:eastAsia="zh-CN"/>
        </w:rPr>
        <w:t>工作。</w:t>
      </w:r>
      <w:r>
        <w:rPr>
          <w:rFonts w:hint="eastAsia" w:ascii="仿宋_GB2312"/>
          <w:color w:val="000000"/>
          <w:szCs w:val="32"/>
        </w:rPr>
        <w:t>2023年共接待国内来访团组</w:t>
      </w:r>
      <w:r>
        <w:rPr>
          <w:rFonts w:hint="eastAsia" w:ascii="仿宋_GB2312"/>
          <w:color w:val="000000"/>
          <w:szCs w:val="32"/>
          <w:lang w:val="en-US" w:eastAsia="zh-CN"/>
        </w:rPr>
        <w:t>85</w:t>
      </w:r>
      <w:r>
        <w:rPr>
          <w:rFonts w:hint="eastAsia" w:ascii="仿宋_GB2312"/>
          <w:color w:val="000000"/>
          <w:szCs w:val="32"/>
        </w:rPr>
        <w:t>个，</w:t>
      </w:r>
      <w:r>
        <w:rPr>
          <w:rFonts w:hint="eastAsia" w:ascii="仿宋_GB2312" w:cs="仿宋_GB2312"/>
          <w:szCs w:val="32"/>
          <w:lang w:val="en-US" w:eastAsia="zh-CN" w:bidi="zh-HK"/>
        </w:rPr>
        <w:t>703</w:t>
      </w:r>
      <w:r>
        <w:rPr>
          <w:rFonts w:hint="eastAsia" w:ascii="仿宋_GB2312"/>
          <w:color w:val="000000"/>
          <w:szCs w:val="32"/>
        </w:rPr>
        <w:t>人次（不包括陪同人员）。</w:t>
      </w:r>
    </w:p>
    <w:p w14:paraId="38AFF2B0">
      <w:pPr>
        <w:numPr>
          <w:ilvl w:val="0"/>
          <w:numId w:val="0"/>
        </w:numPr>
        <w:ind w:left="640" w:leftChars="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潜江市老新镇人民政府本级</w:t>
      </w:r>
    </w:p>
    <w:p w14:paraId="1D55BB23">
      <w:pPr>
        <w:ind w:left="640" w:leftChars="200"/>
        <w:rPr>
          <w:rFonts w:hint="eastAsia" w:ascii="楷体_GB2312" w:hAnsi="楷体_GB2312" w:eastAsia="楷体_GB2312" w:cs="楷体_GB2312"/>
        </w:rPr>
      </w:pPr>
      <w:r>
        <w:rPr>
          <w:rFonts w:hint="eastAsia" w:ascii="楷体_GB2312" w:hAnsi="楷体_GB2312" w:eastAsia="楷体_GB2312" w:cs="楷体_GB2312"/>
        </w:rPr>
        <w:t>（一）“三公”经费财政拨款支出决算总体情况说明。</w:t>
      </w:r>
    </w:p>
    <w:p w14:paraId="42CD3144">
      <w:pPr>
        <w:wordWrap w:val="0"/>
        <w:topLinePunct/>
        <w:spacing w:line="540" w:lineRule="exact"/>
        <w:ind w:firstLine="658"/>
        <w:rPr>
          <w:rFonts w:hint="default" w:ascii="仿宋_GB2312" w:hAnsi="仿宋_GB2312" w:eastAsia="仿宋_GB2312" w:cs="仿宋_GB2312"/>
          <w:lang w:val="en-US" w:eastAsia="zh-CN"/>
        </w:rPr>
      </w:pPr>
      <w:r>
        <w:rPr>
          <w:rFonts w:hint="eastAsia" w:ascii="仿宋_GB2312" w:hAnsi="仿宋_GB2312" w:cs="仿宋_GB2312"/>
        </w:rPr>
        <w:t>2023年度“三公”经费财政拨款支出全年预算为</w:t>
      </w:r>
      <w:r>
        <w:rPr>
          <w:rFonts w:hint="eastAsia" w:ascii="仿宋_GB2312" w:cs="仿宋_GB2312"/>
          <w:szCs w:val="32"/>
          <w:lang w:val="en-US" w:eastAsia="zh-CN" w:bidi="zh-HK"/>
        </w:rPr>
        <w:t>15.69</w:t>
      </w:r>
      <w:r>
        <w:rPr>
          <w:rFonts w:hint="eastAsia" w:ascii="仿宋_GB2312" w:hAnsi="仿宋_GB2312" w:cs="仿宋_GB2312"/>
        </w:rPr>
        <w:t>万元，支出决算为</w:t>
      </w:r>
      <w:r>
        <w:rPr>
          <w:rFonts w:hint="eastAsia" w:ascii="仿宋_GB2312" w:cs="仿宋_GB2312"/>
          <w:szCs w:val="32"/>
          <w:lang w:val="en-US" w:eastAsia="zh-CN" w:bidi="zh-HK"/>
        </w:rPr>
        <w:t>15.69</w:t>
      </w:r>
      <w:r>
        <w:rPr>
          <w:rFonts w:hint="eastAsia" w:ascii="仿宋_GB2312" w:hAnsi="仿宋_GB2312" w:cs="仿宋_GB2312"/>
        </w:rPr>
        <w:t>万元，完成全年预算的</w:t>
      </w:r>
      <w:r>
        <w:rPr>
          <w:rFonts w:hint="eastAsia" w:ascii="仿宋_GB2312" w:cs="仿宋_GB2312"/>
          <w:szCs w:val="32"/>
          <w:lang w:val="en-US" w:eastAsia="zh-CN" w:bidi="zh-HK"/>
        </w:rPr>
        <w:t>100</w:t>
      </w:r>
      <w:r>
        <w:rPr>
          <w:rFonts w:hint="eastAsia" w:ascii="仿宋_GB2312" w:hAnsi="仿宋_GB2312" w:cs="仿宋_GB2312"/>
        </w:rPr>
        <w:t>%。较上年</w:t>
      </w:r>
      <w:r>
        <w:rPr>
          <w:rFonts w:hint="eastAsia" w:ascii="仿宋_GB2312" w:hAnsi="宋体"/>
          <w:szCs w:val="32"/>
        </w:rPr>
        <w:t>减少</w:t>
      </w:r>
      <w:r>
        <w:rPr>
          <w:rFonts w:hint="eastAsia" w:ascii="仿宋_GB2312" w:hAnsi="宋体"/>
          <w:szCs w:val="32"/>
          <w:lang w:val="en-US" w:eastAsia="zh-CN"/>
        </w:rPr>
        <w:t>0.72</w:t>
      </w:r>
      <w:r>
        <w:rPr>
          <w:rFonts w:hint="eastAsia" w:ascii="仿宋_GB2312" w:hAnsi="宋体"/>
          <w:szCs w:val="32"/>
        </w:rPr>
        <w:t>万元，</w:t>
      </w:r>
      <w:r>
        <w:rPr>
          <w:rFonts w:hint="eastAsia" w:ascii="仿宋_GB2312" w:hAnsi="仿宋_GB2312" w:cs="仿宋_GB2312"/>
        </w:rPr>
        <w:t>决算数</w:t>
      </w:r>
      <w:r>
        <w:rPr>
          <w:rFonts w:hint="eastAsia" w:ascii="仿宋_GB2312" w:hAnsi="仿宋_GB2312" w:cs="仿宋_GB2312"/>
          <w:lang w:val="en-US" w:eastAsia="zh-CN"/>
        </w:rPr>
        <w:t>等于</w:t>
      </w:r>
      <w:r>
        <w:rPr>
          <w:rFonts w:hint="eastAsia" w:ascii="仿宋_GB2312" w:hAnsi="仿宋_GB2312" w:cs="仿宋_GB2312"/>
        </w:rPr>
        <w:t>全年预算数的主要原因</w:t>
      </w:r>
      <w:r>
        <w:rPr>
          <w:rFonts w:hint="eastAsia" w:ascii="仿宋_GB2312" w:hAnsi="仿宋_GB2312" w:cs="仿宋_GB2312"/>
          <w:lang w:val="en-US" w:eastAsia="zh-CN"/>
        </w:rPr>
        <w:t>:厉行节约，从严控制三公经费开支。</w:t>
      </w:r>
    </w:p>
    <w:p w14:paraId="2C1FCBF0">
      <w:pPr>
        <w:ind w:left="640" w:leftChars="200"/>
        <w:rPr>
          <w:rFonts w:hint="eastAsia" w:ascii="楷体_GB2312" w:hAnsi="楷体_GB2312" w:eastAsia="楷体_GB2312" w:cs="楷体_GB2312"/>
        </w:rPr>
      </w:pPr>
      <w:r>
        <w:rPr>
          <w:rFonts w:hint="eastAsia" w:ascii="楷体_GB2312" w:hAnsi="楷体_GB2312" w:eastAsia="楷体_GB2312" w:cs="楷体_GB2312"/>
        </w:rPr>
        <w:t>（二）“三公”经费财政拨款支出决算具体情况说明。</w:t>
      </w:r>
    </w:p>
    <w:p w14:paraId="7FE5519D">
      <w:pPr>
        <w:wordWrap w:val="0"/>
        <w:topLinePunct/>
        <w:spacing w:line="540" w:lineRule="exact"/>
        <w:ind w:firstLine="658"/>
        <w:rPr>
          <w:rFonts w:hint="eastAsia" w:eastAsia="仿宋_GB2312"/>
          <w:lang w:eastAsia="zh-CN"/>
        </w:rPr>
      </w:pPr>
      <w:r>
        <w:rPr>
          <w:rFonts w:hint="eastAsia" w:ascii="仿宋_GB2312"/>
          <w:color w:val="000000"/>
          <w:szCs w:val="32"/>
        </w:rPr>
        <w:t>1.因公出国(境)费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bidi="zh-HK"/>
        </w:rPr>
        <w:t>0.00</w:t>
      </w:r>
      <w:r>
        <w:rPr>
          <w:rFonts w:hint="eastAsia" w:ascii="仿宋_GB2312"/>
          <w:color w:val="000000"/>
          <w:szCs w:val="32"/>
        </w:rPr>
        <w:t>万元，支出决算为</w:t>
      </w:r>
      <w:r>
        <w:rPr>
          <w:rFonts w:hint="eastAsia" w:ascii="仿宋_GB2312" w:cs="仿宋_GB2312"/>
          <w:szCs w:val="32"/>
          <w:lang w:bidi="zh-HK"/>
        </w:rPr>
        <w:t>0.00</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预算的0.00%</w:t>
      </w:r>
      <w:r>
        <w:rPr>
          <w:rFonts w:hint="eastAsia" w:ascii="仿宋_GB2312" w:hAnsi="仿宋_GB2312" w:cs="仿宋_GB2312"/>
        </w:rPr>
        <w:t>较上年</w:t>
      </w:r>
      <w:r>
        <w:rPr>
          <w:rFonts w:hint="eastAsia" w:ascii="仿宋_GB2312" w:hAnsi="宋体"/>
          <w:szCs w:val="32"/>
        </w:rPr>
        <w:t>持平</w:t>
      </w:r>
      <w:r>
        <w:rPr>
          <w:rFonts w:hint="eastAsia" w:ascii="仿宋_GB2312" w:hAnsi="宋体"/>
          <w:szCs w:val="32"/>
          <w:lang w:eastAsia="zh-CN"/>
        </w:rPr>
        <w:t>。</w:t>
      </w:r>
    </w:p>
    <w:p w14:paraId="664393DD">
      <w:pPr>
        <w:ind w:firstLine="640" w:firstLineChars="200"/>
        <w:rPr>
          <w:rFonts w:ascii="仿宋_GB2312"/>
          <w:color w:val="000000"/>
          <w:szCs w:val="32"/>
        </w:rPr>
      </w:pPr>
      <w:r>
        <w:rPr>
          <w:rFonts w:hint="eastAsia"/>
        </w:rPr>
        <w:t>全年支出涉及出国（境）团组</w:t>
      </w:r>
      <w:r>
        <w:rPr>
          <w:rFonts w:hint="eastAsia" w:ascii="仿宋_GB2312" w:cs="仿宋_GB2312"/>
          <w:szCs w:val="32"/>
          <w:lang w:bidi="zh-HK"/>
        </w:rPr>
        <w:t>0</w:t>
      </w:r>
      <w:r>
        <w:rPr>
          <w:rFonts w:hint="eastAsia"/>
        </w:rPr>
        <w:t>个，累计</w:t>
      </w:r>
      <w:r>
        <w:rPr>
          <w:rFonts w:hint="eastAsia" w:ascii="仿宋_GB2312" w:cs="仿宋_GB2312"/>
          <w:szCs w:val="32"/>
          <w:lang w:bidi="zh-HK"/>
        </w:rPr>
        <w:t>0</w:t>
      </w:r>
      <w:r>
        <w:rPr>
          <w:rFonts w:hint="eastAsia" w:ascii="仿宋_GB2312"/>
          <w:color w:val="000000"/>
          <w:szCs w:val="32"/>
        </w:rPr>
        <w:t>人次，主要用于开展以下工作：。</w:t>
      </w:r>
    </w:p>
    <w:p w14:paraId="636E7682">
      <w:pPr>
        <w:ind w:firstLine="640" w:firstLineChars="200"/>
        <w:rPr>
          <w:rFonts w:hint="eastAsia" w:ascii="仿宋_GB2312"/>
          <w:color w:val="000000"/>
          <w:szCs w:val="32"/>
        </w:rPr>
      </w:pPr>
      <w:r>
        <w:rPr>
          <w:rFonts w:hint="eastAsia" w:ascii="仿宋_GB2312"/>
          <w:color w:val="000000"/>
          <w:szCs w:val="32"/>
        </w:rPr>
        <w:t>2.公务用车购置及运行费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4.92</w:t>
      </w:r>
      <w:r>
        <w:rPr>
          <w:rFonts w:hint="eastAsia" w:ascii="仿宋_GB2312"/>
          <w:color w:val="000000"/>
          <w:szCs w:val="32"/>
        </w:rPr>
        <w:t>万元，支出决算为</w:t>
      </w:r>
      <w:r>
        <w:rPr>
          <w:rFonts w:hint="eastAsia" w:ascii="仿宋_GB2312" w:cs="仿宋_GB2312"/>
          <w:szCs w:val="32"/>
          <w:lang w:val="en-US" w:eastAsia="zh-CN" w:bidi="zh-HK"/>
        </w:rPr>
        <w:t>4.92</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p>
    <w:p w14:paraId="1596FA76">
      <w:pPr>
        <w:ind w:firstLine="640" w:firstLineChars="200"/>
        <w:rPr>
          <w:rFonts w:hint="eastAsia" w:ascii="仿宋_GB2312"/>
          <w:color w:val="000000"/>
          <w:szCs w:val="32"/>
          <w:highlight w:val="yellow"/>
        </w:rPr>
      </w:pPr>
      <w:r>
        <w:rPr>
          <w:rFonts w:hint="eastAsia" w:ascii="仿宋_GB2312"/>
          <w:color w:val="000000"/>
          <w:szCs w:val="32"/>
        </w:rPr>
        <w:t>其中：</w:t>
      </w:r>
    </w:p>
    <w:p w14:paraId="35CE83A4">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(1)公务用车购置费支出</w:t>
      </w:r>
      <w:r>
        <w:rPr>
          <w:rFonts w:hint="eastAsia" w:ascii="仿宋_GB2312" w:cs="仿宋_GB2312"/>
          <w:szCs w:val="32"/>
          <w:lang w:bidi="zh-HK"/>
        </w:rPr>
        <w:t>0.00</w:t>
      </w:r>
      <w:r>
        <w:rPr>
          <w:rFonts w:hint="eastAsia" w:ascii="仿宋_GB2312"/>
          <w:color w:val="000000"/>
          <w:szCs w:val="32"/>
        </w:rPr>
        <w:t>万元，本年度购置(更新)公务用车</w:t>
      </w:r>
      <w:r>
        <w:rPr>
          <w:rFonts w:hint="eastAsia" w:ascii="仿宋_GB2312" w:cs="仿宋_GB2312"/>
          <w:szCs w:val="32"/>
          <w:lang w:bidi="zh-HK"/>
        </w:rPr>
        <w:t>0</w:t>
      </w:r>
      <w:r>
        <w:rPr>
          <w:rFonts w:hint="eastAsia" w:ascii="仿宋_GB2312"/>
          <w:color w:val="000000"/>
          <w:szCs w:val="32"/>
        </w:rPr>
        <w:t>辆。</w:t>
      </w:r>
    </w:p>
    <w:p w14:paraId="6BC78068">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(2)公务用车运行费支出</w:t>
      </w:r>
      <w:r>
        <w:rPr>
          <w:rFonts w:hint="eastAsia" w:ascii="仿宋_GB2312" w:cs="仿宋_GB2312"/>
          <w:szCs w:val="32"/>
          <w:lang w:val="en-US" w:eastAsia="zh-CN" w:bidi="zh-HK"/>
        </w:rPr>
        <w:t>4.92</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color w:val="000000"/>
          <w:szCs w:val="32"/>
          <w:lang w:eastAsia="zh-CN"/>
        </w:rPr>
        <w:t>，</w:t>
      </w:r>
      <w:r>
        <w:rPr>
          <w:rFonts w:hint="eastAsia" w:ascii="仿宋_GB2312" w:eastAsia="仿宋_GB2312"/>
          <w:color w:val="000000"/>
          <w:sz w:val="32"/>
          <w:szCs w:val="32"/>
          <w:highlight w:val="none"/>
          <w:u w:val="none"/>
        </w:rPr>
        <w:t>主要原因是</w:t>
      </w:r>
      <w:r>
        <w:rPr>
          <w:rFonts w:hint="eastAsia" w:ascii="仿宋_GB2312"/>
          <w:color w:val="000000"/>
          <w:sz w:val="32"/>
          <w:szCs w:val="32"/>
          <w:highlight w:val="none"/>
          <w:u w:val="none"/>
          <w:lang w:val="en-US" w:eastAsia="zh-CN"/>
        </w:rPr>
        <w:t>正常规划公车运行费用</w:t>
      </w:r>
      <w:r>
        <w:rPr>
          <w:rFonts w:hint="eastAsia" w:ascii="仿宋_GB2312" w:eastAsia="仿宋_GB2312"/>
          <w:color w:val="000000"/>
          <w:sz w:val="32"/>
          <w:szCs w:val="32"/>
          <w:highlight w:val="none"/>
          <w:u w:val="none"/>
        </w:rPr>
        <w:t>。主要用于</w:t>
      </w:r>
      <w:r>
        <w:rPr>
          <w:rFonts w:hint="eastAsia" w:ascii="仿宋_GB2312"/>
          <w:color w:val="000000"/>
          <w:sz w:val="32"/>
          <w:szCs w:val="32"/>
          <w:highlight w:val="none"/>
          <w:u w:val="none"/>
          <w:lang w:val="en-US" w:eastAsia="zh-CN"/>
        </w:rPr>
        <w:t>公车运行和保养</w:t>
      </w:r>
      <w:r>
        <w:rPr>
          <w:rFonts w:hint="eastAsia" w:ascii="仿宋_GB2312" w:hAnsi="？？" w:eastAsia="仿宋_GB2312" w:cs="宋体"/>
          <w:color w:val="000000"/>
          <w:kern w:val="0"/>
          <w:sz w:val="32"/>
          <w:szCs w:val="32"/>
          <w:highlight w:val="none"/>
          <w:u w:val="none"/>
        </w:rPr>
        <w:t>。</w:t>
      </w:r>
      <w:r>
        <w:rPr>
          <w:rFonts w:hint="eastAsia" w:ascii="仿宋_GB2312"/>
          <w:color w:val="000000"/>
          <w:szCs w:val="32"/>
        </w:rPr>
        <w:t>截至2023年12月31日，开支财政拨款的公务用车保有量为</w:t>
      </w:r>
      <w:r>
        <w:rPr>
          <w:rFonts w:hint="eastAsia" w:ascii="仿宋_GB2312" w:cs="仿宋_GB2312"/>
          <w:szCs w:val="32"/>
          <w:lang w:val="en-US" w:eastAsia="zh-CN" w:bidi="zh-HK"/>
        </w:rPr>
        <w:t>1</w:t>
      </w:r>
      <w:r>
        <w:rPr>
          <w:rFonts w:hint="eastAsia" w:ascii="仿宋_GB2312"/>
          <w:color w:val="000000"/>
          <w:szCs w:val="32"/>
        </w:rPr>
        <w:t>辆。</w:t>
      </w:r>
    </w:p>
    <w:p w14:paraId="7AA0ABE7">
      <w:pPr>
        <w:ind w:firstLine="640" w:firstLineChars="200"/>
        <w:rPr>
          <w:rFonts w:hint="eastAsia" w:ascii="仿宋_GB2312"/>
          <w:color w:val="000000"/>
          <w:szCs w:val="32"/>
        </w:rPr>
      </w:pPr>
      <w:r>
        <w:rPr>
          <w:rFonts w:hint="eastAsia" w:ascii="仿宋_GB2312"/>
          <w:color w:val="000000"/>
          <w:szCs w:val="32"/>
        </w:rPr>
        <w:t>3.公务接待费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10.77</w:t>
      </w:r>
      <w:r>
        <w:rPr>
          <w:rFonts w:hint="eastAsia" w:ascii="仿宋_GB2312"/>
          <w:color w:val="000000"/>
          <w:szCs w:val="32"/>
        </w:rPr>
        <w:t>万元，支出决算为</w:t>
      </w:r>
      <w:r>
        <w:rPr>
          <w:rFonts w:hint="eastAsia" w:ascii="仿宋_GB2312" w:cs="仿宋_GB2312"/>
          <w:szCs w:val="32"/>
          <w:lang w:val="en-US" w:eastAsia="zh-CN" w:bidi="zh-HK"/>
        </w:rPr>
        <w:t>10.77</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cs="仿宋_GB2312"/>
          <w:szCs w:val="32"/>
          <w:lang w:bidi="zh-HK"/>
        </w:rPr>
        <w:t>。</w:t>
      </w:r>
      <w:r>
        <w:rPr>
          <w:rFonts w:hint="eastAsia" w:ascii="仿宋_GB2312" w:hAnsi="宋体"/>
          <w:szCs w:val="32"/>
        </w:rPr>
        <w:t>公务接待费比上年减少</w:t>
      </w:r>
      <w:r>
        <w:rPr>
          <w:rFonts w:hint="eastAsia" w:ascii="仿宋_GB2312" w:hAnsi="宋体"/>
          <w:szCs w:val="32"/>
          <w:lang w:val="en-US" w:eastAsia="zh-CN"/>
        </w:rPr>
        <w:t>2.54</w:t>
      </w:r>
      <w:r>
        <w:rPr>
          <w:rFonts w:hint="eastAsia" w:ascii="仿宋_GB2312" w:hAnsi="宋体"/>
          <w:szCs w:val="32"/>
        </w:rPr>
        <w:t>万元，降低</w:t>
      </w:r>
      <w:r>
        <w:rPr>
          <w:rFonts w:hint="eastAsia" w:ascii="仿宋_GB2312" w:hAnsi="宋体"/>
          <w:szCs w:val="32"/>
          <w:lang w:val="en-US" w:eastAsia="zh-CN"/>
        </w:rPr>
        <w:t>19.1</w:t>
      </w:r>
      <w:r>
        <w:rPr>
          <w:rFonts w:hint="eastAsia" w:ascii="仿宋_GB2312" w:hAnsi="宋体"/>
          <w:szCs w:val="32"/>
        </w:rPr>
        <w:t>%。决算数小于全年预算数的主要原因是</w:t>
      </w:r>
      <w:r>
        <w:rPr>
          <w:rFonts w:hint="eastAsia" w:ascii="仿宋_GB2312"/>
          <w:color w:val="000000"/>
          <w:szCs w:val="32"/>
        </w:rPr>
        <w:t>其中：</w:t>
      </w:r>
      <w:r>
        <w:rPr>
          <w:rFonts w:hint="eastAsia" w:ascii="仿宋_GB2312" w:hAnsi="仿宋_GB2312" w:cs="仿宋_GB2312"/>
          <w:lang w:val="en-US" w:eastAsia="zh-CN"/>
        </w:rPr>
        <w:t>厉行节约，从严控制三公经费开支。</w:t>
      </w:r>
    </w:p>
    <w:p w14:paraId="53DD9BE5">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外宾接待支出</w:t>
      </w:r>
      <w:r>
        <w:rPr>
          <w:rFonts w:hint="eastAsia" w:ascii="仿宋_GB2312" w:cs="仿宋_GB2312"/>
          <w:szCs w:val="32"/>
          <w:lang w:bidi="zh-HK"/>
        </w:rPr>
        <w:t>0.00</w:t>
      </w:r>
      <w:r>
        <w:rPr>
          <w:rFonts w:hint="eastAsia" w:ascii="仿宋_GB2312"/>
          <w:color w:val="000000"/>
          <w:szCs w:val="32"/>
        </w:rPr>
        <w:t>万元，主要是开展工作。2023年共接待来访团组</w:t>
      </w:r>
      <w:r>
        <w:rPr>
          <w:rFonts w:hint="eastAsia" w:ascii="仿宋_GB2312" w:cs="仿宋_GB2312"/>
          <w:szCs w:val="32"/>
          <w:lang w:bidi="zh-HK"/>
        </w:rPr>
        <w:t>0</w:t>
      </w:r>
      <w:r>
        <w:rPr>
          <w:rFonts w:hint="eastAsia" w:ascii="仿宋_GB2312"/>
          <w:color w:val="000000"/>
          <w:szCs w:val="32"/>
        </w:rPr>
        <w:t>个，</w:t>
      </w:r>
      <w:r>
        <w:rPr>
          <w:rFonts w:hint="eastAsia" w:ascii="仿宋_GB2312" w:cs="仿宋_GB2312"/>
          <w:szCs w:val="32"/>
          <w:lang w:bidi="zh-HK"/>
        </w:rPr>
        <w:t>0</w:t>
      </w:r>
      <w:r>
        <w:rPr>
          <w:rFonts w:hint="eastAsia" w:ascii="仿宋_GB2312"/>
          <w:color w:val="000000"/>
          <w:szCs w:val="32"/>
        </w:rPr>
        <w:t>人次（不包括陪同人员）。来访对象主要是。</w:t>
      </w:r>
    </w:p>
    <w:p w14:paraId="1E4B246B">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国内公务接待支出</w:t>
      </w:r>
      <w:r>
        <w:rPr>
          <w:rFonts w:hint="eastAsia" w:ascii="仿宋_GB2312" w:cs="仿宋_GB2312"/>
          <w:szCs w:val="32"/>
          <w:lang w:val="en-US" w:eastAsia="zh-CN" w:bidi="zh-HK"/>
        </w:rPr>
        <w:t>10.77</w:t>
      </w:r>
      <w:r>
        <w:rPr>
          <w:rFonts w:hint="eastAsia" w:ascii="仿宋_GB2312"/>
          <w:color w:val="000000"/>
          <w:szCs w:val="32"/>
        </w:rPr>
        <w:t>万元，</w:t>
      </w:r>
      <w:r>
        <w:rPr>
          <w:rFonts w:hint="eastAsia" w:ascii="仿宋_GB2312" w:eastAsia="仿宋_GB2312"/>
          <w:color w:val="000000"/>
          <w:sz w:val="32"/>
          <w:szCs w:val="32"/>
          <w:highlight w:val="none"/>
          <w:u w:val="none"/>
          <w:lang w:val="en-US" w:eastAsia="zh-CN"/>
        </w:rPr>
        <w:t>接待对象主要是</w:t>
      </w:r>
      <w:r>
        <w:rPr>
          <w:rFonts w:ascii="仿宋" w:hAnsi="仿宋" w:eastAsia="仿宋" w:cs="仿宋"/>
          <w:i w:val="0"/>
          <w:iCs w:val="0"/>
          <w:caps w:val="0"/>
          <w:color w:val="000000"/>
          <w:spacing w:val="0"/>
          <w:sz w:val="32"/>
          <w:szCs w:val="32"/>
          <w:u w:val="none"/>
          <w:shd w:val="clear" w:fill="FFFFFF"/>
        </w:rPr>
        <w:t>上级部门检查、调研、指导工作</w:t>
      </w:r>
      <w:r>
        <w:rPr>
          <w:rFonts w:hint="eastAsia" w:ascii="仿宋" w:hAnsi="仿宋" w:eastAsia="仿宋" w:cs="仿宋"/>
          <w:i w:val="0"/>
          <w:iCs w:val="0"/>
          <w:caps w:val="0"/>
          <w:color w:val="000000"/>
          <w:spacing w:val="0"/>
          <w:sz w:val="32"/>
          <w:szCs w:val="32"/>
          <w:u w:val="none"/>
          <w:shd w:val="clear" w:fill="FFFFFF"/>
          <w:lang w:val="en-US" w:eastAsia="zh-CN"/>
        </w:rPr>
        <w:t>以及</w:t>
      </w:r>
      <w:r>
        <w:rPr>
          <w:rFonts w:hint="eastAsia" w:ascii="仿宋" w:hAnsi="仿宋" w:eastAsia="仿宋" w:cs="仿宋"/>
          <w:i w:val="0"/>
          <w:iCs w:val="0"/>
          <w:caps w:val="0"/>
          <w:color w:val="000000"/>
          <w:spacing w:val="0"/>
          <w:sz w:val="32"/>
          <w:szCs w:val="32"/>
          <w:u w:val="none"/>
          <w:shd w:val="clear" w:fill="FFFFFF"/>
        </w:rPr>
        <w:t>会议、培训和其他重大活动来客</w:t>
      </w:r>
      <w:r>
        <w:rPr>
          <w:rFonts w:hint="eastAsia" w:ascii="仿宋_GB2312" w:eastAsia="仿宋_GB2312"/>
          <w:color w:val="000000"/>
          <w:sz w:val="32"/>
          <w:szCs w:val="32"/>
          <w:highlight w:val="none"/>
          <w:u w:val="none"/>
          <w:lang w:val="en-US" w:eastAsia="zh-CN"/>
        </w:rPr>
        <w:t>，主要是开展</w:t>
      </w:r>
      <w:r>
        <w:rPr>
          <w:rFonts w:ascii="仿宋" w:hAnsi="仿宋" w:eastAsia="仿宋" w:cs="仿宋"/>
          <w:i w:val="0"/>
          <w:iCs w:val="0"/>
          <w:caps w:val="0"/>
          <w:color w:val="000000"/>
          <w:spacing w:val="0"/>
          <w:sz w:val="32"/>
          <w:szCs w:val="32"/>
          <w:u w:val="none"/>
          <w:shd w:val="clear" w:fill="FFFFFF"/>
        </w:rPr>
        <w:t>出席会议、考察调研、执行任务、学习交流、检查指导、请示汇报工作等</w:t>
      </w:r>
      <w:r>
        <w:rPr>
          <w:rFonts w:hint="eastAsia" w:ascii="仿宋_GB2312" w:eastAsia="仿宋_GB2312"/>
          <w:color w:val="000000"/>
          <w:sz w:val="32"/>
          <w:szCs w:val="32"/>
          <w:highlight w:val="none"/>
          <w:u w:val="none"/>
          <w:lang w:val="en-US" w:eastAsia="zh-CN"/>
        </w:rPr>
        <w:t>工作。</w:t>
      </w:r>
      <w:r>
        <w:rPr>
          <w:rFonts w:hint="eastAsia" w:ascii="仿宋_GB2312"/>
          <w:color w:val="000000"/>
          <w:szCs w:val="32"/>
        </w:rPr>
        <w:t>2023年共接待国内来访团组</w:t>
      </w:r>
      <w:r>
        <w:rPr>
          <w:rFonts w:hint="eastAsia" w:ascii="仿宋_GB2312"/>
          <w:color w:val="000000"/>
          <w:szCs w:val="32"/>
          <w:lang w:val="en-US" w:eastAsia="zh-CN"/>
        </w:rPr>
        <w:t>80</w:t>
      </w:r>
      <w:r>
        <w:rPr>
          <w:rFonts w:hint="eastAsia" w:ascii="仿宋_GB2312"/>
          <w:color w:val="000000"/>
          <w:szCs w:val="32"/>
        </w:rPr>
        <w:t>个，</w:t>
      </w:r>
      <w:r>
        <w:rPr>
          <w:rFonts w:hint="eastAsia" w:ascii="仿宋_GB2312" w:cs="仿宋_GB2312"/>
          <w:szCs w:val="32"/>
          <w:lang w:val="en-US" w:eastAsia="zh-CN" w:bidi="zh-HK"/>
        </w:rPr>
        <w:t>668</w:t>
      </w:r>
      <w:r>
        <w:rPr>
          <w:rFonts w:hint="eastAsia" w:ascii="仿宋_GB2312"/>
          <w:color w:val="000000"/>
          <w:szCs w:val="32"/>
        </w:rPr>
        <w:t>人次（不包括陪同人员）。</w:t>
      </w:r>
    </w:p>
    <w:p w14:paraId="2C5AA149">
      <w:pPr>
        <w:numPr>
          <w:ilvl w:val="0"/>
          <w:numId w:val="0"/>
        </w:numPr>
        <w:ind w:left="640" w:leftChars="0"/>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潜江市老新镇财政管理所</w:t>
      </w:r>
    </w:p>
    <w:p w14:paraId="0C16BF4E">
      <w:pPr>
        <w:ind w:left="640" w:leftChars="200"/>
        <w:rPr>
          <w:rFonts w:hint="eastAsia" w:ascii="楷体_GB2312" w:hAnsi="楷体_GB2312" w:eastAsia="楷体_GB2312" w:cs="楷体_GB2312"/>
        </w:rPr>
      </w:pPr>
      <w:r>
        <w:rPr>
          <w:rFonts w:hint="eastAsia" w:ascii="楷体_GB2312" w:hAnsi="楷体_GB2312" w:eastAsia="楷体_GB2312" w:cs="楷体_GB2312"/>
        </w:rPr>
        <w:t>（一）“三公”经费财政拨款支出决算总体情况说明。</w:t>
      </w:r>
    </w:p>
    <w:p w14:paraId="47962F61">
      <w:pPr>
        <w:wordWrap w:val="0"/>
        <w:topLinePunct/>
        <w:spacing w:line="540" w:lineRule="exact"/>
        <w:ind w:firstLine="658"/>
        <w:rPr>
          <w:rFonts w:hint="default" w:ascii="仿宋_GB2312" w:hAnsi="仿宋_GB2312" w:eastAsia="仿宋_GB2312" w:cs="仿宋_GB2312"/>
          <w:lang w:val="en-US" w:eastAsia="zh-CN"/>
        </w:rPr>
      </w:pPr>
      <w:r>
        <w:rPr>
          <w:rFonts w:hint="eastAsia" w:ascii="仿宋_GB2312" w:hAnsi="仿宋_GB2312" w:cs="仿宋_GB2312"/>
        </w:rPr>
        <w:t>2023年度“三公”经费财政拨款支出全年预算为</w:t>
      </w:r>
      <w:r>
        <w:rPr>
          <w:rFonts w:hint="eastAsia" w:ascii="仿宋_GB2312" w:cs="仿宋_GB2312"/>
          <w:szCs w:val="32"/>
          <w:lang w:val="en-US" w:eastAsia="zh-CN" w:bidi="zh-HK"/>
        </w:rPr>
        <w:t>3.54</w:t>
      </w:r>
      <w:r>
        <w:rPr>
          <w:rFonts w:hint="eastAsia" w:ascii="仿宋_GB2312" w:hAnsi="仿宋_GB2312" w:cs="仿宋_GB2312"/>
        </w:rPr>
        <w:t>万元，支出决算为</w:t>
      </w:r>
      <w:r>
        <w:rPr>
          <w:rFonts w:hint="eastAsia" w:ascii="仿宋_GB2312" w:cs="仿宋_GB2312"/>
          <w:szCs w:val="32"/>
          <w:lang w:val="en-US" w:eastAsia="zh-CN" w:bidi="zh-HK"/>
        </w:rPr>
        <w:t>0.32</w:t>
      </w:r>
      <w:r>
        <w:rPr>
          <w:rFonts w:hint="eastAsia" w:ascii="仿宋_GB2312" w:hAnsi="仿宋_GB2312" w:cs="仿宋_GB2312"/>
        </w:rPr>
        <w:t>万元，完成全年预算的</w:t>
      </w:r>
      <w:r>
        <w:rPr>
          <w:rFonts w:hint="eastAsia" w:ascii="仿宋_GB2312" w:cs="仿宋_GB2312"/>
          <w:szCs w:val="32"/>
          <w:lang w:val="en-US" w:eastAsia="zh-CN" w:bidi="zh-HK"/>
        </w:rPr>
        <w:t>9.1</w:t>
      </w:r>
      <w:r>
        <w:rPr>
          <w:rFonts w:hint="eastAsia" w:ascii="仿宋_GB2312" w:hAnsi="仿宋_GB2312" w:cs="仿宋_GB2312"/>
        </w:rPr>
        <w:t>%。较上年</w:t>
      </w:r>
      <w:r>
        <w:rPr>
          <w:rFonts w:hint="eastAsia" w:ascii="仿宋_GB2312" w:hAnsi="宋体"/>
          <w:szCs w:val="32"/>
        </w:rPr>
        <w:t>减少</w:t>
      </w:r>
      <w:r>
        <w:rPr>
          <w:rFonts w:hint="eastAsia" w:ascii="仿宋_GB2312" w:hAnsi="宋体"/>
          <w:szCs w:val="32"/>
          <w:lang w:val="en-US" w:eastAsia="zh-CN"/>
        </w:rPr>
        <w:t>3.22</w:t>
      </w:r>
      <w:r>
        <w:rPr>
          <w:rFonts w:hint="eastAsia" w:ascii="仿宋_GB2312" w:hAnsi="宋体"/>
          <w:szCs w:val="32"/>
        </w:rPr>
        <w:t>万元，</w:t>
      </w:r>
      <w:r>
        <w:rPr>
          <w:rFonts w:hint="eastAsia" w:ascii="仿宋_GB2312" w:hAnsi="仿宋_GB2312" w:cs="仿宋_GB2312"/>
        </w:rPr>
        <w:t>决算数</w:t>
      </w:r>
      <w:r>
        <w:rPr>
          <w:rFonts w:hint="eastAsia" w:ascii="仿宋_GB2312" w:hAnsi="仿宋_GB2312" w:cs="仿宋_GB2312"/>
          <w:lang w:val="en-US" w:eastAsia="zh-CN"/>
        </w:rPr>
        <w:t>等于</w:t>
      </w:r>
      <w:r>
        <w:rPr>
          <w:rFonts w:hint="eastAsia" w:ascii="仿宋_GB2312" w:hAnsi="仿宋_GB2312" w:cs="仿宋_GB2312"/>
        </w:rPr>
        <w:t>全年预算数的主要原因</w:t>
      </w:r>
      <w:r>
        <w:rPr>
          <w:rFonts w:hint="eastAsia" w:ascii="仿宋_GB2312" w:hAnsi="仿宋_GB2312" w:cs="仿宋_GB2312"/>
          <w:lang w:val="en-US" w:eastAsia="zh-CN"/>
        </w:rPr>
        <w:t>:厉行节约，从严控制三公经费开支。</w:t>
      </w:r>
    </w:p>
    <w:p w14:paraId="409804E6">
      <w:pPr>
        <w:ind w:left="640" w:leftChars="200"/>
        <w:rPr>
          <w:rFonts w:hint="eastAsia" w:ascii="楷体_GB2312" w:hAnsi="楷体_GB2312" w:eastAsia="楷体_GB2312" w:cs="楷体_GB2312"/>
        </w:rPr>
      </w:pPr>
      <w:r>
        <w:rPr>
          <w:rFonts w:hint="eastAsia" w:ascii="楷体_GB2312" w:hAnsi="楷体_GB2312" w:eastAsia="楷体_GB2312" w:cs="楷体_GB2312"/>
        </w:rPr>
        <w:t>（二）“三公”经费财政拨款支出决算具体情况说明。</w:t>
      </w:r>
    </w:p>
    <w:p w14:paraId="0432F209">
      <w:pPr>
        <w:wordWrap w:val="0"/>
        <w:topLinePunct/>
        <w:spacing w:line="540" w:lineRule="exact"/>
        <w:ind w:firstLine="658"/>
        <w:rPr>
          <w:rFonts w:hint="eastAsia" w:eastAsia="仿宋_GB2312"/>
          <w:lang w:eastAsia="zh-CN"/>
        </w:rPr>
      </w:pPr>
      <w:r>
        <w:rPr>
          <w:rFonts w:hint="eastAsia" w:ascii="仿宋_GB2312"/>
          <w:color w:val="000000"/>
          <w:szCs w:val="32"/>
        </w:rPr>
        <w:t>1.因公出国(境)费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bidi="zh-HK"/>
        </w:rPr>
        <w:t>0</w:t>
      </w:r>
      <w:r>
        <w:rPr>
          <w:rFonts w:hint="eastAsia" w:ascii="仿宋_GB2312"/>
          <w:color w:val="000000"/>
          <w:szCs w:val="32"/>
        </w:rPr>
        <w:t>万元，支出决算为</w:t>
      </w:r>
      <w:r>
        <w:rPr>
          <w:rFonts w:hint="eastAsia" w:ascii="仿宋_GB2312" w:cs="仿宋_GB2312"/>
          <w:szCs w:val="32"/>
          <w:lang w:bidi="zh-HK"/>
        </w:rPr>
        <w:t>0</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预算的0%</w:t>
      </w:r>
      <w:r>
        <w:rPr>
          <w:rFonts w:hint="eastAsia" w:ascii="仿宋_GB2312" w:hAnsi="仿宋_GB2312" w:cs="仿宋_GB2312"/>
        </w:rPr>
        <w:t>较上年</w:t>
      </w:r>
      <w:r>
        <w:rPr>
          <w:rFonts w:hint="eastAsia" w:ascii="仿宋_GB2312" w:hAnsi="宋体"/>
          <w:szCs w:val="32"/>
        </w:rPr>
        <w:t>持平</w:t>
      </w:r>
      <w:r>
        <w:rPr>
          <w:rFonts w:hint="eastAsia" w:ascii="仿宋_GB2312" w:hAnsi="宋体"/>
          <w:szCs w:val="32"/>
          <w:lang w:eastAsia="zh-CN"/>
        </w:rPr>
        <w:t>。</w:t>
      </w:r>
    </w:p>
    <w:p w14:paraId="1434097E">
      <w:pPr>
        <w:ind w:firstLine="640" w:firstLineChars="200"/>
        <w:rPr>
          <w:rFonts w:ascii="仿宋_GB2312"/>
          <w:color w:val="000000"/>
          <w:szCs w:val="32"/>
        </w:rPr>
      </w:pPr>
      <w:r>
        <w:rPr>
          <w:rFonts w:hint="eastAsia"/>
        </w:rPr>
        <w:t>全年支出涉及出国（境）团组</w:t>
      </w:r>
      <w:r>
        <w:rPr>
          <w:rFonts w:hint="eastAsia" w:ascii="仿宋_GB2312" w:cs="仿宋_GB2312"/>
          <w:szCs w:val="32"/>
          <w:lang w:bidi="zh-HK"/>
        </w:rPr>
        <w:t>0</w:t>
      </w:r>
      <w:r>
        <w:rPr>
          <w:rFonts w:hint="eastAsia"/>
        </w:rPr>
        <w:t>个，累计</w:t>
      </w:r>
      <w:r>
        <w:rPr>
          <w:rFonts w:hint="eastAsia" w:ascii="仿宋_GB2312" w:cs="仿宋_GB2312"/>
          <w:szCs w:val="32"/>
          <w:lang w:bidi="zh-HK"/>
        </w:rPr>
        <w:t>0</w:t>
      </w:r>
      <w:r>
        <w:rPr>
          <w:rFonts w:hint="eastAsia" w:ascii="仿宋_GB2312"/>
          <w:color w:val="000000"/>
          <w:szCs w:val="32"/>
        </w:rPr>
        <w:t>人次，主要用于开展以下工作：。</w:t>
      </w:r>
    </w:p>
    <w:p w14:paraId="09734D21">
      <w:pPr>
        <w:ind w:firstLine="640" w:firstLineChars="200"/>
        <w:rPr>
          <w:rFonts w:hint="eastAsia" w:ascii="仿宋_GB2312"/>
          <w:color w:val="000000"/>
          <w:szCs w:val="32"/>
          <w:highlight w:val="yellow"/>
        </w:rPr>
      </w:pPr>
      <w:r>
        <w:rPr>
          <w:rFonts w:hint="eastAsia" w:ascii="仿宋_GB2312"/>
          <w:color w:val="000000"/>
          <w:szCs w:val="32"/>
        </w:rPr>
        <w:t>2.公务用车购置及运行费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0</w:t>
      </w:r>
      <w:r>
        <w:rPr>
          <w:rFonts w:hint="eastAsia" w:ascii="仿宋_GB2312"/>
          <w:color w:val="000000"/>
          <w:szCs w:val="32"/>
        </w:rPr>
        <w:t>万元，支出决算为</w:t>
      </w:r>
      <w:r>
        <w:rPr>
          <w:rFonts w:hint="eastAsia" w:ascii="仿宋_GB2312" w:cs="仿宋_GB2312"/>
          <w:szCs w:val="32"/>
          <w:lang w:val="en-US" w:eastAsia="zh-CN" w:bidi="zh-HK"/>
        </w:rPr>
        <w:t>0</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hAnsi="仿宋_GB2312" w:cs="仿宋_GB2312"/>
        </w:rPr>
        <w:t>较与上年持平。</w:t>
      </w:r>
      <w:r>
        <w:rPr>
          <w:rFonts w:hint="eastAsia" w:ascii="仿宋_GB2312"/>
          <w:color w:val="000000"/>
          <w:szCs w:val="32"/>
        </w:rPr>
        <w:t>其中：</w:t>
      </w:r>
    </w:p>
    <w:p w14:paraId="545FB06F">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(1)公务用车购置费支出</w:t>
      </w:r>
      <w:r>
        <w:rPr>
          <w:rFonts w:hint="eastAsia" w:ascii="仿宋_GB2312" w:cs="仿宋_GB2312"/>
          <w:szCs w:val="32"/>
          <w:lang w:bidi="zh-HK"/>
        </w:rPr>
        <w:t>0.00</w:t>
      </w:r>
      <w:r>
        <w:rPr>
          <w:rFonts w:hint="eastAsia" w:ascii="仿宋_GB2312"/>
          <w:color w:val="000000"/>
          <w:szCs w:val="32"/>
        </w:rPr>
        <w:t>万元，本年度购置(更新)公务用车</w:t>
      </w:r>
      <w:r>
        <w:rPr>
          <w:rFonts w:hint="eastAsia" w:ascii="仿宋_GB2312" w:cs="仿宋_GB2312"/>
          <w:szCs w:val="32"/>
          <w:lang w:bidi="zh-HK"/>
        </w:rPr>
        <w:t>0</w:t>
      </w:r>
      <w:r>
        <w:rPr>
          <w:rFonts w:hint="eastAsia" w:ascii="仿宋_GB2312"/>
          <w:color w:val="000000"/>
          <w:szCs w:val="32"/>
        </w:rPr>
        <w:t>辆。</w:t>
      </w:r>
    </w:p>
    <w:p w14:paraId="194749EF">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(2)公务用车运行费支出</w:t>
      </w:r>
      <w:r>
        <w:rPr>
          <w:rFonts w:hint="eastAsia" w:ascii="仿宋_GB2312" w:cs="仿宋_GB2312"/>
          <w:szCs w:val="32"/>
          <w:lang w:val="en-US" w:eastAsia="zh-CN" w:bidi="zh-HK"/>
        </w:rPr>
        <w:t>0</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100</w:t>
      </w:r>
      <w:r>
        <w:rPr>
          <w:rFonts w:hint="eastAsia" w:ascii="仿宋_GB2312"/>
          <w:color w:val="000000"/>
          <w:szCs w:val="32"/>
        </w:rPr>
        <w:t>%</w:t>
      </w:r>
      <w:r>
        <w:rPr>
          <w:rFonts w:hint="eastAsia" w:ascii="仿宋_GB2312"/>
          <w:color w:val="000000"/>
          <w:szCs w:val="32"/>
          <w:lang w:eastAsia="zh-CN"/>
        </w:rPr>
        <w:t>，</w:t>
      </w:r>
    </w:p>
    <w:p w14:paraId="49491317">
      <w:pPr>
        <w:ind w:firstLine="640" w:firstLineChars="200"/>
        <w:rPr>
          <w:rFonts w:hint="eastAsia" w:ascii="仿宋_GB2312"/>
          <w:color w:val="000000"/>
          <w:szCs w:val="32"/>
        </w:rPr>
      </w:pPr>
      <w:r>
        <w:rPr>
          <w:rFonts w:hint="eastAsia" w:ascii="仿宋_GB2312"/>
          <w:color w:val="000000"/>
          <w:szCs w:val="32"/>
        </w:rPr>
        <w:t>3.公务接待费</w:t>
      </w:r>
      <w:r>
        <w:rPr>
          <w:rFonts w:hint="eastAsia" w:ascii="仿宋_GB2312" w:hAnsi="仿宋_GB2312" w:cs="仿宋_GB2312"/>
        </w:rPr>
        <w:t>全年</w:t>
      </w:r>
      <w:r>
        <w:rPr>
          <w:rFonts w:hint="eastAsia" w:ascii="仿宋_GB2312"/>
          <w:color w:val="000000"/>
          <w:szCs w:val="32"/>
        </w:rPr>
        <w:t>预算为</w:t>
      </w:r>
      <w:r>
        <w:rPr>
          <w:rFonts w:hint="eastAsia" w:ascii="仿宋_GB2312" w:cs="仿宋_GB2312"/>
          <w:szCs w:val="32"/>
          <w:lang w:val="en-US" w:eastAsia="zh-CN" w:bidi="zh-HK"/>
        </w:rPr>
        <w:t>3.5</w:t>
      </w:r>
      <w:r>
        <w:rPr>
          <w:rFonts w:hint="eastAsia" w:ascii="仿宋_GB2312"/>
          <w:color w:val="000000"/>
          <w:szCs w:val="32"/>
        </w:rPr>
        <w:t>万元，支出决算为</w:t>
      </w:r>
      <w:r>
        <w:rPr>
          <w:rFonts w:hint="eastAsia" w:ascii="仿宋_GB2312" w:cs="仿宋_GB2312"/>
          <w:szCs w:val="32"/>
          <w:lang w:val="en-US" w:eastAsia="zh-CN" w:bidi="zh-HK"/>
        </w:rPr>
        <w:t>0.32</w:t>
      </w:r>
      <w:r>
        <w:rPr>
          <w:rFonts w:hint="eastAsia" w:ascii="仿宋_GB2312"/>
          <w:color w:val="000000"/>
          <w:szCs w:val="32"/>
        </w:rPr>
        <w:t>万元，完成</w:t>
      </w:r>
      <w:r>
        <w:rPr>
          <w:rFonts w:hint="eastAsia" w:ascii="仿宋_GB2312" w:hAnsi="仿宋_GB2312" w:cs="仿宋_GB2312"/>
        </w:rPr>
        <w:t>全年</w:t>
      </w:r>
      <w:r>
        <w:rPr>
          <w:rFonts w:hint="eastAsia" w:ascii="仿宋_GB2312"/>
          <w:color w:val="000000"/>
          <w:szCs w:val="32"/>
        </w:rPr>
        <w:t>预算的</w:t>
      </w:r>
      <w:r>
        <w:rPr>
          <w:rFonts w:hint="eastAsia" w:ascii="仿宋_GB2312" w:cs="仿宋_GB2312"/>
          <w:szCs w:val="32"/>
          <w:lang w:val="en-US" w:eastAsia="zh-CN" w:bidi="zh-HK"/>
        </w:rPr>
        <w:t>9.1</w:t>
      </w:r>
      <w:r>
        <w:rPr>
          <w:rFonts w:hint="eastAsia" w:ascii="仿宋_GB2312"/>
          <w:color w:val="000000"/>
          <w:szCs w:val="32"/>
        </w:rPr>
        <w:t>%</w:t>
      </w:r>
      <w:r>
        <w:rPr>
          <w:rFonts w:hint="eastAsia" w:ascii="仿宋_GB2312" w:cs="仿宋_GB2312"/>
          <w:szCs w:val="32"/>
          <w:lang w:bidi="zh-HK"/>
        </w:rPr>
        <w:t>。</w:t>
      </w:r>
      <w:r>
        <w:rPr>
          <w:rFonts w:hint="eastAsia" w:ascii="仿宋_GB2312" w:hAnsi="宋体"/>
          <w:szCs w:val="32"/>
        </w:rPr>
        <w:t>公务接待费比上年减少</w:t>
      </w:r>
      <w:r>
        <w:rPr>
          <w:rFonts w:hint="eastAsia" w:ascii="仿宋_GB2312" w:hAnsi="宋体"/>
          <w:szCs w:val="32"/>
          <w:lang w:val="en-US" w:eastAsia="zh-CN"/>
        </w:rPr>
        <w:t>3.22</w:t>
      </w:r>
      <w:r>
        <w:rPr>
          <w:rFonts w:hint="eastAsia" w:ascii="仿宋_GB2312" w:hAnsi="宋体"/>
          <w:szCs w:val="32"/>
        </w:rPr>
        <w:t>万元，降低</w:t>
      </w:r>
      <w:r>
        <w:rPr>
          <w:rFonts w:hint="eastAsia" w:ascii="仿宋_GB2312" w:hAnsi="宋体"/>
          <w:szCs w:val="32"/>
          <w:lang w:val="en-US" w:eastAsia="zh-CN"/>
        </w:rPr>
        <w:t>90.9</w:t>
      </w:r>
      <w:r>
        <w:rPr>
          <w:rFonts w:hint="eastAsia" w:ascii="仿宋_GB2312" w:hAnsi="宋体"/>
          <w:szCs w:val="32"/>
        </w:rPr>
        <w:t>%。决算数小于全年预算数的主要原因是</w:t>
      </w:r>
      <w:r>
        <w:rPr>
          <w:rFonts w:hint="eastAsia" w:ascii="仿宋_GB2312"/>
          <w:color w:val="000000"/>
          <w:szCs w:val="32"/>
        </w:rPr>
        <w:t>其中：</w:t>
      </w:r>
      <w:r>
        <w:rPr>
          <w:rFonts w:hint="eastAsia" w:ascii="仿宋_GB2312" w:hAnsi="仿宋_GB2312" w:cs="仿宋_GB2312"/>
          <w:lang w:val="en-US" w:eastAsia="zh-CN"/>
        </w:rPr>
        <w:t>厉行节约，从严控制三公经费开支。</w:t>
      </w:r>
    </w:p>
    <w:p w14:paraId="793E1A22">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外宾接待支出</w:t>
      </w:r>
      <w:r>
        <w:rPr>
          <w:rFonts w:hint="eastAsia" w:ascii="仿宋_GB2312" w:cs="仿宋_GB2312"/>
          <w:szCs w:val="32"/>
          <w:lang w:bidi="zh-HK"/>
        </w:rPr>
        <w:t>0.00</w:t>
      </w:r>
      <w:r>
        <w:rPr>
          <w:rFonts w:hint="eastAsia" w:ascii="仿宋_GB2312"/>
          <w:color w:val="000000"/>
          <w:szCs w:val="32"/>
        </w:rPr>
        <w:t>万元，主要是开展工作。2023年共接待来访团组</w:t>
      </w:r>
      <w:r>
        <w:rPr>
          <w:rFonts w:hint="eastAsia" w:ascii="仿宋_GB2312" w:cs="仿宋_GB2312"/>
          <w:szCs w:val="32"/>
          <w:lang w:bidi="zh-HK"/>
        </w:rPr>
        <w:t>0</w:t>
      </w:r>
      <w:r>
        <w:rPr>
          <w:rFonts w:hint="eastAsia" w:ascii="仿宋_GB2312"/>
          <w:color w:val="000000"/>
          <w:szCs w:val="32"/>
        </w:rPr>
        <w:t>个，</w:t>
      </w:r>
      <w:r>
        <w:rPr>
          <w:rFonts w:hint="eastAsia" w:ascii="仿宋_GB2312" w:cs="仿宋_GB2312"/>
          <w:szCs w:val="32"/>
          <w:lang w:bidi="zh-HK"/>
        </w:rPr>
        <w:t>0</w:t>
      </w:r>
      <w:r>
        <w:rPr>
          <w:rFonts w:hint="eastAsia" w:ascii="仿宋_GB2312"/>
          <w:color w:val="000000"/>
          <w:szCs w:val="32"/>
        </w:rPr>
        <w:t>人次（不包括陪同人员）。来访对象主要是。</w:t>
      </w:r>
    </w:p>
    <w:p w14:paraId="07332F3B">
      <w:pPr>
        <w:adjustRightInd w:val="0"/>
        <w:snapToGrid w:val="0"/>
        <w:spacing w:line="360" w:lineRule="auto"/>
        <w:ind w:firstLine="640" w:firstLineChars="200"/>
        <w:rPr>
          <w:rFonts w:hint="eastAsia" w:ascii="仿宋_GB2312"/>
          <w:color w:val="000000"/>
          <w:szCs w:val="32"/>
        </w:rPr>
      </w:pPr>
      <w:r>
        <w:rPr>
          <w:rFonts w:hint="eastAsia" w:ascii="仿宋_GB2312"/>
          <w:color w:val="000000"/>
          <w:szCs w:val="32"/>
        </w:rPr>
        <w:t>国内公务接待支出</w:t>
      </w:r>
      <w:r>
        <w:rPr>
          <w:rFonts w:hint="eastAsia" w:ascii="仿宋_GB2312" w:cs="仿宋_GB2312"/>
          <w:szCs w:val="32"/>
          <w:lang w:val="en-US" w:eastAsia="zh-CN" w:bidi="zh-HK"/>
        </w:rPr>
        <w:t>10.77</w:t>
      </w:r>
      <w:r>
        <w:rPr>
          <w:rFonts w:hint="eastAsia" w:ascii="仿宋_GB2312"/>
          <w:color w:val="000000"/>
          <w:szCs w:val="32"/>
        </w:rPr>
        <w:t>万元，</w:t>
      </w:r>
      <w:r>
        <w:rPr>
          <w:rFonts w:hint="eastAsia" w:ascii="仿宋_GB2312" w:eastAsia="仿宋_GB2312"/>
          <w:color w:val="000000"/>
          <w:sz w:val="32"/>
          <w:szCs w:val="32"/>
          <w:highlight w:val="none"/>
          <w:u w:val="none"/>
          <w:lang w:val="en-US" w:eastAsia="zh-CN"/>
        </w:rPr>
        <w:t>接待对象主要是</w:t>
      </w:r>
      <w:r>
        <w:rPr>
          <w:rFonts w:ascii="仿宋" w:hAnsi="仿宋" w:eastAsia="仿宋" w:cs="仿宋"/>
          <w:i w:val="0"/>
          <w:iCs w:val="0"/>
          <w:caps w:val="0"/>
          <w:color w:val="000000"/>
          <w:spacing w:val="0"/>
          <w:sz w:val="32"/>
          <w:szCs w:val="32"/>
          <w:u w:val="none"/>
          <w:shd w:val="clear" w:fill="FFFFFF"/>
        </w:rPr>
        <w:t>上级部门检查、调研、指导工作</w:t>
      </w:r>
      <w:r>
        <w:rPr>
          <w:rFonts w:hint="eastAsia" w:ascii="仿宋" w:hAnsi="仿宋" w:eastAsia="仿宋" w:cs="仿宋"/>
          <w:i w:val="0"/>
          <w:iCs w:val="0"/>
          <w:caps w:val="0"/>
          <w:color w:val="000000"/>
          <w:spacing w:val="0"/>
          <w:sz w:val="32"/>
          <w:szCs w:val="32"/>
          <w:u w:val="none"/>
          <w:shd w:val="clear" w:fill="FFFFFF"/>
          <w:lang w:val="en-US" w:eastAsia="zh-CN"/>
        </w:rPr>
        <w:t>以及</w:t>
      </w:r>
      <w:r>
        <w:rPr>
          <w:rFonts w:hint="eastAsia" w:ascii="仿宋" w:hAnsi="仿宋" w:eastAsia="仿宋" w:cs="仿宋"/>
          <w:i w:val="0"/>
          <w:iCs w:val="0"/>
          <w:caps w:val="0"/>
          <w:color w:val="000000"/>
          <w:spacing w:val="0"/>
          <w:sz w:val="32"/>
          <w:szCs w:val="32"/>
          <w:u w:val="none"/>
          <w:shd w:val="clear" w:fill="FFFFFF"/>
        </w:rPr>
        <w:t>会议、</w:t>
      </w:r>
      <w:r>
        <w:rPr>
          <w:rFonts w:ascii="仿宋" w:hAnsi="仿宋" w:eastAsia="仿宋" w:cs="仿宋"/>
          <w:i w:val="0"/>
          <w:iCs w:val="0"/>
          <w:caps w:val="0"/>
          <w:color w:val="000000"/>
          <w:spacing w:val="0"/>
          <w:sz w:val="32"/>
          <w:szCs w:val="32"/>
          <w:u w:val="none"/>
          <w:shd w:val="clear" w:fill="FFFFFF"/>
        </w:rPr>
        <w:t>执行任务、学习交流、检查指导、请示汇报工作等</w:t>
      </w:r>
      <w:r>
        <w:rPr>
          <w:rFonts w:hint="eastAsia" w:ascii="仿宋_GB2312" w:eastAsia="仿宋_GB2312"/>
          <w:color w:val="000000"/>
          <w:sz w:val="32"/>
          <w:szCs w:val="32"/>
          <w:highlight w:val="none"/>
          <w:u w:val="none"/>
          <w:lang w:val="en-US" w:eastAsia="zh-CN"/>
        </w:rPr>
        <w:t>工作。</w:t>
      </w:r>
      <w:r>
        <w:rPr>
          <w:rFonts w:hint="eastAsia" w:ascii="仿宋_GB2312"/>
          <w:color w:val="000000"/>
          <w:szCs w:val="32"/>
        </w:rPr>
        <w:t>2023年共接待国内来访团组</w:t>
      </w:r>
      <w:r>
        <w:rPr>
          <w:rFonts w:hint="eastAsia" w:ascii="仿宋_GB2312"/>
          <w:color w:val="000000"/>
          <w:szCs w:val="32"/>
          <w:lang w:val="en-US" w:eastAsia="zh-CN"/>
        </w:rPr>
        <w:t>5</w:t>
      </w:r>
      <w:r>
        <w:rPr>
          <w:rFonts w:hint="eastAsia" w:ascii="仿宋_GB2312"/>
          <w:color w:val="000000"/>
          <w:szCs w:val="32"/>
        </w:rPr>
        <w:t>个，</w:t>
      </w:r>
      <w:r>
        <w:rPr>
          <w:rFonts w:hint="eastAsia" w:ascii="仿宋_GB2312" w:cs="仿宋_GB2312"/>
          <w:szCs w:val="32"/>
          <w:lang w:val="en-US" w:eastAsia="zh-CN" w:bidi="zh-HK"/>
        </w:rPr>
        <w:t>37</w:t>
      </w:r>
      <w:r>
        <w:rPr>
          <w:rFonts w:hint="eastAsia" w:ascii="仿宋_GB2312"/>
          <w:color w:val="000000"/>
          <w:szCs w:val="32"/>
        </w:rPr>
        <w:t>人次（不包括陪同人员）。</w:t>
      </w:r>
    </w:p>
    <w:p w14:paraId="43B45B20">
      <w:pPr>
        <w:adjustRightInd w:val="0"/>
        <w:snapToGrid w:val="0"/>
        <w:spacing w:line="360" w:lineRule="auto"/>
        <w:ind w:firstLine="640" w:firstLineChars="200"/>
        <w:rPr>
          <w:rFonts w:hint="eastAsia" w:ascii="仿宋_GB2312"/>
          <w:color w:val="000000"/>
          <w:szCs w:val="32"/>
        </w:rPr>
      </w:pPr>
    </w:p>
    <w:p w14:paraId="1EB9B49C">
      <w:pPr>
        <w:adjustRightInd w:val="0"/>
        <w:snapToGrid w:val="0"/>
        <w:spacing w:line="360" w:lineRule="auto"/>
        <w:ind w:firstLine="643" w:firstLineChars="200"/>
        <w:rPr>
          <w:rFonts w:hint="eastAsia" w:ascii="仿宋_GB2312" w:hAnsi="仿宋_GB2312" w:cs="仿宋_GB2312"/>
          <w:b/>
          <w:bCs/>
          <w:szCs w:val="32"/>
        </w:rPr>
      </w:pPr>
      <w:r>
        <w:rPr>
          <w:rFonts w:hint="eastAsia" w:ascii="仿宋_GB2312"/>
          <w:b/>
          <w:bCs/>
          <w:color w:val="000000"/>
          <w:szCs w:val="32"/>
        </w:rPr>
        <w:t>（注意事项：“三公”经费为零的部门单位，要做文字性描述，并说明原因，不可为空。）</w:t>
      </w:r>
    </w:p>
    <w:p w14:paraId="267B68F9">
      <w:pPr>
        <w:ind w:left="640" w:leftChars="200"/>
        <w:rPr>
          <w:rFonts w:hint="eastAsia" w:ascii="黑体" w:hAnsi="黑体" w:eastAsia="黑体" w:cs="黑体"/>
        </w:rPr>
      </w:pPr>
      <w:r>
        <w:rPr>
          <w:rFonts w:hint="eastAsia" w:ascii="黑体" w:hAnsi="黑体" w:eastAsia="黑体" w:cs="黑体"/>
        </w:rPr>
        <w:t>十、机关运行经费支出说明</w:t>
      </w:r>
    </w:p>
    <w:p w14:paraId="170AE031">
      <w:pPr>
        <w:pStyle w:val="12"/>
        <w:rPr>
          <w:rFonts w:ascii="仿宋_GB2312" w:eastAsia="仿宋_GB2312"/>
          <w:szCs w:val="32"/>
        </w:rPr>
      </w:pPr>
      <w:r>
        <w:rPr>
          <w:rFonts w:hint="eastAsia" w:ascii="仿宋_GB2312" w:eastAsia="仿宋_GB2312"/>
          <w:szCs w:val="32"/>
          <w:lang w:val="en-US" w:eastAsia="zh-CN"/>
        </w:rPr>
        <w:t>老新镇人民政府本级</w:t>
      </w:r>
      <w:r>
        <w:rPr>
          <w:rFonts w:hint="eastAsia" w:ascii="仿宋_GB2312" w:eastAsia="仿宋_GB2312"/>
          <w:szCs w:val="32"/>
        </w:rPr>
        <w:t>2023年度机关运行经费支出</w:t>
      </w:r>
      <w:r>
        <w:rPr>
          <w:rFonts w:hint="eastAsia" w:ascii="仿宋_GB2312" w:eastAsia="仿宋_GB2312"/>
          <w:szCs w:val="32"/>
          <w:lang w:val="en-US" w:eastAsia="zh-CN"/>
        </w:rPr>
        <w:t>378.35</w:t>
      </w:r>
      <w:r>
        <w:rPr>
          <w:rFonts w:hint="eastAsia" w:ascii="仿宋_GB2312" w:eastAsia="仿宋_GB2312"/>
          <w:szCs w:val="32"/>
        </w:rPr>
        <w:t>万元（与部门决算中行政单位和参照公务员法管理事业单位财政拨款基本支出中公用经费之和一致），</w:t>
      </w:r>
      <w:r>
        <w:rPr>
          <w:rFonts w:hint="eastAsia" w:ascii="仿宋_GB2312" w:eastAsia="仿宋_GB2312"/>
          <w:szCs w:val="32"/>
          <w:lang w:val="en-US" w:eastAsia="zh-CN"/>
        </w:rPr>
        <w:t>比</w:t>
      </w:r>
      <w:r>
        <w:rPr>
          <w:rFonts w:hint="eastAsia" w:ascii="仿宋_GB2312" w:hAnsi="宋体" w:eastAsia="仿宋_GB2312"/>
          <w:szCs w:val="32"/>
        </w:rPr>
        <w:t>上年</w:t>
      </w:r>
      <w:r>
        <w:rPr>
          <w:rFonts w:hint="eastAsia" w:ascii="仿宋_GB2312" w:hAnsi="宋体" w:eastAsia="仿宋_GB2312"/>
          <w:szCs w:val="32"/>
          <w:lang w:val="en-US" w:eastAsia="zh-CN"/>
        </w:rPr>
        <w:t>减少224.04万元</w:t>
      </w:r>
      <w:r>
        <w:rPr>
          <w:rFonts w:hint="eastAsia" w:ascii="仿宋_GB2312" w:hAnsi="黑体" w:eastAsia="仿宋_GB2312"/>
          <w:szCs w:val="32"/>
        </w:rPr>
        <w:t>，</w:t>
      </w:r>
      <w:r>
        <w:rPr>
          <w:rFonts w:hint="eastAsia" w:ascii="仿宋_GB2312" w:hAnsi="黑体" w:eastAsia="仿宋_GB2312"/>
          <w:szCs w:val="32"/>
          <w:lang w:val="en-US" w:eastAsia="zh-CN"/>
        </w:rPr>
        <w:t>减少37.2%</w:t>
      </w:r>
      <w:r>
        <w:rPr>
          <w:rFonts w:hint="eastAsia" w:ascii="仿宋_GB2312" w:eastAsia="仿宋_GB2312"/>
          <w:szCs w:val="32"/>
        </w:rPr>
        <w:t>。主要原因是：</w:t>
      </w:r>
      <w:r>
        <w:rPr>
          <w:rFonts w:hint="eastAsia" w:ascii="仿宋_GB2312" w:hAnsi="黑体" w:eastAsia="仿宋_GB2312"/>
          <w:szCs w:val="32"/>
        </w:rPr>
        <w:t>。</w:t>
      </w:r>
    </w:p>
    <w:p w14:paraId="65AD9C95">
      <w:pPr>
        <w:pStyle w:val="12"/>
        <w:rPr>
          <w:rFonts w:hint="eastAsia" w:ascii="仿宋_GB2312" w:hAnsi="仿宋_GB2312" w:eastAsia="仿宋_GB2312" w:cs="仿宋_GB2312"/>
          <w:szCs w:val="32"/>
        </w:rPr>
      </w:pPr>
      <w:r>
        <w:rPr>
          <w:rFonts w:hint="eastAsia" w:ascii="仿宋_GB2312" w:eastAsia="仿宋_GB2312"/>
          <w:szCs w:val="32"/>
        </w:rPr>
        <w:t>办公设施设备购置经费减少</w:t>
      </w:r>
      <w:r>
        <w:rPr>
          <w:rFonts w:hint="eastAsia" w:ascii="仿宋_GB2312" w:eastAsia="仿宋_GB2312"/>
          <w:szCs w:val="32"/>
          <w:lang w:eastAsia="zh-CN"/>
        </w:rPr>
        <w:t>、</w:t>
      </w:r>
      <w:r>
        <w:rPr>
          <w:rFonts w:hint="eastAsia" w:ascii="仿宋_GB2312" w:eastAsia="仿宋_GB2312"/>
          <w:szCs w:val="32"/>
        </w:rPr>
        <w:t>信息系统运行维护支出减少</w:t>
      </w:r>
      <w:r>
        <w:rPr>
          <w:rFonts w:hint="eastAsia" w:ascii="仿宋_GB2312" w:eastAsia="仿宋_GB2312"/>
          <w:szCs w:val="32"/>
          <w:lang w:eastAsia="zh-CN"/>
        </w:rPr>
        <w:t>、</w:t>
      </w:r>
      <w:r>
        <w:rPr>
          <w:rFonts w:hint="eastAsia" w:ascii="仿宋_GB2312" w:eastAsia="仿宋_GB2312"/>
          <w:szCs w:val="32"/>
        </w:rPr>
        <w:t>落实过紧日子要求压减支出</w:t>
      </w:r>
      <w:r>
        <w:rPr>
          <w:rFonts w:hint="eastAsia" w:ascii="仿宋_GB2312" w:eastAsia="仿宋_GB2312"/>
          <w:szCs w:val="32"/>
          <w:lang w:eastAsia="zh-CN"/>
        </w:rPr>
        <w:t>。</w:t>
      </w:r>
      <w:r>
        <w:rPr>
          <w:rFonts w:hint="eastAsia" w:ascii="仿宋_GB2312" w:hAnsi="仿宋_GB2312" w:eastAsia="仿宋_GB2312" w:cs="仿宋_GB2312"/>
          <w:szCs w:val="32"/>
        </w:rPr>
        <w:t>（说明：非参公管理的事业单位不填写，也不用说明。）</w:t>
      </w:r>
    </w:p>
    <w:p w14:paraId="17300DAD">
      <w:pPr>
        <w:ind w:left="640" w:leftChars="200"/>
        <w:rPr>
          <w:rFonts w:hint="eastAsia" w:ascii="黑体" w:hAnsi="黑体" w:eastAsia="黑体" w:cs="黑体"/>
        </w:rPr>
      </w:pPr>
      <w:r>
        <w:rPr>
          <w:rFonts w:hint="eastAsia" w:ascii="黑体" w:hAnsi="黑体" w:eastAsia="黑体" w:cs="黑体"/>
        </w:rPr>
        <w:t>十一、政府采购支出说明</w:t>
      </w:r>
    </w:p>
    <w:p w14:paraId="61396E2E">
      <w:pPr>
        <w:ind w:firstLine="640" w:firstLineChars="200"/>
        <w:rPr>
          <w:rFonts w:hint="eastAsia"/>
        </w:rPr>
      </w:pPr>
      <w:r>
        <w:rPr>
          <w:rFonts w:hint="eastAsia" w:ascii="仿宋_GB2312" w:hAnsi="仿宋_GB2312" w:cs="仿宋_GB2312"/>
          <w:szCs w:val="32"/>
        </w:rPr>
        <w:t xml:space="preserve">本部门 2023年度政府采购支出总额 </w:t>
      </w:r>
      <w:r>
        <w:rPr>
          <w:rFonts w:hint="eastAsia" w:ascii="仿宋_GB2312" w:cs="仿宋_GB2312"/>
          <w:szCs w:val="32"/>
          <w:lang w:bidi="zh-HK"/>
        </w:rPr>
        <w:t>0</w:t>
      </w:r>
      <w:r>
        <w:rPr>
          <w:rFonts w:hint="eastAsia" w:ascii="仿宋_GB2312" w:hAnsi="仿宋_GB2312" w:cs="仿宋_GB2312"/>
          <w:szCs w:val="32"/>
        </w:rPr>
        <w:t xml:space="preserve"> 万元，其中：政府采购货物支出 </w:t>
      </w:r>
      <w:r>
        <w:rPr>
          <w:rFonts w:hint="eastAsia" w:ascii="仿宋_GB2312" w:cs="仿宋_GB2312"/>
          <w:szCs w:val="32"/>
          <w:lang w:bidi="zh-HK"/>
        </w:rPr>
        <w:t>0</w:t>
      </w:r>
      <w:r>
        <w:rPr>
          <w:rFonts w:hint="eastAsia" w:ascii="仿宋_GB2312" w:hAnsi="仿宋_GB2312" w:cs="仿宋_GB2312"/>
          <w:szCs w:val="32"/>
        </w:rPr>
        <w:t xml:space="preserve">万元、政府采购工程支出 </w:t>
      </w:r>
      <w:r>
        <w:rPr>
          <w:rFonts w:hint="eastAsia" w:ascii="仿宋_GB2312" w:cs="仿宋_GB2312"/>
          <w:szCs w:val="32"/>
          <w:lang w:bidi="zh-HK"/>
        </w:rPr>
        <w:t>0</w:t>
      </w:r>
      <w:r>
        <w:rPr>
          <w:rFonts w:hint="eastAsia" w:ascii="仿宋_GB2312" w:hAnsi="仿宋_GB2312" w:cs="仿宋_GB2312"/>
          <w:szCs w:val="32"/>
        </w:rPr>
        <w:t xml:space="preserve">万元、政府采购服务支出 </w:t>
      </w:r>
      <w:r>
        <w:rPr>
          <w:rFonts w:hint="eastAsia" w:ascii="仿宋_GB2312" w:cs="仿宋_GB2312"/>
          <w:szCs w:val="32"/>
          <w:lang w:bidi="zh-HK"/>
        </w:rPr>
        <w:t>0</w:t>
      </w:r>
      <w:r>
        <w:rPr>
          <w:rFonts w:hint="eastAsia" w:ascii="仿宋_GB2312" w:hAnsi="仿宋_GB2312" w:cs="仿宋_GB2312"/>
          <w:szCs w:val="32"/>
        </w:rPr>
        <w:t>万元。授予中小企业合同金额</w:t>
      </w:r>
      <w:r>
        <w:rPr>
          <w:rFonts w:hint="eastAsia" w:ascii="仿宋_GB2312" w:cs="仿宋_GB2312"/>
          <w:szCs w:val="32"/>
          <w:lang w:bidi="zh-HK"/>
        </w:rPr>
        <w:t>0</w:t>
      </w:r>
      <w:r>
        <w:rPr>
          <w:rFonts w:hint="eastAsia" w:ascii="仿宋_GB2312" w:hAnsi="仿宋_GB2312" w:cs="仿宋_GB2312"/>
          <w:szCs w:val="32"/>
        </w:rPr>
        <w:t>万元，占政府采购支出总额的</w:t>
      </w:r>
      <w:r>
        <w:rPr>
          <w:rFonts w:hint="eastAsia" w:ascii="仿宋_GB2312" w:cs="仿宋_GB2312"/>
          <w:szCs w:val="32"/>
          <w:lang w:bidi="zh-HK"/>
        </w:rPr>
        <w:t>0</w:t>
      </w:r>
      <w:r>
        <w:rPr>
          <w:rFonts w:hint="eastAsia" w:ascii="仿宋_GB2312" w:hAnsi="仿宋_GB2312" w:cs="仿宋_GB2312"/>
          <w:szCs w:val="32"/>
        </w:rPr>
        <w:t>%，其中：授予小微企业合同金额</w:t>
      </w:r>
      <w:r>
        <w:rPr>
          <w:rFonts w:hint="eastAsia" w:ascii="仿宋_GB2312" w:cs="仿宋_GB2312"/>
          <w:szCs w:val="32"/>
          <w:lang w:bidi="zh-HK"/>
        </w:rPr>
        <w:t>0</w:t>
      </w:r>
      <w:r>
        <w:rPr>
          <w:rFonts w:hint="eastAsia" w:ascii="仿宋_GB2312" w:hAnsi="仿宋_GB2312" w:cs="仿宋_GB2312"/>
          <w:szCs w:val="32"/>
        </w:rPr>
        <w:t>万元，占授予中小企业合同金额的</w:t>
      </w:r>
      <w:r>
        <w:rPr>
          <w:rFonts w:hint="eastAsia" w:ascii="仿宋_GB2312" w:cs="仿宋_GB2312"/>
          <w:szCs w:val="32"/>
          <w:lang w:bidi="zh-HK"/>
        </w:rPr>
        <w:t>0</w:t>
      </w:r>
      <w:r>
        <w:rPr>
          <w:rFonts w:hint="eastAsia" w:ascii="仿宋_GB2312" w:hAnsi="仿宋_GB2312" w:cs="仿宋_GB2312"/>
          <w:szCs w:val="32"/>
        </w:rPr>
        <w:t>%；货物采购授予中小企业合同金额占货物支出金额的%，工程采购授予中小企业合同金额占工程支出金额的%，服务采购授予中小企业合同金额占服务支出金额的%。（各部门公开的政府采购金额的计算口径为：本部门纳入2023年度部门预算范围的各项政府采购支出金额之和）</w:t>
      </w:r>
    </w:p>
    <w:p w14:paraId="23B261CC">
      <w:pPr>
        <w:ind w:left="640" w:leftChars="200"/>
        <w:rPr>
          <w:rFonts w:hint="eastAsia" w:ascii="黑体" w:hAnsi="黑体" w:eastAsia="黑体" w:cs="黑体"/>
        </w:rPr>
      </w:pPr>
      <w:r>
        <w:rPr>
          <w:rFonts w:hint="eastAsia" w:ascii="黑体" w:hAnsi="黑体" w:eastAsia="黑体" w:cs="黑体"/>
        </w:rPr>
        <w:t>十二、国有资产占用情况说明</w:t>
      </w:r>
    </w:p>
    <w:p w14:paraId="6377A009">
      <w:pPr>
        <w:ind w:firstLine="640" w:firstLineChars="200"/>
        <w:rPr>
          <w:rFonts w:hint="eastAsia"/>
        </w:rPr>
      </w:pPr>
      <w:r>
        <w:rPr>
          <w:rFonts w:hint="eastAsia" w:ascii="仿宋_GB2312" w:hAnsi="仿宋_GB2312" w:cs="仿宋_GB2312"/>
          <w:szCs w:val="32"/>
        </w:rPr>
        <w:t>截至2023年 12月31日，潜江市老新镇</w:t>
      </w:r>
      <w:r>
        <w:rPr>
          <w:rFonts w:hint="eastAsia" w:ascii="仿宋_GB2312" w:hAnsi="仿宋_GB2312" w:cs="仿宋_GB2312"/>
          <w:szCs w:val="32"/>
          <w:lang w:eastAsia="zh-CN"/>
        </w:rPr>
        <w:t>人民政府</w:t>
      </w:r>
      <w:r>
        <w:rPr>
          <w:rFonts w:hint="eastAsia" w:ascii="仿宋_GB2312" w:hAnsi="仿宋_GB2312" w:cs="仿宋_GB2312"/>
          <w:szCs w:val="32"/>
        </w:rPr>
        <w:t xml:space="preserve">共有车辆 </w:t>
      </w:r>
      <w:r>
        <w:rPr>
          <w:rFonts w:hint="eastAsia" w:ascii="仿宋_GB2312" w:hAnsi="仿宋_GB2312" w:cs="仿宋_GB2312"/>
          <w:szCs w:val="32"/>
          <w:lang w:val="en-US" w:eastAsia="zh-CN"/>
        </w:rPr>
        <w:t>1</w:t>
      </w:r>
      <w:r>
        <w:rPr>
          <w:rFonts w:hint="eastAsia" w:ascii="仿宋_GB2312" w:hAnsi="仿宋_GB2312" w:cs="仿宋_GB2312"/>
          <w:szCs w:val="32"/>
        </w:rPr>
        <w:t xml:space="preserve"> 辆，其中，副省级及以上领导干部用车 </w:t>
      </w:r>
      <w:r>
        <w:rPr>
          <w:rFonts w:hint="eastAsia" w:ascii="仿宋_GB2312" w:cs="仿宋_GB2312"/>
          <w:szCs w:val="32"/>
          <w:lang w:bidi="zh-HK"/>
        </w:rPr>
        <w:t>0</w:t>
      </w:r>
      <w:r>
        <w:rPr>
          <w:rFonts w:hint="eastAsia" w:ascii="仿宋_GB2312" w:hAnsi="仿宋_GB2312" w:cs="仿宋_GB2312"/>
          <w:szCs w:val="32"/>
        </w:rPr>
        <w:t xml:space="preserve"> 辆、主要负责人用车</w:t>
      </w:r>
      <w:r>
        <w:rPr>
          <w:rFonts w:hint="eastAsia" w:ascii="仿宋_GB2312" w:hAnsi="仿宋_GB2312" w:cs="仿宋_GB2312"/>
          <w:szCs w:val="32"/>
          <w:lang w:val="en-US" w:eastAsia="zh-CN"/>
        </w:rPr>
        <w:t>1</w:t>
      </w:r>
      <w:r>
        <w:rPr>
          <w:rFonts w:hint="eastAsia" w:ascii="仿宋_GB2312" w:hAnsi="仿宋_GB2312" w:cs="仿宋_GB2312"/>
          <w:szCs w:val="32"/>
        </w:rPr>
        <w:t xml:space="preserve"> 辆、机要通信用车</w:t>
      </w:r>
      <w:r>
        <w:rPr>
          <w:rFonts w:hint="eastAsia" w:ascii="仿宋_GB2312" w:cs="仿宋_GB2312"/>
          <w:szCs w:val="32"/>
          <w:lang w:bidi="zh-HK"/>
        </w:rPr>
        <w:t>0</w:t>
      </w:r>
      <w:r>
        <w:rPr>
          <w:rFonts w:hint="eastAsia" w:ascii="仿宋_GB2312" w:hAnsi="仿宋_GB2312" w:cs="仿宋_GB2312"/>
          <w:szCs w:val="32"/>
        </w:rPr>
        <w:t xml:space="preserve"> 辆、应急保障用车 </w:t>
      </w:r>
      <w:r>
        <w:rPr>
          <w:rFonts w:hint="eastAsia" w:ascii="仿宋_GB2312" w:cs="仿宋_GB2312"/>
          <w:szCs w:val="32"/>
          <w:lang w:bidi="zh-HK"/>
        </w:rPr>
        <w:t>0</w:t>
      </w:r>
      <w:r>
        <w:rPr>
          <w:rFonts w:hint="eastAsia" w:ascii="仿宋_GB2312" w:hAnsi="仿宋_GB2312" w:cs="仿宋_GB2312"/>
          <w:szCs w:val="32"/>
        </w:rPr>
        <w:t xml:space="preserve"> 辆、执法执勤用车</w:t>
      </w:r>
      <w:r>
        <w:rPr>
          <w:rFonts w:hint="eastAsia" w:ascii="仿宋_GB2312" w:cs="仿宋_GB2312"/>
          <w:szCs w:val="32"/>
          <w:lang w:bidi="zh-HK"/>
        </w:rPr>
        <w:t>0</w:t>
      </w:r>
      <w:r>
        <w:rPr>
          <w:rFonts w:hint="eastAsia" w:ascii="仿宋_GB2312" w:hAnsi="仿宋_GB2312" w:cs="仿宋_GB2312"/>
          <w:szCs w:val="32"/>
        </w:rPr>
        <w:t xml:space="preserve"> 辆、特种专业技术用车 </w:t>
      </w:r>
      <w:r>
        <w:rPr>
          <w:rFonts w:hint="eastAsia" w:ascii="仿宋_GB2312" w:cs="仿宋_GB2312"/>
          <w:szCs w:val="32"/>
          <w:lang w:bidi="zh-HK"/>
        </w:rPr>
        <w:t>0</w:t>
      </w:r>
      <w:r>
        <w:rPr>
          <w:rFonts w:hint="eastAsia" w:ascii="仿宋_GB2312" w:hAnsi="仿宋_GB2312" w:cs="仿宋_GB2312"/>
          <w:szCs w:val="32"/>
        </w:rPr>
        <w:t xml:space="preserve">辆、离退休干部服务用车 </w:t>
      </w:r>
      <w:r>
        <w:rPr>
          <w:rFonts w:hint="eastAsia" w:ascii="仿宋_GB2312" w:cs="仿宋_GB2312"/>
          <w:szCs w:val="32"/>
          <w:lang w:bidi="zh-HK"/>
        </w:rPr>
        <w:t>0</w:t>
      </w:r>
      <w:r>
        <w:rPr>
          <w:rFonts w:hint="eastAsia" w:ascii="仿宋_GB2312" w:hAnsi="仿宋_GB2312" w:cs="仿宋_GB2312"/>
          <w:szCs w:val="32"/>
        </w:rPr>
        <w:t xml:space="preserve">辆、其他用车 </w:t>
      </w:r>
      <w:r>
        <w:rPr>
          <w:rFonts w:hint="eastAsia" w:ascii="仿宋_GB2312" w:cs="仿宋_GB2312"/>
          <w:szCs w:val="32"/>
          <w:lang w:bidi="zh-HK"/>
        </w:rPr>
        <w:t>0</w:t>
      </w:r>
      <w:r>
        <w:rPr>
          <w:rFonts w:hint="eastAsia" w:ascii="仿宋_GB2312" w:hAnsi="仿宋_GB2312" w:cs="仿宋_GB2312"/>
          <w:szCs w:val="32"/>
        </w:rPr>
        <w:t xml:space="preserve"> 辆</w:t>
      </w:r>
      <w:r>
        <w:rPr>
          <w:rFonts w:hint="eastAsia" w:ascii="仿宋_GB2312" w:hAnsi="黑体"/>
          <w:szCs w:val="32"/>
        </w:rPr>
        <w:t>；</w:t>
      </w:r>
      <w:r>
        <w:rPr>
          <w:rFonts w:hint="eastAsia"/>
        </w:rPr>
        <w:t xml:space="preserve">单位价值 100 万元以上设备 </w:t>
      </w:r>
      <w:r>
        <w:rPr>
          <w:rFonts w:hint="eastAsia" w:ascii="仿宋_GB2312" w:cs="仿宋_GB2312"/>
          <w:szCs w:val="32"/>
          <w:lang w:bidi="zh-HK"/>
        </w:rPr>
        <w:t>0</w:t>
      </w:r>
      <w:r>
        <w:rPr>
          <w:rFonts w:hint="eastAsia"/>
        </w:rPr>
        <w:t xml:space="preserve"> 台（套）。</w:t>
      </w:r>
    </w:p>
    <w:p w14:paraId="1030384F">
      <w:pPr>
        <w:ind w:firstLine="640" w:firstLineChars="200"/>
        <w:rPr>
          <w:rFonts w:hint="eastAsia" w:ascii="黑体" w:hAnsi="黑体" w:eastAsia="黑体" w:cs="黑体"/>
        </w:rPr>
      </w:pPr>
      <w:r>
        <w:rPr>
          <w:rFonts w:hint="eastAsia" w:ascii="黑体" w:hAnsi="黑体" w:eastAsia="黑体" w:cs="黑体"/>
        </w:rPr>
        <w:t>十三、预算绩效情况说明</w:t>
      </w:r>
    </w:p>
    <w:p w14:paraId="222601B4">
      <w:pPr>
        <w:ind w:firstLine="643" w:firstLineChars="200"/>
        <w:rPr>
          <w:rFonts w:hint="eastAsia" w:ascii="仿宋_GB2312" w:hAnsi="仿宋_GB2312" w:eastAsia="仿宋_GB2312" w:cs="仿宋_GB2312"/>
          <w:b/>
          <w:bCs/>
          <w:szCs w:val="32"/>
          <w:u w:val="none"/>
        </w:rPr>
      </w:pPr>
      <w:r>
        <w:rPr>
          <w:rFonts w:hint="eastAsia" w:ascii="仿宋_GB2312" w:hAnsi="仿宋_GB2312" w:eastAsia="仿宋_GB2312" w:cs="仿宋_GB2312"/>
          <w:b/>
          <w:bCs/>
          <w:szCs w:val="32"/>
          <w:u w:val="none"/>
        </w:rPr>
        <w:t>本单位当年根据有关未开展绩效评价工作。</w:t>
      </w:r>
    </w:p>
    <w:p w14:paraId="5C971DE8">
      <w:pPr>
        <w:ind w:firstLine="640" w:firstLineChars="200"/>
        <w:rPr>
          <w:rFonts w:hint="eastAsia" w:ascii="楷体_GB2312" w:hAnsi="楷体_GB2312" w:eastAsia="楷体_GB2312" w:cs="楷体_GB2312"/>
        </w:rPr>
      </w:pPr>
      <w:r>
        <w:rPr>
          <w:rFonts w:hint="eastAsia" w:ascii="楷体_GB2312" w:hAnsi="楷体_GB2312" w:eastAsia="楷体_GB2312" w:cs="楷体_GB2312"/>
        </w:rPr>
        <w:t>(一)预算绩效管理工作开展情况。</w:t>
      </w:r>
    </w:p>
    <w:p w14:paraId="54B0FAB2">
      <w:pPr>
        <w:ind w:firstLine="640" w:firstLineChars="200"/>
        <w:rPr>
          <w:rFonts w:hint="eastAsia" w:ascii="仿宋_GB2312" w:hAnsi="仿宋" w:cs="仿宋"/>
          <w:szCs w:val="32"/>
        </w:rPr>
      </w:pPr>
      <w:r>
        <w:rPr>
          <w:rFonts w:hint="eastAsia"/>
        </w:rPr>
        <w:t>根据预算绩效</w:t>
      </w:r>
      <w:r>
        <w:rPr>
          <w:rFonts w:hint="eastAsia" w:ascii="仿宋_GB2312" w:hAnsi="仿宋" w:cs="仿宋"/>
          <w:szCs w:val="32"/>
        </w:rPr>
        <w:t>管理要求，本部门组织对202</w:t>
      </w:r>
      <w:r>
        <w:rPr>
          <w:rFonts w:hint="eastAsia" w:ascii="仿宋_GB2312" w:hAnsi="仿宋_GB2312" w:cs="仿宋_GB2312"/>
          <w:szCs w:val="32"/>
        </w:rPr>
        <w:t>3</w:t>
      </w:r>
      <w:r>
        <w:rPr>
          <w:rFonts w:hint="eastAsia" w:ascii="仿宋_GB2312" w:hAnsi="仿宋" w:cs="仿宋"/>
          <w:szCs w:val="32"/>
        </w:rPr>
        <w:t>年度一般公共预算项目支出全面开展绩效自评，共涉及项目个，资金万元，占一般公共预算项目支出总额的％。从评价情况来看，</w:t>
      </w:r>
      <w:r>
        <w:rPr>
          <w:rFonts w:hint="eastAsia" w:ascii="仿宋_GB2312" w:hAnsi="仿宋" w:cs="仿宋"/>
          <w:b/>
          <w:bCs/>
          <w:szCs w:val="32"/>
        </w:rPr>
        <w:t>（请对自评项目情况进行综述）</w:t>
      </w:r>
      <w:r>
        <w:rPr>
          <w:rFonts w:hint="eastAsia" w:ascii="仿宋_GB2312" w:hAnsi="仿宋" w:cs="仿宋"/>
          <w:szCs w:val="32"/>
        </w:rPr>
        <w:t>。</w:t>
      </w:r>
    </w:p>
    <w:p w14:paraId="376A5588">
      <w:pPr>
        <w:spacing w:line="560" w:lineRule="exact"/>
        <w:ind w:firstLine="640"/>
        <w:rPr>
          <w:rFonts w:hint="eastAsia" w:ascii="仿宋_GB2312" w:hAnsi="仿宋" w:cs="仿宋"/>
          <w:szCs w:val="32"/>
        </w:rPr>
      </w:pPr>
      <w:r>
        <w:rPr>
          <w:rFonts w:hint="eastAsia" w:ascii="仿宋_GB2312" w:hAnsi="仿宋" w:cs="仿宋"/>
          <w:szCs w:val="32"/>
        </w:rPr>
        <w:t>组织开展部门整体绩效评价，评价情况来看，</w:t>
      </w:r>
    </w:p>
    <w:p w14:paraId="7E42033C">
      <w:pPr>
        <w:spacing w:line="560" w:lineRule="exact"/>
        <w:ind w:firstLine="640"/>
        <w:rPr>
          <w:rFonts w:hint="eastAsia" w:ascii="仿宋_GB2312" w:hAnsi="仿宋_GB2312" w:cs="仿宋_GB2312"/>
          <w:b/>
          <w:bCs/>
          <w:szCs w:val="32"/>
        </w:rPr>
      </w:pPr>
      <w:r>
        <w:rPr>
          <w:rFonts w:hint="eastAsia" w:ascii="仿宋_GB2312" w:hAnsi="仿宋" w:cs="仿宋"/>
          <w:b/>
          <w:bCs/>
          <w:szCs w:val="32"/>
        </w:rPr>
        <w:t>（请对部门整体绩效评价情况进行综述，并将《2023年度XX部门整体部门自评表》作为附件附后）。</w:t>
      </w:r>
    </w:p>
    <w:p w14:paraId="043675C7">
      <w:pPr>
        <w:pStyle w:val="12"/>
        <w:rPr>
          <w:rFonts w:hint="eastAsia" w:ascii="仿宋_GB2312" w:hAnsi="仿宋_GB2312" w:eastAsia="仿宋_GB2312" w:cs="仿宋_GB2312"/>
          <w:szCs w:val="32"/>
        </w:rPr>
      </w:pPr>
      <w:r>
        <w:rPr>
          <w:rFonts w:hint="eastAsia" w:ascii="楷体_GB2312" w:hAnsi="楷体_GB2312" w:eastAsia="楷体_GB2312" w:cs="楷体_GB2312"/>
          <w:szCs w:val="32"/>
        </w:rPr>
        <w:t>（二）部门决算中项目绩效自评结果。</w:t>
      </w:r>
    </w:p>
    <w:p w14:paraId="175D973D">
      <w:pPr>
        <w:spacing w:line="560" w:lineRule="exact"/>
        <w:ind w:firstLine="640"/>
        <w:rPr>
          <w:rFonts w:hint="eastAsia" w:ascii="仿宋_GB2312" w:hAnsi="仿宋" w:cs="仿宋"/>
          <w:szCs w:val="32"/>
        </w:rPr>
      </w:pPr>
      <w:r>
        <w:rPr>
          <w:rFonts w:hint="eastAsia" w:ascii="仿宋_GB2312" w:hAnsi="仿宋" w:cs="仿宋"/>
          <w:szCs w:val="32"/>
        </w:rPr>
        <w:t>本部门今年在部门决算中反映所有项目绩效自评结果（涉密项目除外）。</w:t>
      </w:r>
    </w:p>
    <w:p w14:paraId="64085C90">
      <w:pPr>
        <w:spacing w:line="560" w:lineRule="exact"/>
        <w:ind w:firstLine="640"/>
        <w:rPr>
          <w:rFonts w:hint="eastAsia" w:ascii="仿宋_GB2312" w:hAnsi="仿宋" w:cs="仿宋"/>
          <w:szCs w:val="32"/>
        </w:rPr>
      </w:pPr>
      <w:r>
        <w:rPr>
          <w:rFonts w:hint="eastAsia" w:ascii="仿宋_GB2312" w:hAnsi="仿宋" w:cs="仿宋"/>
          <w:szCs w:val="32"/>
        </w:rPr>
        <w:t>项目绩效自评综述：项目全年预算数为万元，执行数为万元，完成预算％。主要产出和效益：一是；二是。发现的问题及原因：一是；二是。下一步改进措施：一是；二是。</w:t>
      </w:r>
    </w:p>
    <w:p w14:paraId="4E488E6E">
      <w:pPr>
        <w:spacing w:line="560" w:lineRule="exact"/>
        <w:ind w:firstLine="640"/>
        <w:rPr>
          <w:rFonts w:hint="eastAsia" w:ascii="仿宋_GB2312" w:hAnsi="仿宋" w:cs="仿宋"/>
          <w:b/>
          <w:bCs/>
          <w:szCs w:val="32"/>
        </w:rPr>
      </w:pPr>
      <w:r>
        <w:rPr>
          <w:rFonts w:hint="eastAsia" w:ascii="仿宋_GB2312" w:hAnsi="仿宋" w:cs="仿宋"/>
          <w:b/>
          <w:bCs/>
          <w:szCs w:val="32"/>
        </w:rPr>
        <w:t>（请对每个自评项目进行综述，并将《2023年度XX项目自评表》作为附件附后。）。</w:t>
      </w:r>
    </w:p>
    <w:p w14:paraId="0DC699D2">
      <w:pPr>
        <w:spacing w:line="560" w:lineRule="exact"/>
        <w:ind w:firstLine="640"/>
        <w:rPr>
          <w:rFonts w:hint="eastAsia" w:ascii="仿宋_GB2312" w:hAnsi="仿宋_GB2312" w:cs="仿宋_GB2312"/>
          <w:szCs w:val="32"/>
        </w:rPr>
      </w:pPr>
      <w:r>
        <w:rPr>
          <w:rFonts w:hint="eastAsia" w:ascii="仿宋_GB2312" w:hAnsi="仿宋" w:cs="仿宋"/>
          <w:szCs w:val="32"/>
        </w:rPr>
        <w:t>项目绩效自评综述。</w:t>
      </w:r>
    </w:p>
    <w:p w14:paraId="1F7C078B">
      <w:pPr>
        <w:spacing w:line="560" w:lineRule="exact"/>
        <w:ind w:firstLine="640"/>
        <w:rPr>
          <w:rFonts w:hint="eastAsia" w:ascii="楷体_GB2312" w:hAnsi="楷体_GB2312" w:eastAsia="楷体_GB2312" w:cs="楷体_GB2312"/>
          <w:bCs/>
          <w:szCs w:val="32"/>
        </w:rPr>
      </w:pPr>
      <w:r>
        <w:rPr>
          <w:rFonts w:hint="eastAsia" w:ascii="楷体_GB2312" w:hAnsi="楷体_GB2312" w:eastAsia="楷体_GB2312" w:cs="楷体_GB2312"/>
          <w:szCs w:val="32"/>
        </w:rPr>
        <w:t>（三）</w:t>
      </w:r>
      <w:r>
        <w:rPr>
          <w:rFonts w:hint="eastAsia" w:ascii="楷体_GB2312" w:hAnsi="楷体_GB2312" w:eastAsia="楷体_GB2312" w:cs="楷体_GB2312"/>
          <w:bCs/>
          <w:szCs w:val="32"/>
        </w:rPr>
        <w:t>绩效评价结果应用情况。</w:t>
      </w:r>
    </w:p>
    <w:p w14:paraId="5F44C226">
      <w:pPr>
        <w:spacing w:line="560" w:lineRule="exact"/>
        <w:ind w:firstLine="640"/>
        <w:rPr>
          <w:rFonts w:hint="eastAsia" w:ascii="仿宋_GB2312" w:hAnsi="仿宋" w:cs="仿宋"/>
          <w:szCs w:val="32"/>
        </w:rPr>
      </w:pPr>
      <w:r>
        <w:rPr>
          <w:rFonts w:hint="eastAsia" w:ascii="仿宋_GB2312" w:hAnsi="仿宋" w:cs="仿宋"/>
          <w:szCs w:val="32"/>
        </w:rPr>
        <w:t>部门绩效评价结果应用情况。至部门决算公开时已经应用的情况。例如：加强项目规划、绩效目标管理、完善项目分配办法和管理办法、加强项目管理、结果与预算安排相结合等。</w:t>
      </w:r>
    </w:p>
    <w:p w14:paraId="06A74BD5">
      <w:pPr>
        <w:spacing w:line="560" w:lineRule="exact"/>
        <w:ind w:firstLine="640"/>
        <w:rPr>
          <w:rFonts w:hint="eastAsia" w:ascii="仿宋_GB2312" w:hAnsi="仿宋" w:cs="仿宋"/>
          <w:szCs w:val="32"/>
        </w:rPr>
      </w:pPr>
      <w:r>
        <w:rPr>
          <w:rFonts w:hint="eastAsia" w:ascii="仿宋_GB2312" w:hAnsi="仿宋" w:cs="仿宋"/>
          <w:szCs w:val="32"/>
        </w:rPr>
        <w:t>部门绩效评价结果拟应用情况。至部门决算公开时还未应用但拟应用的情况。例如：加强项目规划、绩效目标管理、完善项目分配办法和管理办法、加强项目管理、结果与预算安排相结合等。</w:t>
      </w:r>
    </w:p>
    <w:p w14:paraId="6F5EB119">
      <w:pPr>
        <w:spacing w:line="560" w:lineRule="exact"/>
        <w:ind w:firstLine="640"/>
        <w:rPr>
          <w:rFonts w:hint="eastAsia" w:ascii="仿宋_GB2312" w:hAnsi="仿宋" w:cs="仿宋"/>
          <w:szCs w:val="32"/>
        </w:rPr>
      </w:pPr>
      <w:r>
        <w:rPr>
          <w:rFonts w:hint="eastAsia" w:ascii="楷体_GB2312" w:hAnsi="楷体_GB2312" w:eastAsia="楷体_GB2312" w:cs="楷体_GB2312"/>
          <w:b/>
          <w:bCs/>
          <w:szCs w:val="32"/>
        </w:rPr>
        <w:t>十四、财政专项支出、专项转移支付支出的部门（单位）参照部门预算公开的范围、体例和内容进行公开。</w:t>
      </w:r>
    </w:p>
    <w:p w14:paraId="3AF0D02A">
      <w:pPr>
        <w:spacing w:line="560" w:lineRule="exact"/>
        <w:ind w:firstLine="640"/>
        <w:rPr>
          <w:rFonts w:hint="eastAsia" w:ascii="黑体" w:hAnsi="黑体" w:eastAsia="黑体" w:cs="黑体"/>
          <w:szCs w:val="32"/>
        </w:rPr>
      </w:pPr>
      <w:r>
        <w:rPr>
          <w:rFonts w:hint="eastAsia" w:ascii="黑体" w:hAnsi="黑体" w:eastAsia="黑体" w:cs="黑体"/>
          <w:szCs w:val="32"/>
        </w:rPr>
        <w:t>第四部分  其他需要说明的情况</w:t>
      </w:r>
    </w:p>
    <w:p w14:paraId="38B6B315">
      <w:pPr>
        <w:spacing w:line="560" w:lineRule="exact"/>
        <w:ind w:firstLine="640"/>
        <w:rPr>
          <w:rFonts w:hint="eastAsia" w:ascii="黑体" w:hAnsi="黑体" w:eastAsia="黑体" w:cs="黑体"/>
          <w:szCs w:val="32"/>
        </w:rPr>
      </w:pPr>
      <w:r>
        <w:rPr>
          <w:rFonts w:hint="eastAsia" w:ascii="黑体" w:hAnsi="黑体" w:eastAsia="黑体" w:cs="黑体"/>
          <w:szCs w:val="32"/>
        </w:rPr>
        <w:t>第五部分  名词解释</w:t>
      </w:r>
    </w:p>
    <w:p w14:paraId="13CD9263">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(一)一般公共预算财政拨款收入：</w:t>
      </w:r>
      <w:r>
        <w:rPr>
          <w:rFonts w:ascii="仿宋_GB2312"/>
          <w:bCs/>
          <w:kern w:val="44"/>
          <w:szCs w:val="32"/>
        </w:rPr>
        <w:t>指</w:t>
      </w:r>
      <w:r>
        <w:rPr>
          <w:rFonts w:hint="eastAsia" w:ascii="仿宋_GB2312"/>
          <w:bCs/>
          <w:kern w:val="44"/>
          <w:szCs w:val="32"/>
        </w:rPr>
        <w:t>省级</w:t>
      </w:r>
      <w:r>
        <w:rPr>
          <w:rFonts w:ascii="仿宋_GB2312"/>
          <w:bCs/>
          <w:kern w:val="44"/>
          <w:szCs w:val="32"/>
        </w:rPr>
        <w:t>财政</w:t>
      </w:r>
      <w:r>
        <w:rPr>
          <w:rFonts w:hint="eastAsia" w:ascii="仿宋_GB2312"/>
          <w:bCs/>
          <w:kern w:val="44"/>
          <w:szCs w:val="32"/>
        </w:rPr>
        <w:t>一般公共预算</w:t>
      </w:r>
      <w:r>
        <w:rPr>
          <w:rFonts w:ascii="仿宋_GB2312"/>
          <w:bCs/>
          <w:kern w:val="44"/>
          <w:szCs w:val="32"/>
        </w:rPr>
        <w:t>当年拨付的</w:t>
      </w:r>
      <w:r>
        <w:rPr>
          <w:rFonts w:hint="eastAsia" w:ascii="仿宋_GB2312"/>
          <w:bCs/>
          <w:kern w:val="44"/>
          <w:szCs w:val="32"/>
        </w:rPr>
        <w:t>资金。</w:t>
      </w:r>
    </w:p>
    <w:p w14:paraId="15AE4BE5">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(二)政府性基金预算财政拨款收入：</w:t>
      </w:r>
      <w:r>
        <w:rPr>
          <w:rFonts w:ascii="仿宋_GB2312"/>
          <w:bCs/>
          <w:kern w:val="44"/>
          <w:szCs w:val="32"/>
        </w:rPr>
        <w:t>指</w:t>
      </w:r>
      <w:r>
        <w:rPr>
          <w:rFonts w:hint="eastAsia" w:ascii="仿宋_GB2312"/>
          <w:bCs/>
          <w:kern w:val="44"/>
          <w:szCs w:val="32"/>
        </w:rPr>
        <w:t>省级</w:t>
      </w:r>
      <w:r>
        <w:rPr>
          <w:rFonts w:ascii="仿宋_GB2312"/>
          <w:bCs/>
          <w:kern w:val="44"/>
          <w:szCs w:val="32"/>
        </w:rPr>
        <w:t>财政</w:t>
      </w:r>
      <w:r>
        <w:rPr>
          <w:rFonts w:hint="eastAsia" w:ascii="仿宋_GB2312"/>
          <w:bCs/>
          <w:kern w:val="44"/>
          <w:szCs w:val="32"/>
        </w:rPr>
        <w:t>政府性基金预算</w:t>
      </w:r>
      <w:r>
        <w:rPr>
          <w:rFonts w:ascii="仿宋_GB2312"/>
          <w:bCs/>
          <w:kern w:val="44"/>
          <w:szCs w:val="32"/>
        </w:rPr>
        <w:t>当年拨付的</w:t>
      </w:r>
      <w:r>
        <w:rPr>
          <w:rFonts w:hint="eastAsia" w:ascii="仿宋_GB2312"/>
          <w:bCs/>
          <w:kern w:val="44"/>
          <w:szCs w:val="32"/>
        </w:rPr>
        <w:t>资金。</w:t>
      </w:r>
    </w:p>
    <w:p w14:paraId="6CB0F871">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(三)国有资本经营预算财政拨款收入：指省级财政国有资本经营预算当年拨付的资金。</w:t>
      </w:r>
    </w:p>
    <w:p w14:paraId="6E8C2ABE">
      <w:pPr>
        <w:adjustRightInd w:val="0"/>
        <w:snapToGrid w:val="0"/>
        <w:spacing w:line="360" w:lineRule="auto"/>
        <w:ind w:firstLine="640" w:firstLineChars="200"/>
        <w:rPr>
          <w:rFonts w:hint="eastAsia" w:ascii="仿宋_GB2312"/>
          <w:bCs/>
          <w:kern w:val="44"/>
          <w:szCs w:val="32"/>
          <w:highlight w:val="yellow"/>
        </w:rPr>
      </w:pPr>
      <w:r>
        <w:rPr>
          <w:rFonts w:hint="eastAsia" w:ascii="仿宋_GB2312"/>
          <w:bCs/>
          <w:kern w:val="44"/>
          <w:szCs w:val="32"/>
        </w:rPr>
        <w:t>(四)上级补助收入：指从</w:t>
      </w:r>
      <w:r>
        <w:rPr>
          <w:rFonts w:hint="eastAsia" w:ascii="仿宋_GB2312" w:hAnsi="宋体"/>
          <w:szCs w:val="32"/>
        </w:rPr>
        <w:t>事业单位</w:t>
      </w:r>
      <w:r>
        <w:rPr>
          <w:rFonts w:hint="eastAsia" w:ascii="仿宋_GB2312"/>
          <w:bCs/>
          <w:kern w:val="44"/>
          <w:szCs w:val="32"/>
        </w:rPr>
        <w:t>主管部门和上级单位取得的非财政补助收入。</w:t>
      </w:r>
    </w:p>
    <w:p w14:paraId="5B4AAB69">
      <w:pPr>
        <w:snapToGrid w:val="0"/>
        <w:spacing w:line="360" w:lineRule="auto"/>
        <w:ind w:firstLine="640" w:firstLineChars="200"/>
        <w:rPr>
          <w:rFonts w:hint="eastAsia" w:ascii="仿宋_GB2312"/>
          <w:bCs/>
          <w:kern w:val="44"/>
          <w:szCs w:val="32"/>
          <w:highlight w:val="yellow"/>
        </w:rPr>
      </w:pPr>
      <w:r>
        <w:rPr>
          <w:rFonts w:hint="eastAsia" w:ascii="仿宋_GB2312"/>
          <w:bCs/>
          <w:kern w:val="44"/>
          <w:szCs w:val="32"/>
        </w:rPr>
        <w:t>(五)事业收入：指事业单位开展专业业务活动及其辅助活动取得的收入。</w:t>
      </w:r>
    </w:p>
    <w:p w14:paraId="756BD7F2">
      <w:pPr>
        <w:adjustRightInd w:val="0"/>
        <w:snapToGrid w:val="0"/>
        <w:spacing w:line="360" w:lineRule="auto"/>
        <w:ind w:firstLine="640" w:firstLineChars="200"/>
        <w:rPr>
          <w:rFonts w:hint="eastAsia" w:ascii="仿宋_GB2312"/>
          <w:bCs/>
          <w:kern w:val="44"/>
          <w:szCs w:val="32"/>
          <w:highlight w:val="yellow"/>
        </w:rPr>
      </w:pPr>
      <w:r>
        <w:rPr>
          <w:rFonts w:hint="eastAsia" w:ascii="仿宋_GB2312"/>
          <w:bCs/>
          <w:kern w:val="44"/>
          <w:szCs w:val="32"/>
        </w:rPr>
        <w:t>(六)经营收入：指事业单位在专业业务活动及其辅助活动之外开展非独立核算经营活动取得的收入。</w:t>
      </w:r>
    </w:p>
    <w:p w14:paraId="79CC2300">
      <w:pPr>
        <w:adjustRightInd w:val="0"/>
        <w:snapToGrid w:val="0"/>
        <w:spacing w:line="360" w:lineRule="auto"/>
        <w:ind w:firstLine="640" w:firstLineChars="200"/>
        <w:rPr>
          <w:rFonts w:hint="eastAsia" w:ascii="仿宋_GB2312" w:hAnsi="宋体"/>
          <w:szCs w:val="32"/>
          <w:highlight w:val="yellow"/>
        </w:rPr>
      </w:pPr>
      <w:r>
        <w:rPr>
          <w:rFonts w:hint="eastAsia" w:ascii="仿宋_GB2312"/>
          <w:bCs/>
          <w:kern w:val="44"/>
          <w:szCs w:val="32"/>
        </w:rPr>
        <w:t>(七)其他收入：指</w:t>
      </w:r>
      <w:r>
        <w:rPr>
          <w:rFonts w:hint="eastAsia" w:ascii="仿宋_GB2312" w:hAnsi="宋体"/>
          <w:szCs w:val="32"/>
        </w:rPr>
        <w:t>单位取得的除上述“一般公共预算财政拨款收入”、“政府性基金</w:t>
      </w:r>
      <w:r>
        <w:rPr>
          <w:rFonts w:hint="eastAsia" w:ascii="仿宋_GB2312"/>
          <w:spacing w:val="6"/>
          <w:szCs w:val="32"/>
        </w:rPr>
        <w:t>预算</w:t>
      </w:r>
      <w:r>
        <w:rPr>
          <w:rFonts w:hint="eastAsia" w:ascii="仿宋_GB2312"/>
          <w:bCs/>
          <w:kern w:val="44"/>
          <w:szCs w:val="32"/>
        </w:rPr>
        <w:t>财政拨款收入</w:t>
      </w:r>
      <w:r>
        <w:rPr>
          <w:rFonts w:hint="eastAsia" w:ascii="仿宋_GB2312" w:hAnsi="宋体"/>
          <w:szCs w:val="32"/>
        </w:rPr>
        <w:t>”、“</w:t>
      </w:r>
      <w:r>
        <w:rPr>
          <w:rFonts w:hint="eastAsia" w:ascii="仿宋_GB2312"/>
          <w:bCs/>
          <w:kern w:val="44"/>
          <w:szCs w:val="32"/>
        </w:rPr>
        <w:t>国有资本经营预算财政拨款收入</w:t>
      </w:r>
      <w:r>
        <w:rPr>
          <w:rFonts w:hint="eastAsia" w:ascii="仿宋_GB2312" w:hAnsi="宋体"/>
          <w:szCs w:val="32"/>
        </w:rPr>
        <w:t>”、“</w:t>
      </w:r>
      <w:r>
        <w:rPr>
          <w:rFonts w:hint="eastAsia" w:ascii="仿宋_GB2312"/>
          <w:bCs/>
          <w:kern w:val="44"/>
          <w:szCs w:val="32"/>
        </w:rPr>
        <w:t>上级补助收入</w:t>
      </w:r>
      <w:r>
        <w:rPr>
          <w:rFonts w:hint="eastAsia" w:ascii="仿宋_GB2312" w:hAnsi="宋体"/>
          <w:szCs w:val="32"/>
        </w:rPr>
        <w:t>”、“事业收入”、“经营收入”等收入以外的各项收入。（该</w:t>
      </w:r>
      <w:r>
        <w:rPr>
          <w:rFonts w:hint="eastAsia" w:ascii="仿宋" w:hAnsi="仿宋" w:eastAsia="仿宋" w:cs="仿宋"/>
          <w:szCs w:val="32"/>
        </w:rPr>
        <w:t>项名词解释中“上述……等收入”请依据部门收入的实际情况进行解释</w:t>
      </w:r>
      <w:r>
        <w:rPr>
          <w:rFonts w:hint="eastAsia" w:ascii="仿宋_GB2312" w:hAnsi="宋体"/>
          <w:szCs w:val="32"/>
        </w:rPr>
        <w:t>）</w:t>
      </w:r>
    </w:p>
    <w:p w14:paraId="0D427601">
      <w:pPr>
        <w:adjustRightInd w:val="0"/>
        <w:snapToGrid w:val="0"/>
        <w:spacing w:line="360" w:lineRule="auto"/>
        <w:ind w:firstLine="640" w:firstLineChars="200"/>
        <w:rPr>
          <w:rFonts w:hint="eastAsia" w:ascii="仿宋_GB2312" w:hAnsi="仿宋_GB2312"/>
          <w:color w:val="000000"/>
        </w:rPr>
      </w:pPr>
      <w:r>
        <w:rPr>
          <w:rFonts w:hint="eastAsia" w:ascii="仿宋_GB2312"/>
          <w:bCs/>
          <w:kern w:val="44"/>
          <w:szCs w:val="32"/>
        </w:rPr>
        <w:t>(八)使用非财政拨款结余和专用结余：</w:t>
      </w:r>
      <w:r>
        <w:rPr>
          <w:rFonts w:ascii="仿宋_GB2312" w:hAnsi="仿宋_GB2312"/>
          <w:color w:val="000000"/>
        </w:rPr>
        <w:t>指事业单位</w:t>
      </w:r>
      <w:r>
        <w:rPr>
          <w:rFonts w:hint="eastAsia" w:ascii="仿宋_GB2312" w:hAnsi="仿宋_GB2312"/>
          <w:color w:val="000000"/>
        </w:rPr>
        <w:t>按照预算管理要求使用非财政拨款结余弥补收支差额的金额，以及使用专用结余安排支出的金额。</w:t>
      </w:r>
    </w:p>
    <w:p w14:paraId="7FD7C823">
      <w:pPr>
        <w:adjustRightInd w:val="0"/>
        <w:snapToGrid w:val="0"/>
        <w:spacing w:line="360" w:lineRule="auto"/>
        <w:ind w:firstLine="640" w:firstLineChars="200"/>
        <w:rPr>
          <w:rFonts w:hint="eastAsia" w:ascii="仿宋_GB2312"/>
          <w:bCs/>
          <w:kern w:val="44"/>
          <w:szCs w:val="32"/>
          <w:highlight w:val="yellow"/>
        </w:rPr>
      </w:pPr>
      <w:r>
        <w:rPr>
          <w:rFonts w:hint="eastAsia" w:ascii="仿宋_GB2312"/>
          <w:bCs/>
          <w:kern w:val="44"/>
          <w:szCs w:val="32"/>
        </w:rPr>
        <w:t>(九)年初结转和结余：</w:t>
      </w:r>
      <w:r>
        <w:rPr>
          <w:rFonts w:ascii="仿宋_GB2312" w:hAnsi="仿宋_GB2312"/>
          <w:color w:val="000000"/>
        </w:rPr>
        <w:t>指</w:t>
      </w:r>
      <w:r>
        <w:rPr>
          <w:rFonts w:hint="eastAsia" w:ascii="仿宋_GB2312" w:hAnsi="仿宋_GB2312"/>
          <w:color w:val="000000"/>
        </w:rPr>
        <w:t>单位</w:t>
      </w:r>
      <w:r>
        <w:rPr>
          <w:rFonts w:ascii="仿宋_GB2312" w:hAnsi="仿宋_GB2312"/>
          <w:color w:val="000000"/>
        </w:rPr>
        <w:t>以前年度</w:t>
      </w:r>
      <w:r>
        <w:rPr>
          <w:rFonts w:hint="eastAsia" w:ascii="仿宋_GB2312" w:hAnsi="仿宋_GB2312"/>
          <w:color w:val="000000"/>
        </w:rPr>
        <w:t>尚未完成</w:t>
      </w:r>
      <w:r>
        <w:rPr>
          <w:rFonts w:ascii="仿宋_GB2312" w:hAnsi="仿宋_GB2312"/>
          <w:color w:val="000000"/>
        </w:rPr>
        <w:t>、结转到本年仍按原规定用途继续使用的资金</w:t>
      </w:r>
      <w:r>
        <w:rPr>
          <w:rFonts w:hint="eastAsia" w:ascii="仿宋_GB2312" w:hAnsi="仿宋_GB2312"/>
          <w:color w:val="000000"/>
        </w:rPr>
        <w:t>，或项目已完成等产生的结余资金</w:t>
      </w:r>
      <w:r>
        <w:rPr>
          <w:rFonts w:ascii="仿宋_GB2312" w:hAnsi="仿宋_GB2312"/>
          <w:color w:val="000000"/>
        </w:rPr>
        <w:t>。</w:t>
      </w:r>
    </w:p>
    <w:p w14:paraId="25EC3E32">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(十)本部门使用的支出功能分类科目(到项级)</w:t>
      </w:r>
    </w:p>
    <w:p w14:paraId="7E8BC1E2">
      <w:pPr>
        <w:adjustRightInd w:val="0"/>
        <w:snapToGrid w:val="0"/>
        <w:spacing w:line="360" w:lineRule="auto"/>
        <w:ind w:firstLine="640" w:firstLineChars="200"/>
        <w:rPr>
          <w:rFonts w:hint="eastAsia" w:ascii="仿宋_GB2312"/>
          <w:szCs w:val="32"/>
        </w:rPr>
      </w:pPr>
      <w:r>
        <w:rPr>
          <w:rFonts w:hint="eastAsia" w:ascii="仿宋_GB2312"/>
          <w:bCs/>
          <w:kern w:val="44"/>
          <w:szCs w:val="32"/>
        </w:rPr>
        <w:t>1.</w:t>
      </w:r>
      <w:r>
        <w:rPr>
          <w:rFonts w:hint="eastAsia" w:ascii="仿宋_GB2312"/>
          <w:szCs w:val="32"/>
        </w:rPr>
        <w:t>一般公共服务(类)财政事务(款)行政运行(项)</w:t>
      </w:r>
    </w:p>
    <w:p w14:paraId="0B3328CE">
      <w:pPr>
        <w:adjustRightInd w:val="0"/>
        <w:snapToGrid w:val="0"/>
        <w:spacing w:line="360" w:lineRule="auto"/>
        <w:ind w:firstLine="640" w:firstLineChars="200"/>
        <w:rPr>
          <w:rFonts w:hint="eastAsia" w:ascii="仿宋_GB2312"/>
          <w:bCs/>
          <w:kern w:val="44"/>
          <w:szCs w:val="32"/>
        </w:rPr>
      </w:pPr>
      <w:r>
        <w:rPr>
          <w:rFonts w:hint="eastAsia" w:ascii="仿宋_GB2312"/>
          <w:szCs w:val="32"/>
        </w:rPr>
        <w:t>2.…</w:t>
      </w:r>
    </w:p>
    <w:p w14:paraId="54FB5F6A">
      <w:pPr>
        <w:adjustRightInd w:val="0"/>
        <w:snapToGrid w:val="0"/>
        <w:spacing w:line="360" w:lineRule="auto"/>
        <w:ind w:firstLine="640" w:firstLineChars="200"/>
        <w:rPr>
          <w:rFonts w:hint="eastAsia" w:ascii="仿宋_GB2312"/>
          <w:szCs w:val="32"/>
        </w:rPr>
      </w:pPr>
      <w:r>
        <w:rPr>
          <w:rFonts w:hint="eastAsia" w:ascii="仿宋_GB2312"/>
          <w:szCs w:val="32"/>
        </w:rPr>
        <w:t>（参考《2023年政府收支分类科目》说明逐项解释）</w:t>
      </w:r>
    </w:p>
    <w:p w14:paraId="33661957">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(十一)结余分配：指事业单位按照会计制度规定缴纳的企业所得税、提取的专用结余以及转入非财政拨款结余的金额等。</w:t>
      </w:r>
    </w:p>
    <w:p w14:paraId="60A941B2">
      <w:pPr>
        <w:adjustRightInd w:val="0"/>
        <w:snapToGrid w:val="0"/>
        <w:spacing w:line="360" w:lineRule="auto"/>
        <w:ind w:firstLine="640" w:firstLineChars="200"/>
        <w:rPr>
          <w:rFonts w:hint="eastAsia"/>
          <w:szCs w:val="32"/>
        </w:rPr>
      </w:pPr>
      <w:r>
        <w:rPr>
          <w:rFonts w:hint="eastAsia" w:ascii="仿宋_GB2312"/>
          <w:bCs/>
          <w:kern w:val="44"/>
          <w:szCs w:val="32"/>
        </w:rPr>
        <w:t>(十二)年末结转和结余：指单位按有关规定结转到下年或以后年度继续使用的资金，或项目已完成等产生的结余资金。</w:t>
      </w:r>
    </w:p>
    <w:p w14:paraId="60D29C09">
      <w:pPr>
        <w:adjustRightInd w:val="0"/>
        <w:snapToGrid w:val="0"/>
        <w:spacing w:line="360" w:lineRule="auto"/>
        <w:ind w:firstLine="640" w:firstLineChars="200"/>
        <w:rPr>
          <w:rFonts w:hint="eastAsia" w:ascii="仿宋_GB2312"/>
          <w:bCs/>
          <w:kern w:val="44"/>
          <w:szCs w:val="32"/>
        </w:rPr>
      </w:pPr>
      <w:r>
        <w:rPr>
          <w:rFonts w:hint="eastAsia" w:ascii="仿宋_GB2312"/>
          <w:bCs/>
          <w:kern w:val="44"/>
          <w:szCs w:val="32"/>
        </w:rPr>
        <w:t>(十三)基本支出：指为保障机构正常运转、完成日常工作任务而发生的</w:t>
      </w:r>
      <w:r>
        <w:rPr>
          <w:rFonts w:ascii="仿宋_GB2312"/>
          <w:bCs/>
          <w:kern w:val="44"/>
          <w:szCs w:val="32"/>
        </w:rPr>
        <w:t>人员支出和公用支出</w:t>
      </w:r>
      <w:r>
        <w:rPr>
          <w:rFonts w:hint="eastAsia" w:ascii="仿宋_GB2312"/>
          <w:bCs/>
          <w:kern w:val="44"/>
          <w:szCs w:val="32"/>
        </w:rPr>
        <w:t>。</w:t>
      </w:r>
    </w:p>
    <w:p w14:paraId="20385290">
      <w:pPr>
        <w:adjustRightInd w:val="0"/>
        <w:snapToGrid w:val="0"/>
        <w:spacing w:line="360" w:lineRule="auto"/>
        <w:ind w:firstLine="640" w:firstLineChars="200"/>
        <w:rPr>
          <w:rFonts w:hint="eastAsia" w:ascii="仿宋_GB2312" w:hAnsi="仿宋_GB2312"/>
          <w:color w:val="000000"/>
        </w:rPr>
      </w:pPr>
      <w:r>
        <w:rPr>
          <w:rFonts w:hint="eastAsia" w:ascii="仿宋_GB2312" w:hAnsi="仿宋_GB2312"/>
          <w:color w:val="000000"/>
        </w:rPr>
        <w:t>(十四)项目支出：指在基本支出之外为完成特定行政任务或事业发展目标所发生的支出。</w:t>
      </w:r>
    </w:p>
    <w:p w14:paraId="76066F5B">
      <w:pPr>
        <w:adjustRightInd w:val="0"/>
        <w:snapToGrid w:val="0"/>
        <w:spacing w:line="360" w:lineRule="auto"/>
        <w:ind w:firstLine="640" w:firstLineChars="200"/>
        <w:rPr>
          <w:rFonts w:hint="eastAsia" w:ascii="仿宋_GB2312"/>
          <w:bCs/>
          <w:kern w:val="44"/>
          <w:szCs w:val="32"/>
        </w:rPr>
      </w:pPr>
      <w:r>
        <w:rPr>
          <w:rFonts w:hint="eastAsia" w:ascii="仿宋_GB2312"/>
          <w:szCs w:val="32"/>
        </w:rPr>
        <w:t>(十五)</w:t>
      </w:r>
      <w:r>
        <w:rPr>
          <w:rFonts w:hint="eastAsia" w:ascii="仿宋_GB2312"/>
          <w:bCs/>
          <w:kern w:val="44"/>
          <w:szCs w:val="32"/>
        </w:rPr>
        <w:t>经营支出：指事业单位在专业活动及辅助活动之外开展非独立核算经营活动发生的支出。</w:t>
      </w:r>
    </w:p>
    <w:p w14:paraId="25BB4351">
      <w:pPr>
        <w:snapToGrid w:val="0"/>
        <w:spacing w:line="360" w:lineRule="auto"/>
        <w:ind w:firstLine="640" w:firstLineChars="200"/>
        <w:rPr>
          <w:rFonts w:hint="eastAsia" w:ascii="仿宋_GB2312"/>
          <w:szCs w:val="32"/>
        </w:rPr>
      </w:pPr>
      <w:r>
        <w:rPr>
          <w:rFonts w:hint="eastAsia" w:ascii="仿宋_GB2312"/>
          <w:szCs w:val="32"/>
        </w:rPr>
        <w:t>(十六)“三公”经费：纳入省级财政预决算管理的“三公”经费，是指省直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燃料费、维修费、过桥过路费、保险费、安全奖励费用等支出；公务接待费反映单位按规定开支的各类公务接待(含外宾接待)费用。</w:t>
      </w:r>
    </w:p>
    <w:p w14:paraId="08B1C75E">
      <w:pPr>
        <w:snapToGrid w:val="0"/>
        <w:spacing w:line="360" w:lineRule="auto"/>
        <w:ind w:firstLine="640" w:firstLineChars="200"/>
        <w:rPr>
          <w:rFonts w:hint="eastAsia" w:ascii="仿宋_GB2312"/>
          <w:szCs w:val="32"/>
          <w:highlight w:val="yellow"/>
        </w:rPr>
      </w:pPr>
      <w:r>
        <w:rPr>
          <w:rFonts w:hint="eastAsia" w:ascii="仿宋_GB2312"/>
          <w:szCs w:val="32"/>
        </w:rPr>
        <w:t>(十七)机关运行经费：指为保障行政单位（包括参照公务员法管理的事业单位）运行用于购买货物和服务的各项资金，</w:t>
      </w:r>
      <w:r>
        <w:rPr>
          <w:rFonts w:ascii="仿宋_GB2312"/>
          <w:szCs w:val="32"/>
        </w:rPr>
        <w:t>包括办公</w:t>
      </w:r>
      <w:r>
        <w:rPr>
          <w:rFonts w:hint="eastAsia" w:ascii="仿宋_GB2312"/>
          <w:szCs w:val="32"/>
        </w:rPr>
        <w:t>费、</w:t>
      </w:r>
      <w:r>
        <w:rPr>
          <w:rFonts w:ascii="仿宋_GB2312"/>
          <w:szCs w:val="32"/>
        </w:rPr>
        <w:t>印刷费、邮电费、差旅费、会议费、福利费、日常维修费、专用材料及一般设备购置费、办公用房水电费、</w:t>
      </w:r>
      <w:r>
        <w:rPr>
          <w:rFonts w:hint="eastAsia" w:ascii="仿宋_GB2312"/>
          <w:szCs w:val="32"/>
        </w:rPr>
        <w:t>办公用房取暖费、</w:t>
      </w:r>
      <w:r>
        <w:rPr>
          <w:rFonts w:ascii="仿宋_GB2312"/>
          <w:szCs w:val="32"/>
        </w:rPr>
        <w:t>办公用房物业管理费、公务用车运行维护费以及其他费用。</w:t>
      </w:r>
    </w:p>
    <w:p w14:paraId="41AE4F9B">
      <w:pPr>
        <w:spacing w:line="360" w:lineRule="auto"/>
        <w:ind w:firstLine="640"/>
        <w:rPr>
          <w:rFonts w:hint="eastAsia" w:ascii="仿宋_GB2312"/>
          <w:szCs w:val="32"/>
        </w:rPr>
      </w:pPr>
      <w:r>
        <w:rPr>
          <w:rFonts w:hint="eastAsia" w:ascii="仿宋_GB2312"/>
          <w:szCs w:val="32"/>
        </w:rPr>
        <w:t>(十八)其他专用名词。</w:t>
      </w:r>
    </w:p>
    <w:p w14:paraId="37D14155">
      <w:pPr>
        <w:spacing w:line="360" w:lineRule="auto"/>
        <w:ind w:firstLine="640"/>
        <w:rPr>
          <w:rFonts w:hint="eastAsia" w:ascii="仿宋_GB2312"/>
          <w:szCs w:val="32"/>
        </w:rPr>
      </w:pPr>
      <w:r>
        <w:rPr>
          <w:rFonts w:hint="eastAsia" w:ascii="仿宋_GB2312"/>
          <w:szCs w:val="32"/>
        </w:rPr>
        <w:t>（根据本部门使用的其他专用名词补充解释）</w:t>
      </w:r>
    </w:p>
    <w:p w14:paraId="5C1E0CDD">
      <w:pPr>
        <w:pStyle w:val="12"/>
        <w:rPr>
          <w:rFonts w:hint="eastAsia" w:ascii="黑体" w:hAnsi="黑体" w:eastAsia="黑体" w:cs="黑体"/>
          <w:szCs w:val="32"/>
        </w:rPr>
      </w:pPr>
      <w:r>
        <w:rPr>
          <w:rFonts w:hint="eastAsia" w:ascii="黑体" w:hAnsi="黑体" w:eastAsia="黑体" w:cs="黑体"/>
          <w:szCs w:val="32"/>
        </w:rPr>
        <w:t>第六部分  附件</w:t>
      </w:r>
    </w:p>
    <w:p w14:paraId="423E7DC2">
      <w:pPr>
        <w:rPr>
          <w:rFonts w:hint="eastAsia" w:ascii="黑体" w:hAnsi="黑体" w:eastAsia="黑体" w:cs="黑体"/>
        </w:rPr>
      </w:pPr>
      <w:r>
        <w:rPr>
          <w:rFonts w:hint="eastAsia" w:ascii="黑体" w:hAnsi="黑体" w:eastAsia="黑体" w:cs="黑体"/>
          <w:szCs w:val="32"/>
        </w:rPr>
        <w:t xml:space="preserve">    </w:t>
      </w:r>
      <w:r>
        <w:rPr>
          <w:rFonts w:hint="eastAsia" w:ascii="黑体" w:hAnsi="黑体" w:eastAsia="黑体" w:cs="黑体"/>
        </w:rPr>
        <w:t>一、2023年度</w:t>
      </w:r>
      <w:r>
        <w:rPr>
          <w:rFonts w:hint="eastAsia" w:ascii="黑体" w:hAnsi="黑体" w:eastAsia="黑体" w:cs="黑体"/>
          <w:u w:val="single"/>
        </w:rPr>
        <w:t>部门名称</w:t>
      </w:r>
      <w:r>
        <w:rPr>
          <w:rFonts w:hint="eastAsia" w:ascii="黑体" w:hAnsi="黑体" w:eastAsia="黑体" w:cs="黑体"/>
        </w:rPr>
        <w:t>整体绩效评价自评表或（报告）</w:t>
      </w:r>
    </w:p>
    <w:p w14:paraId="1C53DB70">
      <w:pPr>
        <w:rPr>
          <w:rFonts w:hint="eastAsia"/>
        </w:rPr>
      </w:pPr>
      <w:r>
        <w:rPr>
          <w:rFonts w:hint="eastAsia"/>
        </w:rPr>
        <w:t xml:space="preserve">    （主要内容）</w:t>
      </w:r>
    </w:p>
    <w:p w14:paraId="50A1138D">
      <w:pPr>
        <w:ind w:firstLine="640" w:firstLineChars="200"/>
        <w:rPr>
          <w:rFonts w:hint="eastAsia" w:ascii="黑体" w:hAnsi="黑体" w:eastAsia="黑体" w:cs="黑体"/>
        </w:rPr>
      </w:pPr>
      <w:r>
        <w:rPr>
          <w:rFonts w:hint="eastAsia" w:ascii="黑体" w:hAnsi="黑体" w:eastAsia="黑体" w:cs="黑体"/>
        </w:rPr>
        <w:t>二、2023年度XX项目绩效评价自评表或（报告）</w:t>
      </w:r>
    </w:p>
    <w:p w14:paraId="02E7B01A">
      <w:pPr>
        <w:rPr>
          <w:rFonts w:hint="eastAsia"/>
        </w:rPr>
      </w:pPr>
      <w:r>
        <w:rPr>
          <w:rFonts w:hint="eastAsia"/>
        </w:rPr>
        <w:t xml:space="preserve">    （主要内容）</w:t>
      </w:r>
    </w:p>
    <w:p w14:paraId="5299DD1F">
      <w:pPr>
        <w:ind w:firstLine="640" w:firstLineChars="200"/>
        <w:rPr>
          <w:rFonts w:hint="eastAsia" w:ascii="黑体" w:hAnsi="黑体" w:eastAsia="黑体" w:cs="黑体"/>
        </w:rPr>
      </w:pPr>
      <w:r>
        <w:rPr>
          <w:rFonts w:hint="eastAsia" w:ascii="黑体" w:hAnsi="黑体" w:eastAsia="黑体" w:cs="黑体"/>
        </w:rPr>
        <w:t>三、……</w:t>
      </w:r>
    </w:p>
    <w:p w14:paraId="0A09AB28"/>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decorative"/>
    <w:pitch w:val="default"/>
    <w:sig w:usb0="00000000" w:usb1="0000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decorative"/>
    <w:pitch w:val="default"/>
    <w:sig w:usb0="00000000" w:usb1="00000000" w:usb2="00000000" w:usb3="00000000" w:csb0="00040000" w:csb1="00000000"/>
  </w:font>
  <w:font w:name="？？">
    <w:altName w:val="宋体"/>
    <w:panose1 w:val="00000000000000000000"/>
    <w:charset w:val="86"/>
    <w:family w:val="roma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176E1">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78C0D1">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naBycgBAACZ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LM&#10;9vQBauy6D9iXhnd+yK1THjCZVQ8q2vxGPQTraO75aq4cEhH5o/Vqva6wJLA2HxCHPXweIqT30luS&#10;g4ZGvL1iKj99hDS2zi15mvN32hjM89q4fxKImTMscx855igN+2EivvftGfX0ePENdbjnlJgPDn3N&#10;OzIHcQ72c3AMUR86pLYsvCDcHhOSKNzyhBF2Gow3VtRN25VX4vG5dD38Ud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p2gcnIAQAAmQMAAA4AAAAAAAAAAQAgAAAAHgEAAGRycy9lMm9Eb2Mu&#10;eG1sUEsFBgAAAAAGAAYAWQEAAFgFAAAAAA==&#10;">
              <v:fill on="f" focussize="0,0"/>
              <v:stroke on="f"/>
              <v:imagedata o:title=""/>
              <o:lock v:ext="edit" aspectratio="f"/>
              <v:textbox inset="0mm,0mm,0mm,0mm" style="mso-fit-shape-to-text:t;">
                <w:txbxContent>
                  <w:p w14:paraId="4278C0D1">
                    <w:pPr>
                      <w:pStyle w:val="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24ED35"/>
    <w:multiLevelType w:val="singleLevel"/>
    <w:tmpl w:val="C924ED35"/>
    <w:lvl w:ilvl="0" w:tentative="0">
      <w:start w:val="1"/>
      <w:numFmt w:val="decimal"/>
      <w:suff w:val="nothing"/>
      <w:lvlText w:val="%1、"/>
      <w:lvlJc w:val="left"/>
    </w:lvl>
  </w:abstractNum>
  <w:abstractNum w:abstractNumId="1">
    <w:nsid w:val="CD2602B0"/>
    <w:multiLevelType w:val="singleLevel"/>
    <w:tmpl w:val="CD2602B0"/>
    <w:lvl w:ilvl="0" w:tentative="0">
      <w:start w:val="2"/>
      <w:numFmt w:val="chineseCounting"/>
      <w:suff w:val="nothing"/>
      <w:lvlText w:val="%1、"/>
      <w:lvlJc w:val="left"/>
      <w:rPr>
        <w:rFonts w:hint="eastAsia"/>
      </w:rPr>
    </w:lvl>
  </w:abstractNum>
  <w:abstractNum w:abstractNumId="2">
    <w:nsid w:val="D99CE526"/>
    <w:multiLevelType w:val="singleLevel"/>
    <w:tmpl w:val="D99CE526"/>
    <w:lvl w:ilvl="0" w:tentative="0">
      <w:start w:val="9"/>
      <w:numFmt w:val="chineseCounting"/>
      <w:suff w:val="nothing"/>
      <w:lvlText w:val="%1、"/>
      <w:lvlJc w:val="left"/>
      <w:pPr>
        <w:ind w:left="640" w:leftChars="0" w:firstLine="0" w:firstLineChars="0"/>
      </w:pPr>
      <w:rPr>
        <w:rFonts w:hint="eastAsia"/>
      </w:rPr>
    </w:lvl>
  </w:abstractNum>
  <w:abstractNum w:abstractNumId="3">
    <w:nsid w:val="0053208E"/>
    <w:multiLevelType w:val="multilevel"/>
    <w:tmpl w:val="0053208E"/>
    <w:lvl w:ilvl="0" w:tentative="0">
      <w:start w:val="1"/>
      <w:numFmt w:val="none"/>
      <w:lvlText w:val="一、"/>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4">
    <w:nsid w:val="043B21D6"/>
    <w:multiLevelType w:val="singleLevel"/>
    <w:tmpl w:val="043B21D6"/>
    <w:lvl w:ilvl="0" w:tentative="0">
      <w:start w:val="1"/>
      <w:numFmt w:val="decimal"/>
      <w:lvlText w:val="%1."/>
      <w:lvlJc w:val="left"/>
      <w:pPr>
        <w:tabs>
          <w:tab w:val="left" w:pos="312"/>
        </w:tabs>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ˇˉ―‖’”…∶、。〃々〉》」』】〕〗！＂＇），．：；？］｀｜｝～￠"/>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yN2MzNDA3OTkzMTk2YzhiMzdjNWI2N2Y1NGZmYzkifQ=="/>
  </w:docVars>
  <w:rsids>
    <w:rsidRoot w:val="00000000"/>
    <w:rsid w:val="0757714E"/>
    <w:rsid w:val="259F4BF2"/>
    <w:rsid w:val="40BD512F"/>
    <w:rsid w:val="6C7E6D2C"/>
    <w:rsid w:val="7126560D"/>
  </w:rsids>
  <m:mathPr>
    <m:brkBin m:val="before"/>
    <m:brkBinSub m:val="--"/>
    <m:smallFrac m:val="0"/>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5">
    <w:name w:val="Default Paragraph Font"/>
    <w:semiHidden/>
    <w:uiPriority w:val="0"/>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
    <w:name w:val="默认段落字体1"/>
    <w:semiHidden/>
    <w:qFormat/>
    <w:uiPriority w:val="0"/>
  </w:style>
  <w:style w:type="table" w:customStyle="1" w:styleId="7">
    <w:name w:val="普通表格1"/>
    <w:semiHidden/>
    <w:qFormat/>
    <w:uiPriority w:val="0"/>
    <w:tblPr>
      <w:tblCellMar>
        <w:top w:w="0" w:type="dxa"/>
        <w:left w:w="108" w:type="dxa"/>
        <w:bottom w:w="0" w:type="dxa"/>
        <w:right w:w="108" w:type="dxa"/>
      </w:tblCellMar>
    </w:tblPr>
  </w:style>
  <w:style w:type="paragraph" w:customStyle="1" w:styleId="8">
    <w:name w:val="页脚1"/>
    <w:basedOn w:val="1"/>
    <w:qFormat/>
    <w:uiPriority w:val="0"/>
    <w:pPr>
      <w:tabs>
        <w:tab w:val="center" w:pos="4153"/>
        <w:tab w:val="right" w:pos="8306"/>
      </w:tabs>
      <w:snapToGrid w:val="0"/>
      <w:jc w:val="left"/>
    </w:pPr>
    <w:rPr>
      <w:sz w:val="18"/>
    </w:rPr>
  </w:style>
  <w:style w:type="paragraph" w:customStyle="1" w:styleId="9">
    <w:name w:val="页眉1"/>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0">
    <w:name w:val="脚注文本1"/>
    <w:basedOn w:val="1"/>
    <w:next w:val="1"/>
    <w:qFormat/>
    <w:uiPriority w:val="0"/>
    <w:pPr>
      <w:snapToGrid w:val="0"/>
      <w:jc w:val="left"/>
    </w:pPr>
    <w:rPr>
      <w:sz w:val="32"/>
    </w:rPr>
  </w:style>
  <w:style w:type="paragraph" w:customStyle="1" w:styleId="1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2">
    <w:name w:val="正文缩进 + 首行缩进:  2 字符"/>
    <w:basedOn w:val="1"/>
    <w:qFormat/>
    <w:uiPriority w:val="0"/>
    <w:pPr>
      <w:spacing w:line="560" w:lineRule="exact"/>
      <w:ind w:firstLine="640"/>
    </w:pPr>
    <w:rPr>
      <w:rFonts w:ascii="仿宋" w:hAnsi="仿宋" w:eastAsia="仿宋" w:cs="宋体"/>
      <w:sz w:val="32"/>
      <w:szCs w:val="20"/>
    </w:rPr>
  </w:style>
  <w:style w:type="paragraph" w:customStyle="1" w:styleId="13">
    <w:name w:val="样式1"/>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30.emf"/><Relationship Id="rId64" Type="http://schemas.openxmlformats.org/officeDocument/2006/relationships/oleObject" Target="embeddings/oleObject30.bin"/><Relationship Id="rId63" Type="http://schemas.openxmlformats.org/officeDocument/2006/relationships/image" Target="media/image29.emf"/><Relationship Id="rId62" Type="http://schemas.openxmlformats.org/officeDocument/2006/relationships/oleObject" Target="embeddings/oleObject29.bin"/><Relationship Id="rId61" Type="http://schemas.openxmlformats.org/officeDocument/2006/relationships/chart" Target="charts/chart1.xml"/><Relationship Id="rId60" Type="http://schemas.openxmlformats.org/officeDocument/2006/relationships/image" Target="media/image28.emf"/><Relationship Id="rId6" Type="http://schemas.openxmlformats.org/officeDocument/2006/relationships/image" Target="media/image1.emf"/><Relationship Id="rId59" Type="http://schemas.openxmlformats.org/officeDocument/2006/relationships/oleObject" Target="embeddings/oleObject28.bin"/><Relationship Id="rId58" Type="http://schemas.openxmlformats.org/officeDocument/2006/relationships/image" Target="media/image27.emf"/><Relationship Id="rId57" Type="http://schemas.openxmlformats.org/officeDocument/2006/relationships/oleObject" Target="embeddings/oleObject27.bin"/><Relationship Id="rId56" Type="http://schemas.openxmlformats.org/officeDocument/2006/relationships/image" Target="media/image26.emf"/><Relationship Id="rId55" Type="http://schemas.openxmlformats.org/officeDocument/2006/relationships/oleObject" Target="embeddings/oleObject26.bin"/><Relationship Id="rId54" Type="http://schemas.openxmlformats.org/officeDocument/2006/relationships/image" Target="media/image25.emf"/><Relationship Id="rId53" Type="http://schemas.openxmlformats.org/officeDocument/2006/relationships/oleObject" Target="embeddings/oleObject25.bin"/><Relationship Id="rId52" Type="http://schemas.openxmlformats.org/officeDocument/2006/relationships/image" Target="media/image24.emf"/><Relationship Id="rId51" Type="http://schemas.openxmlformats.org/officeDocument/2006/relationships/oleObject" Target="embeddings/oleObject24.bin"/><Relationship Id="rId50" Type="http://schemas.openxmlformats.org/officeDocument/2006/relationships/image" Target="media/image23.emf"/><Relationship Id="rId5" Type="http://schemas.openxmlformats.org/officeDocument/2006/relationships/oleObject" Target="embeddings/oleObject1.bin"/><Relationship Id="rId49" Type="http://schemas.openxmlformats.org/officeDocument/2006/relationships/oleObject" Target="embeddings/oleObject23.bin"/><Relationship Id="rId48" Type="http://schemas.openxmlformats.org/officeDocument/2006/relationships/image" Target="media/image22.emf"/><Relationship Id="rId47" Type="http://schemas.openxmlformats.org/officeDocument/2006/relationships/oleObject" Target="embeddings/oleObject22.bin"/><Relationship Id="rId46" Type="http://schemas.openxmlformats.org/officeDocument/2006/relationships/image" Target="media/image21.emf"/><Relationship Id="rId45" Type="http://schemas.openxmlformats.org/officeDocument/2006/relationships/oleObject" Target="embeddings/oleObject21.bin"/><Relationship Id="rId44" Type="http://schemas.openxmlformats.org/officeDocument/2006/relationships/image" Target="media/image20.emf"/><Relationship Id="rId43" Type="http://schemas.openxmlformats.org/officeDocument/2006/relationships/oleObject" Target="embeddings/oleObject20.bin"/><Relationship Id="rId42" Type="http://schemas.openxmlformats.org/officeDocument/2006/relationships/image" Target="media/image19.emf"/><Relationship Id="rId41" Type="http://schemas.openxmlformats.org/officeDocument/2006/relationships/oleObject" Target="embeddings/oleObject19.bin"/><Relationship Id="rId40" Type="http://schemas.openxmlformats.org/officeDocument/2006/relationships/image" Target="media/image18.emf"/><Relationship Id="rId4" Type="http://schemas.openxmlformats.org/officeDocument/2006/relationships/theme" Target="theme/theme1.xml"/><Relationship Id="rId39" Type="http://schemas.openxmlformats.org/officeDocument/2006/relationships/oleObject" Target="embeddings/oleObject18.bin"/><Relationship Id="rId38" Type="http://schemas.openxmlformats.org/officeDocument/2006/relationships/image" Target="media/image17.emf"/><Relationship Id="rId37" Type="http://schemas.openxmlformats.org/officeDocument/2006/relationships/oleObject" Target="embeddings/oleObject17.bin"/><Relationship Id="rId36" Type="http://schemas.openxmlformats.org/officeDocument/2006/relationships/image" Target="media/image16.emf"/><Relationship Id="rId35" Type="http://schemas.openxmlformats.org/officeDocument/2006/relationships/oleObject" Target="embeddings/oleObject16.bin"/><Relationship Id="rId34" Type="http://schemas.openxmlformats.org/officeDocument/2006/relationships/image" Target="media/image15.emf"/><Relationship Id="rId33" Type="http://schemas.openxmlformats.org/officeDocument/2006/relationships/oleObject" Target="embeddings/oleObject15.bin"/><Relationship Id="rId32" Type="http://schemas.openxmlformats.org/officeDocument/2006/relationships/image" Target="media/image14.emf"/><Relationship Id="rId31" Type="http://schemas.openxmlformats.org/officeDocument/2006/relationships/oleObject" Target="embeddings/oleObject14.bin"/><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3.bin"/><Relationship Id="rId28" Type="http://schemas.openxmlformats.org/officeDocument/2006/relationships/image" Target="media/image12.emf"/><Relationship Id="rId27" Type="http://schemas.openxmlformats.org/officeDocument/2006/relationships/oleObject" Target="embeddings/oleObject12.bin"/><Relationship Id="rId26" Type="http://schemas.openxmlformats.org/officeDocument/2006/relationships/image" Target="media/image11.emf"/><Relationship Id="rId25" Type="http://schemas.openxmlformats.org/officeDocument/2006/relationships/oleObject" Target="embeddings/oleObject11.bin"/><Relationship Id="rId24" Type="http://schemas.openxmlformats.org/officeDocument/2006/relationships/image" Target="media/image10.emf"/><Relationship Id="rId23" Type="http://schemas.openxmlformats.org/officeDocument/2006/relationships/oleObject" Target="embeddings/oleObject10.bin"/><Relationship Id="rId22" Type="http://schemas.openxmlformats.org/officeDocument/2006/relationships/image" Target="media/image9.emf"/><Relationship Id="rId21" Type="http://schemas.openxmlformats.org/officeDocument/2006/relationships/oleObject" Target="embeddings/oleObject9.bin"/><Relationship Id="rId20" Type="http://schemas.openxmlformats.org/officeDocument/2006/relationships/image" Target="media/image8.e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7.emf"/><Relationship Id="rId17" Type="http://schemas.openxmlformats.org/officeDocument/2006/relationships/oleObject" Target="embeddings/oleObject7.bin"/><Relationship Id="rId16" Type="http://schemas.openxmlformats.org/officeDocument/2006/relationships/image" Target="media/image6.emf"/><Relationship Id="rId15" Type="http://schemas.openxmlformats.org/officeDocument/2006/relationships/oleObject" Target="embeddings/oleObject6.bin"/><Relationship Id="rId14" Type="http://schemas.openxmlformats.org/officeDocument/2006/relationships/image" Target="media/image5.emf"/><Relationship Id="rId13" Type="http://schemas.openxmlformats.org/officeDocument/2006/relationships/oleObject" Target="embeddings/oleObject5.bin"/><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22270;&#34920;%20&#22312;%20&#38468;&#20214;3&#65306;%20&#37096;&#38376;&#65288;&#21333;&#20301;&#65289;&#20915;&#31639;&#20844;&#24320;&#27169;&#26495;.doc"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202</a:t>
            </a:r>
            <a:r>
              <a:rPr lang="en-US" altLang="zh-CN"/>
              <a:t>3</a:t>
            </a:r>
            <a:r>
              <a:t>年度</a:t>
            </a:r>
          </a:p>
        </c:rich>
      </c:tx>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025742337164751"/>
          <c:y val="0.0431252104359823"/>
          <c:w val="0.938888888888889"/>
          <c:h val="0.780185758513932"/>
        </c:manualLayout>
      </c:layout>
      <c:pie3DChart>
        <c:varyColors val="1"/>
        <c:ser>
          <c:idx val="0"/>
          <c:order val="0"/>
          <c:tx>
            <c:strRef>
              <c:f>'[图表 在 附件3： 部门（单位）决算公开模板.doc]Sheet1'!$A$3</c:f>
              <c:strCache>
                <c:ptCount val="1"/>
                <c:pt idx="0">
                  <c:v>2022年度</c:v>
                </c:pt>
              </c:strCache>
            </c:strRef>
          </c:tx>
          <c:explosion val="0"/>
          <c:dPt>
            <c:idx val="0"/>
            <c:bubble3D val="0"/>
            <c:explosion val="0"/>
            <c:spPr>
              <a:solidFill>
                <a:srgbClr val="4F81BD"/>
              </a:solidFill>
              <a:ln w="25400">
                <a:solidFill>
                  <a:srgbClr val="FFFFFF"/>
                </a:solidFill>
              </a:ln>
              <a:effectLst/>
            </c:spPr>
          </c:dPt>
          <c:dPt>
            <c:idx val="1"/>
            <c:bubble3D val="0"/>
            <c:explosion val="0"/>
            <c:spPr>
              <a:solidFill>
                <a:srgbClr val="C0504D"/>
              </a:solidFill>
              <a:ln w="25400">
                <a:solidFill>
                  <a:srgbClr val="FFFFFF"/>
                </a:solidFill>
              </a:ln>
              <a:effectLst/>
            </c:spPr>
          </c:dPt>
          <c:dPt>
            <c:idx val="2"/>
            <c:bubble3D val="0"/>
            <c:explosion val="0"/>
            <c:spPr>
              <a:solidFill>
                <a:srgbClr val="9BBB59"/>
              </a:solidFill>
              <a:ln w="25400">
                <a:solidFill>
                  <a:srgbClr val="FFFFFF"/>
                </a:solidFill>
              </a:ln>
              <a:effectLst/>
            </c:spPr>
          </c:dPt>
          <c:dPt>
            <c:idx val="3"/>
            <c:bubble3D val="0"/>
            <c:explosion val="0"/>
            <c:spPr>
              <a:solidFill>
                <a:srgbClr val="8064A2"/>
              </a:solidFill>
              <a:ln w="25400">
                <a:solidFill>
                  <a:srgbClr val="FFFFFF"/>
                </a:solidFill>
              </a:ln>
              <a:effectLst/>
            </c:spPr>
          </c:dPt>
          <c:dPt>
            <c:idx val="4"/>
            <c:bubble3D val="0"/>
            <c:explosion val="0"/>
            <c:spPr>
              <a:solidFill>
                <a:srgbClr val="4BACC6"/>
              </a:solidFill>
              <a:ln w="25400">
                <a:solidFill>
                  <a:srgbClr val="FFFFFF"/>
                </a:solid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1000" b="1" i="0" u="none" strike="noStrike" kern="1200" baseline="0">
                    <a:solidFill>
                      <a:srgbClr val="FFFFFF"/>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rgbClr val="969696">
                          <a:alpha val="100000"/>
                        </a:srgbClr>
                      </a:solidFill>
                      <a:prstDash val="solid"/>
                      <a:round/>
                    </a:ln>
                  </c:spPr>
                </c15:leaderLines>
              </c:ext>
            </c:extLst>
          </c:dLbls>
          <c:cat>
            <c:strRef>
              <c:f>'[图表 在 附件3： 部门（单位）决算公开模板.doc]Sheet1'!$B$2:$F$2</c:f>
              <c:strCache>
                <c:ptCount val="5"/>
                <c:pt idx="0">
                  <c:v>财政拨款收入</c:v>
                </c:pt>
                <c:pt idx="1">
                  <c:v>上级补助收入</c:v>
                </c:pt>
                <c:pt idx="2">
                  <c:v>事业收入</c:v>
                </c:pt>
                <c:pt idx="3">
                  <c:v>经营收入</c:v>
                </c:pt>
                <c:pt idx="4">
                  <c:v>其他收入</c:v>
                </c:pt>
              </c:strCache>
            </c:strRef>
          </c:cat>
          <c:val>
            <c:numRef>
              <c:f>'[图表 在 附件3： 部门（单位）决算公开模板.doc]Sheet1'!$B$3:$F$3</c:f>
              <c:numCache>
                <c:formatCode>General</c:formatCode>
                <c:ptCount val="5"/>
                <c:pt idx="0">
                  <c:v>2035.17</c:v>
                </c:pt>
                <c:pt idx="1">
                  <c:v>0</c:v>
                </c:pt>
                <c:pt idx="2">
                  <c:v>0</c:v>
                </c:pt>
                <c:pt idx="3">
                  <c:v>0</c:v>
                </c:pt>
                <c:pt idx="4">
                  <c:v>0</c:v>
                </c:pt>
              </c:numCache>
            </c:numRef>
          </c:val>
        </c:ser>
        <c:dLbls>
          <c:showLegendKey val="0"/>
          <c:showVal val="0"/>
          <c:showCatName val="0"/>
          <c:showSerName val="0"/>
          <c:showPercent val="0"/>
          <c:showBubbleSize val="0"/>
        </c:dLbls>
      </c:pie3D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ee627dea-eee0-4767-a2c1-c3610677cea0}"/>
      </c:ext>
    </c:extLst>
  </c:chart>
  <c:spPr>
    <a:solidFill>
      <a:srgbClr val="FFFFFF"/>
    </a:solidFill>
    <a:ln w="9525" cap="flat" cmpd="sng" algn="ctr">
      <a:solidFill>
        <a:srgbClr val="D9D9D9">
          <a:lumMod val="15000"/>
          <a:lumOff val="85000"/>
        </a:srgbClr>
      </a:solidFill>
      <a:prstDash val="solid"/>
      <a:round/>
    </a:ln>
    <a:effectLst>
      <a:outerShdw blurRad="63500" dist="37357" dir="2700000" sx="0" sy="0" rotWithShape="0">
        <a:scrgbClr r="0" g="0" b="0"/>
      </a:outerShdw>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1】">
    <a:dk1>
      <a:srgbClr val="000000"/>
    </a:dk1>
    <a:lt1>
      <a:srgbClr val="FFFFFF"/>
    </a:lt1>
    <a:dk2>
      <a:srgbClr val="0C0E1F"/>
    </a:dk2>
    <a:lt2>
      <a:srgbClr val="FEFFFF"/>
    </a:lt2>
    <a:accent1>
      <a:srgbClr val="4F81FF"/>
    </a:accent1>
    <a:accent2>
      <a:srgbClr val="16CC8A"/>
    </a:accent2>
    <a:accent3>
      <a:srgbClr val="FFC619"/>
    </a:accent3>
    <a:accent4>
      <a:srgbClr val="FF8041"/>
    </a:accent4>
    <a:accent5>
      <a:srgbClr val="F95F5F"/>
    </a:accent5>
    <a:accent6>
      <a:srgbClr val="A15CFF"/>
    </a:accent6>
    <a:hlink>
      <a:srgbClr val="304FFE"/>
    </a:hlink>
    <a:folHlink>
      <a:srgbClr val="492067"/>
    </a:folHlink>
  </a:clrScheme>
  <a:fontScheme name="自定义 2">
    <a:majorFont>
      <a:latin typeface="微软雅黑"/>
      <a:ea typeface="微软雅黑"/>
      <a:cs typeface=""/>
    </a:majorFont>
    <a:minorFont>
      <a:latin typeface="微软雅黑"/>
      <a:ea typeface="微软雅黑"/>
      <a:cs typeface=""/>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35</Pages>
  <Words>10005</Words>
  <Characters>11073</Characters>
  <Lines>110</Lines>
  <Paragraphs>31</Paragraphs>
  <TotalTime>5</TotalTime>
  <ScaleCrop>false</ScaleCrop>
  <LinksUpToDate>false</LinksUpToDate>
  <CharactersWithSpaces>11172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不瘦十斤不改名</cp:lastModifiedBy>
  <cp:lastPrinted>2024-08-05T09:26:00Z</cp:lastPrinted>
  <dcterms:modified xsi:type="dcterms:W3CDTF">2025-03-20T02:56:05Z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D4AFECACF1B44270915B169CF19DEED0_13</vt:lpwstr>
  </property>
  <property fmtid="{D5CDD505-2E9C-101B-9397-08002B2CF9AE}" pid="4" name="KSOTemplateDocerSaveRecord">
    <vt:lpwstr>eyJoZGlkIjoiMGZhNWU1NDQwOGYwZDZkMDYyODdkMDdkMjNlMjYzY2UiLCJ1c2VySWQiOiI5MzgxMTcxMzQifQ==</vt:lpwstr>
  </property>
</Properties>
</file>