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年度行政许可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eastAsia="zh-CN"/>
        </w:rPr>
        <w:t>实施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</w:p>
    <w:tbl>
      <w:tblPr>
        <w:tblStyle w:val="4"/>
        <w:tblW w:w="14436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2727"/>
        <w:gridCol w:w="2286"/>
        <w:gridCol w:w="2074"/>
        <w:gridCol w:w="446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申请数量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受理数量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许可数量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不予许可数量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撤销许可数量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1.“申请数量”的统计范围为统计年度1月1日至12月31日期间许可机关收到当事人许可申请的数量。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年度行政处罚实施情况统计表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tbl>
      <w:tblPr>
        <w:tblStyle w:val="4"/>
        <w:tblW w:w="148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55"/>
        <w:gridCol w:w="1965"/>
        <w:gridCol w:w="1845"/>
        <w:gridCol w:w="1740"/>
        <w:gridCol w:w="2190"/>
        <w:gridCol w:w="1016"/>
        <w:gridCol w:w="1714"/>
        <w:gridCol w:w="1320"/>
        <w:gridCol w:w="183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8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tabs>
                <w:tab w:val="left" w:pos="5757"/>
                <w:tab w:val="center" w:pos="7821"/>
              </w:tabs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罚款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没收违法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所得、没收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非法财物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暂扣许可证、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吊销许可证、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拘留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1.行政处罚实施数量的统计范围为统计年度1月1日至12月31日期间作出行政处罚决定的数量。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2.单处一个类别行政处罚的，计入相应的行政处罚类别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并处两种以上行政处罚的，算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090000" w:fill="FFFFFF"/>
        </w:rPr>
        <w:t>一宗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行政处罚，计入最重的行政处罚类别。如“没收违法所得，并处罚款”，计入“没收违法所得、没收非法财物”类别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并处明确类别的行政处罚和其他行政处罚的，计入明确类别的行政处罚，如“处罚款，并处其他行政处罚”，计入“罚款”类别。行政处罚类别从轻到重的顺序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(1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警告，(2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罚款，(3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没收违法所得、没收非法财物，(4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暂扣许可证、执照，(5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责令停产停业，(6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吊销许可证、执照，(7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行政拘留。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3.“没收违法所得、没收非法财物”能确定金额的，计入“罚没金额”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不能确定金额的，不计入“罚没金额”。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4.“罚没金额”以处罚决定书确定的金额为准。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090000" w:fill="FFFFFF"/>
          <w:lang w:val="en-US" w:eastAsia="zh-CN"/>
        </w:rPr>
        <w:t>2022年度行政强制实施情况统计表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tbl>
      <w:tblPr>
        <w:tblStyle w:val="4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85"/>
        <w:gridCol w:w="945"/>
        <w:gridCol w:w="1365"/>
        <w:gridCol w:w="1305"/>
        <w:gridCol w:w="1215"/>
        <w:gridCol w:w="2715"/>
        <w:gridCol w:w="1485"/>
        <w:gridCol w:w="585"/>
        <w:gridCol w:w="1140"/>
        <w:gridCol w:w="93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4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行政强制措施实施数量（宗）</w:t>
            </w:r>
          </w:p>
        </w:tc>
        <w:tc>
          <w:tcPr>
            <w:tcW w:w="9375" w:type="dxa"/>
            <w:gridSpan w:val="7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行政强制执行实施数量（宗）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查封场所、设施或者财物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扣押财物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冻结存款、汇款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其他行政强制措施</w:t>
            </w:r>
          </w:p>
        </w:tc>
        <w:tc>
          <w:tcPr>
            <w:tcW w:w="8445" w:type="dxa"/>
            <w:gridSpan w:val="6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行政机关强制执行</w:t>
            </w:r>
          </w:p>
        </w:tc>
        <w:tc>
          <w:tcPr>
            <w:tcW w:w="930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申请法院强制执行</w:t>
            </w:r>
          </w:p>
        </w:tc>
        <w:tc>
          <w:tcPr>
            <w:tcW w:w="49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加处罚款或者滞纳金</w:t>
            </w:r>
          </w:p>
        </w:tc>
        <w:tc>
          <w:tcPr>
            <w:tcW w:w="12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划拨存款、汇款</w:t>
            </w:r>
          </w:p>
        </w:tc>
        <w:tc>
          <w:tcPr>
            <w:tcW w:w="27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排除妨碍、恢复原状</w:t>
            </w:r>
          </w:p>
        </w:tc>
        <w:tc>
          <w:tcPr>
            <w:tcW w:w="5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代履行</w:t>
            </w:r>
          </w:p>
        </w:tc>
        <w:tc>
          <w:tcPr>
            <w:tcW w:w="114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其他强制执行</w:t>
            </w:r>
          </w:p>
        </w:tc>
        <w:tc>
          <w:tcPr>
            <w:tcW w:w="930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49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0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2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27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00</w:t>
            </w:r>
          </w:p>
        </w:tc>
        <w:tc>
          <w:tcPr>
            <w:tcW w:w="5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93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说明：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3.“申请法院强制执行”数量的统计范围为统计年度1月1日至12月31日期间向法院申请强制执行的数量，时间以申请日期为准。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年度其他行政执法行为实施情况统计表</w:t>
      </w:r>
    </w:p>
    <w:tbl>
      <w:tblPr>
        <w:tblStyle w:val="4"/>
        <w:tblpPr w:leftFromText="180" w:rightFromText="180" w:vertAnchor="text" w:horzAnchor="page" w:tblpX="1458" w:tblpY="807"/>
        <w:tblOverlap w:val="never"/>
        <w:tblW w:w="1481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75"/>
        <w:gridCol w:w="1365"/>
        <w:gridCol w:w="1155"/>
        <w:gridCol w:w="1156"/>
        <w:gridCol w:w="959"/>
        <w:gridCol w:w="1740"/>
        <w:gridCol w:w="1285"/>
        <w:gridCol w:w="995"/>
        <w:gridCol w:w="1860"/>
        <w:gridCol w:w="265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行政征收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行政检查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行政裁决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行政给付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行政确认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行政奖励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其他行政执法行为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征收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涉及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给付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宗数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tabs>
          <w:tab w:val="left" w:pos="4827"/>
        </w:tabs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1.“行政征收次数”的统计范围为统计年度1月1日至12月31日期间征收完毕的数量。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4.“行政给付次数”的统计范围为统计年度1月1日至12月31日期间给付完毕的数量。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5.“其他行政执法行为”的统计范围为统计年度1月1日至12月31日期间完成的宗数。</w:t>
      </w:r>
    </w:p>
    <w:p>
      <w:pPr>
        <w:tabs>
          <w:tab w:val="left" w:pos="2952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DZmZTYxYmEzNzZmM2RjMGYzYmE3Njg0MGUzMDYifQ=="/>
  </w:docVars>
  <w:rsids>
    <w:rsidRoot w:val="00000000"/>
    <w:rsid w:val="03935285"/>
    <w:rsid w:val="0EFF1EA4"/>
    <w:rsid w:val="342B49A6"/>
    <w:rsid w:val="381360A1"/>
    <w:rsid w:val="46DB0716"/>
    <w:rsid w:val="4D086278"/>
    <w:rsid w:val="519616B5"/>
    <w:rsid w:val="68F3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1529</Characters>
  <Lines>0</Lines>
  <Paragraphs>0</Paragraphs>
  <TotalTime>5</TotalTime>
  <ScaleCrop>false</ScaleCrop>
  <LinksUpToDate>false</LinksUpToDate>
  <CharactersWithSpaces>1530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2022-05-17T10:57:00Z</dcterms:created>
  <dc:creator>贾不贾</dc:creator>
  <cp:lastModifiedBy>lenovo</cp:lastModifiedBy>
  <dcterms:modified xsi:type="dcterms:W3CDTF">2023-01-04T07:03:53Z</dcterms:modified>
  <dc:title>贾不贾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34FF238364294664B42A5E4E189DCB6E</vt:lpwstr>
  </property>
</Properties>
</file>