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e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F1BA32">
      <w:pPr>
        <w:widowControl/>
        <w:jc w:val="center"/>
        <w:rPr>
          <w:rFonts w:hint="eastAsia" w:ascii="方正小标宋简体" w:hAnsi="Times New Roman" w:eastAsia="方正小标宋简体" w:cs="方正小标宋简体"/>
          <w:sz w:val="36"/>
          <w:szCs w:val="36"/>
        </w:rPr>
      </w:pPr>
      <w:r>
        <w:rPr>
          <w:rFonts w:hint="eastAsia" w:ascii="方正小标宋简体" w:hAnsi="Times New Roman" w:eastAsia="方正小标宋简体" w:cs="方正小标宋简体"/>
          <w:sz w:val="36"/>
          <w:szCs w:val="36"/>
        </w:rPr>
        <w:t>部门整体绩效目标申报表</w:t>
      </w:r>
    </w:p>
    <w:p w14:paraId="0E3C6DEC">
      <w:pPr>
        <w:widowControl/>
        <w:rPr>
          <w:rFonts w:ascii="楷体_GB2312" w:hAnsi="Times New Roman" w:eastAsia="楷体_GB2312" w:cs="Times New Roman"/>
          <w:sz w:val="28"/>
          <w:szCs w:val="28"/>
        </w:rPr>
      </w:pPr>
      <w:r>
        <w:rPr>
          <w:rFonts w:hint="eastAsia" w:ascii="楷体_GB2312" w:hAnsi="Times New Roman" w:eastAsia="楷体_GB2312" w:cs="楷体_GB2312"/>
          <w:sz w:val="28"/>
          <w:szCs w:val="28"/>
        </w:rPr>
        <w:t>填报日期：</w:t>
      </w:r>
      <w:r>
        <w:rPr>
          <w:rFonts w:ascii="楷体_GB2312" w:hAnsi="Times New Roman" w:eastAsia="楷体_GB2312" w:cs="楷体_GB2312"/>
          <w:sz w:val="28"/>
          <w:szCs w:val="28"/>
        </w:rPr>
        <w:t xml:space="preserve"> </w:t>
      </w:r>
      <w:r>
        <w:rPr>
          <w:rFonts w:hint="eastAsia" w:ascii="楷体_GB2312" w:hAnsi="Times New Roman" w:eastAsia="楷体_GB2312" w:cs="楷体_GB2312"/>
          <w:sz w:val="28"/>
          <w:szCs w:val="28"/>
          <w:lang w:val="en-US" w:eastAsia="zh-CN"/>
        </w:rPr>
        <w:t>2024</w:t>
      </w:r>
      <w:r>
        <w:rPr>
          <w:rFonts w:hint="eastAsia" w:ascii="楷体_GB2312" w:hAnsi="Times New Roman" w:eastAsia="楷体_GB2312" w:cs="楷体_GB2312"/>
          <w:sz w:val="28"/>
          <w:szCs w:val="28"/>
        </w:rPr>
        <w:t>年</w:t>
      </w:r>
      <w:r>
        <w:rPr>
          <w:rFonts w:hint="eastAsia" w:ascii="楷体_GB2312" w:hAnsi="Times New Roman" w:eastAsia="楷体_GB2312" w:cs="楷体_GB2312"/>
          <w:sz w:val="28"/>
          <w:szCs w:val="28"/>
          <w:lang w:val="en-US" w:eastAsia="zh-CN"/>
        </w:rPr>
        <w:t>12</w:t>
      </w:r>
      <w:r>
        <w:rPr>
          <w:rFonts w:hint="eastAsia" w:ascii="楷体_GB2312" w:hAnsi="Times New Roman" w:eastAsia="楷体_GB2312" w:cs="楷体_GB2312"/>
          <w:sz w:val="28"/>
          <w:szCs w:val="28"/>
        </w:rPr>
        <w:t>月</w:t>
      </w:r>
      <w:r>
        <w:rPr>
          <w:rFonts w:hint="eastAsia" w:ascii="楷体_GB2312" w:hAnsi="Times New Roman" w:eastAsia="楷体_GB2312" w:cs="楷体_GB2312"/>
          <w:sz w:val="28"/>
          <w:szCs w:val="28"/>
          <w:lang w:val="en-US" w:eastAsia="zh-CN"/>
        </w:rPr>
        <w:t>18</w:t>
      </w:r>
      <w:r>
        <w:rPr>
          <w:rFonts w:hint="eastAsia" w:ascii="楷体_GB2312" w:hAnsi="Times New Roman" w:eastAsia="楷体_GB2312" w:cs="楷体_GB2312"/>
          <w:sz w:val="28"/>
          <w:szCs w:val="28"/>
        </w:rPr>
        <w:t>日</w:t>
      </w:r>
      <w:r>
        <w:rPr>
          <w:rFonts w:ascii="楷体_GB2312" w:hAnsi="Times New Roman" w:eastAsia="楷体_GB2312" w:cs="楷体_GB2312"/>
          <w:sz w:val="28"/>
          <w:szCs w:val="28"/>
        </w:rPr>
        <w:t xml:space="preserve">                   </w:t>
      </w:r>
      <w:r>
        <w:rPr>
          <w:rFonts w:hint="eastAsia" w:ascii="楷体_GB2312" w:hAnsi="Times New Roman" w:eastAsia="楷体_GB2312" w:cs="楷体_GB2312"/>
          <w:sz w:val="28"/>
          <w:szCs w:val="28"/>
        </w:rPr>
        <w:t>单位：万元</w:t>
      </w:r>
    </w:p>
    <w:tbl>
      <w:tblPr>
        <w:tblStyle w:val="12"/>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5"/>
        <w:gridCol w:w="801"/>
        <w:gridCol w:w="1582"/>
        <w:gridCol w:w="1151"/>
        <w:gridCol w:w="994"/>
        <w:gridCol w:w="939"/>
        <w:gridCol w:w="942"/>
        <w:gridCol w:w="1075"/>
      </w:tblGrid>
      <w:tr w14:paraId="38DBF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7" w:type="pct"/>
            <w:tcMar>
              <w:left w:w="57" w:type="dxa"/>
              <w:right w:w="57" w:type="dxa"/>
            </w:tcMar>
            <w:vAlign w:val="center"/>
          </w:tcPr>
          <w:p w14:paraId="72E5FA7F">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部门（单位）</w:t>
            </w:r>
            <w:r>
              <w:rPr>
                <w:rFonts w:ascii="仿宋_GB2312" w:hAnsi="宋体" w:eastAsia="仿宋_GB2312" w:cs="仿宋_GB2312"/>
                <w:kern w:val="0"/>
              </w:rPr>
              <w:t xml:space="preserve"> </w:t>
            </w:r>
            <w:r>
              <w:rPr>
                <w:rFonts w:hint="eastAsia" w:ascii="仿宋_GB2312" w:hAnsi="宋体" w:eastAsia="仿宋_GB2312" w:cs="仿宋_GB2312"/>
                <w:kern w:val="0"/>
              </w:rPr>
              <w:t>名称</w:t>
            </w:r>
          </w:p>
        </w:tc>
        <w:tc>
          <w:tcPr>
            <w:tcW w:w="4232" w:type="pct"/>
            <w:gridSpan w:val="7"/>
            <w:tcMar>
              <w:left w:w="57" w:type="dxa"/>
              <w:right w:w="57" w:type="dxa"/>
            </w:tcMar>
            <w:vAlign w:val="center"/>
          </w:tcPr>
          <w:p w14:paraId="29E3E490">
            <w:pPr>
              <w:widowControl/>
              <w:snapToGrid w:val="0"/>
              <w:rPr>
                <w:rFonts w:hint="default" w:ascii="仿宋_GB2312" w:hAnsi="宋体" w:eastAsia="仿宋_GB2312" w:cs="Times New Roman"/>
                <w:kern w:val="0"/>
                <w:lang w:val="en-US" w:eastAsia="zh-CN"/>
              </w:rPr>
            </w:pPr>
            <w:r>
              <w:rPr>
                <w:rFonts w:hint="eastAsia" w:ascii="仿宋_GB2312" w:hAnsi="宋体" w:eastAsia="仿宋_GB2312" w:cs="仿宋_GB2312"/>
                <w:kern w:val="0"/>
              </w:rPr>
              <w:t>　</w:t>
            </w:r>
            <w:r>
              <w:rPr>
                <w:rFonts w:hint="eastAsia" w:ascii="仿宋_GB2312" w:hAnsi="宋体" w:eastAsia="仿宋_GB2312" w:cs="仿宋_GB2312"/>
                <w:kern w:val="0"/>
                <w:lang w:val="en-US" w:eastAsia="zh-CN"/>
              </w:rPr>
              <w:t>潜江市教育局</w:t>
            </w:r>
          </w:p>
        </w:tc>
      </w:tr>
      <w:tr w14:paraId="69E85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7" w:type="pct"/>
            <w:tcMar>
              <w:left w:w="57" w:type="dxa"/>
              <w:right w:w="57" w:type="dxa"/>
            </w:tcMar>
            <w:vAlign w:val="center"/>
          </w:tcPr>
          <w:p w14:paraId="57308BFB">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填报人</w:t>
            </w:r>
          </w:p>
        </w:tc>
        <w:tc>
          <w:tcPr>
            <w:tcW w:w="1348" w:type="pct"/>
            <w:gridSpan w:val="2"/>
            <w:tcMar>
              <w:left w:w="57" w:type="dxa"/>
              <w:right w:w="57" w:type="dxa"/>
            </w:tcMar>
            <w:vAlign w:val="center"/>
          </w:tcPr>
          <w:p w14:paraId="0BE6B759">
            <w:pPr>
              <w:widowControl/>
              <w:snapToGrid w:val="0"/>
              <w:jc w:val="center"/>
              <w:rPr>
                <w:rFonts w:ascii="仿宋_GB2312" w:hAnsi="宋体" w:eastAsia="仿宋_GB2312" w:cs="Times New Roman"/>
                <w:kern w:val="0"/>
              </w:rPr>
            </w:pPr>
            <w:r>
              <w:rPr>
                <w:rFonts w:hint="eastAsia" w:ascii="仿宋_GB2312" w:hAnsi="宋体" w:eastAsia="仿宋_GB2312" w:cs="仿宋_GB2312"/>
                <w:kern w:val="0"/>
                <w:lang w:val="en-US" w:eastAsia="zh-CN"/>
              </w:rPr>
              <w:t>李亚宁</w:t>
            </w:r>
            <w:r>
              <w:rPr>
                <w:rFonts w:hint="eastAsia" w:ascii="仿宋_GB2312" w:hAnsi="宋体" w:eastAsia="仿宋_GB2312" w:cs="仿宋_GB2312"/>
                <w:kern w:val="0"/>
              </w:rPr>
              <w:t>　</w:t>
            </w:r>
          </w:p>
        </w:tc>
        <w:tc>
          <w:tcPr>
            <w:tcW w:w="651" w:type="pct"/>
            <w:tcMar>
              <w:left w:w="57" w:type="dxa"/>
              <w:right w:w="57" w:type="dxa"/>
            </w:tcMar>
            <w:vAlign w:val="center"/>
          </w:tcPr>
          <w:p w14:paraId="0B0CEFF0">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联系电话</w:t>
            </w:r>
          </w:p>
        </w:tc>
        <w:tc>
          <w:tcPr>
            <w:tcW w:w="2233" w:type="pct"/>
            <w:gridSpan w:val="4"/>
            <w:tcMar>
              <w:left w:w="57" w:type="dxa"/>
              <w:right w:w="57" w:type="dxa"/>
            </w:tcMar>
            <w:vAlign w:val="center"/>
          </w:tcPr>
          <w:p w14:paraId="7DC65B46">
            <w:pPr>
              <w:widowControl/>
              <w:snapToGrid w:val="0"/>
              <w:jc w:val="center"/>
              <w:rPr>
                <w:rFonts w:hint="default" w:ascii="仿宋_GB2312" w:hAnsi="宋体" w:eastAsia="仿宋_GB2312" w:cs="Times New Roman"/>
                <w:kern w:val="0"/>
                <w:lang w:val="en-US" w:eastAsia="zh-CN"/>
              </w:rPr>
            </w:pPr>
            <w:r>
              <w:rPr>
                <w:rFonts w:hint="eastAsia" w:ascii="仿宋_GB2312" w:hAnsi="宋体" w:eastAsia="仿宋_GB2312" w:cs="仿宋_GB2312"/>
                <w:kern w:val="0"/>
                <w:lang w:val="en-US" w:eastAsia="zh-CN"/>
              </w:rPr>
              <w:t>0728-6240906</w:t>
            </w:r>
          </w:p>
        </w:tc>
      </w:tr>
      <w:tr w14:paraId="08041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7" w:type="pct"/>
            <w:vMerge w:val="restart"/>
            <w:tcMar>
              <w:left w:w="57" w:type="dxa"/>
              <w:right w:w="57" w:type="dxa"/>
            </w:tcMar>
            <w:vAlign w:val="center"/>
          </w:tcPr>
          <w:p w14:paraId="5D6836BA">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部门总体</w:t>
            </w:r>
          </w:p>
          <w:p w14:paraId="12FA93A6">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资金情况</w:t>
            </w:r>
          </w:p>
        </w:tc>
        <w:tc>
          <w:tcPr>
            <w:tcW w:w="1999" w:type="pct"/>
            <w:gridSpan w:val="3"/>
            <w:vMerge w:val="restart"/>
            <w:tcMar>
              <w:left w:w="57" w:type="dxa"/>
              <w:right w:w="57" w:type="dxa"/>
            </w:tcMar>
            <w:vAlign w:val="center"/>
          </w:tcPr>
          <w:p w14:paraId="4C9D42CA">
            <w:pPr>
              <w:widowControl/>
              <w:snapToGrid w:val="0"/>
              <w:jc w:val="left"/>
              <w:rPr>
                <w:rFonts w:ascii="仿宋_GB2312" w:hAnsi="宋体" w:eastAsia="仿宋_GB2312" w:cs="Times New Roman"/>
                <w:kern w:val="0"/>
              </w:rPr>
            </w:pPr>
            <w:r>
              <w:rPr>
                <w:rFonts w:hint="eastAsia" w:ascii="仿宋_GB2312" w:hAnsi="宋体" w:eastAsia="仿宋_GB2312" w:cs="仿宋_GB2312"/>
                <w:kern w:val="0"/>
              </w:rPr>
              <w:t>总体资金情况</w:t>
            </w:r>
          </w:p>
        </w:tc>
        <w:tc>
          <w:tcPr>
            <w:tcW w:w="562" w:type="pct"/>
            <w:vMerge w:val="restart"/>
            <w:tcMar>
              <w:left w:w="57" w:type="dxa"/>
              <w:right w:w="57" w:type="dxa"/>
            </w:tcMar>
            <w:vAlign w:val="center"/>
          </w:tcPr>
          <w:p w14:paraId="2A78DE19">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当年金额</w:t>
            </w:r>
          </w:p>
        </w:tc>
        <w:tc>
          <w:tcPr>
            <w:tcW w:w="531" w:type="pct"/>
            <w:vMerge w:val="restart"/>
            <w:tcMar>
              <w:left w:w="57" w:type="dxa"/>
              <w:right w:w="57" w:type="dxa"/>
            </w:tcMar>
            <w:vAlign w:val="center"/>
          </w:tcPr>
          <w:p w14:paraId="54313963">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占比</w:t>
            </w:r>
          </w:p>
        </w:tc>
        <w:tc>
          <w:tcPr>
            <w:tcW w:w="1139" w:type="pct"/>
            <w:gridSpan w:val="2"/>
            <w:tcMar>
              <w:left w:w="57" w:type="dxa"/>
              <w:right w:w="57" w:type="dxa"/>
            </w:tcMar>
            <w:vAlign w:val="center"/>
          </w:tcPr>
          <w:p w14:paraId="55480811">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近两年收支金额</w:t>
            </w:r>
          </w:p>
        </w:tc>
      </w:tr>
      <w:tr w14:paraId="2B079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7" w:type="pct"/>
            <w:vMerge w:val="continue"/>
            <w:tcMar>
              <w:left w:w="57" w:type="dxa"/>
              <w:right w:w="57" w:type="dxa"/>
            </w:tcMar>
            <w:vAlign w:val="center"/>
          </w:tcPr>
          <w:p w14:paraId="19FCA1D4">
            <w:pPr>
              <w:widowControl/>
              <w:snapToGrid w:val="0"/>
              <w:jc w:val="left"/>
              <w:rPr>
                <w:rFonts w:ascii="仿宋_GB2312" w:hAnsi="宋体" w:eastAsia="仿宋_GB2312" w:cs="Times New Roman"/>
                <w:kern w:val="0"/>
              </w:rPr>
            </w:pPr>
          </w:p>
        </w:tc>
        <w:tc>
          <w:tcPr>
            <w:tcW w:w="1999" w:type="pct"/>
            <w:gridSpan w:val="3"/>
            <w:vMerge w:val="continue"/>
            <w:tcMar>
              <w:left w:w="57" w:type="dxa"/>
              <w:right w:w="57" w:type="dxa"/>
            </w:tcMar>
            <w:vAlign w:val="center"/>
          </w:tcPr>
          <w:p w14:paraId="34CC514F">
            <w:pPr>
              <w:widowControl/>
              <w:snapToGrid w:val="0"/>
              <w:jc w:val="left"/>
              <w:rPr>
                <w:rFonts w:ascii="仿宋_GB2312" w:hAnsi="宋体" w:eastAsia="仿宋_GB2312" w:cs="Times New Roman"/>
                <w:kern w:val="0"/>
              </w:rPr>
            </w:pPr>
          </w:p>
        </w:tc>
        <w:tc>
          <w:tcPr>
            <w:tcW w:w="562" w:type="pct"/>
            <w:vMerge w:val="continue"/>
            <w:tcMar>
              <w:left w:w="57" w:type="dxa"/>
              <w:right w:w="57" w:type="dxa"/>
            </w:tcMar>
            <w:vAlign w:val="center"/>
          </w:tcPr>
          <w:p w14:paraId="50883BF7">
            <w:pPr>
              <w:widowControl/>
              <w:snapToGrid w:val="0"/>
              <w:jc w:val="left"/>
              <w:rPr>
                <w:rFonts w:ascii="仿宋_GB2312" w:hAnsi="宋体" w:eastAsia="仿宋_GB2312" w:cs="Times New Roman"/>
                <w:kern w:val="0"/>
              </w:rPr>
            </w:pPr>
          </w:p>
        </w:tc>
        <w:tc>
          <w:tcPr>
            <w:tcW w:w="531" w:type="pct"/>
            <w:vMerge w:val="continue"/>
            <w:tcMar>
              <w:left w:w="57" w:type="dxa"/>
              <w:right w:w="57" w:type="dxa"/>
            </w:tcMar>
            <w:vAlign w:val="center"/>
          </w:tcPr>
          <w:p w14:paraId="05065310">
            <w:pPr>
              <w:widowControl/>
              <w:snapToGrid w:val="0"/>
              <w:jc w:val="left"/>
              <w:rPr>
                <w:rFonts w:ascii="仿宋_GB2312" w:hAnsi="宋体" w:eastAsia="仿宋_GB2312" w:cs="Times New Roman"/>
                <w:kern w:val="0"/>
              </w:rPr>
            </w:pPr>
          </w:p>
        </w:tc>
        <w:tc>
          <w:tcPr>
            <w:tcW w:w="532" w:type="pct"/>
            <w:tcMar>
              <w:left w:w="57" w:type="dxa"/>
              <w:right w:w="57" w:type="dxa"/>
            </w:tcMar>
            <w:vAlign w:val="center"/>
          </w:tcPr>
          <w:p w14:paraId="4121D85A">
            <w:pPr>
              <w:widowControl/>
              <w:snapToGrid w:val="0"/>
              <w:jc w:val="center"/>
              <w:rPr>
                <w:rFonts w:ascii="仿宋_GB2312" w:hAnsi="宋体" w:eastAsia="仿宋_GB2312" w:cs="Times New Roman"/>
                <w:kern w:val="0"/>
                <w:u w:val="single"/>
              </w:rPr>
            </w:pPr>
            <w:r>
              <w:rPr>
                <w:rFonts w:hint="eastAsia" w:ascii="仿宋_GB2312" w:hAnsi="宋体" w:eastAsia="仿宋_GB2312" w:cs="仿宋_GB2312"/>
                <w:kern w:val="0"/>
                <w:u w:val="single"/>
                <w:lang w:val="en-US" w:eastAsia="zh-CN"/>
              </w:rPr>
              <w:t>2024</w:t>
            </w:r>
            <w:r>
              <w:rPr>
                <w:rFonts w:hint="eastAsia" w:ascii="仿宋_GB2312" w:hAnsi="宋体" w:eastAsia="仿宋_GB2312" w:cs="仿宋_GB2312"/>
                <w:kern w:val="0"/>
              </w:rPr>
              <w:t>年</w:t>
            </w:r>
          </w:p>
        </w:tc>
        <w:tc>
          <w:tcPr>
            <w:tcW w:w="606" w:type="pct"/>
            <w:tcMar>
              <w:left w:w="57" w:type="dxa"/>
              <w:right w:w="57" w:type="dxa"/>
            </w:tcMar>
            <w:vAlign w:val="center"/>
          </w:tcPr>
          <w:p w14:paraId="1CE9695A">
            <w:pPr>
              <w:widowControl/>
              <w:snapToGrid w:val="0"/>
              <w:jc w:val="center"/>
              <w:rPr>
                <w:rFonts w:ascii="仿宋_GB2312" w:hAnsi="宋体" w:eastAsia="仿宋_GB2312" w:cs="Times New Roman"/>
                <w:kern w:val="0"/>
                <w:u w:val="single"/>
              </w:rPr>
            </w:pPr>
            <w:r>
              <w:rPr>
                <w:rFonts w:hint="eastAsia" w:ascii="仿宋_GB2312" w:hAnsi="宋体" w:eastAsia="仿宋_GB2312" w:cs="仿宋_GB2312"/>
                <w:kern w:val="0"/>
                <w:u w:val="single"/>
                <w:lang w:val="en-US" w:eastAsia="zh-CN"/>
              </w:rPr>
              <w:t>2023</w:t>
            </w:r>
            <w:r>
              <w:rPr>
                <w:rFonts w:hint="eastAsia" w:ascii="仿宋_GB2312" w:hAnsi="宋体" w:eastAsia="仿宋_GB2312" w:cs="仿宋_GB2312"/>
                <w:kern w:val="0"/>
              </w:rPr>
              <w:t>年</w:t>
            </w:r>
          </w:p>
        </w:tc>
      </w:tr>
      <w:tr w14:paraId="03209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7" w:type="pct"/>
            <w:vMerge w:val="continue"/>
            <w:tcMar>
              <w:left w:w="57" w:type="dxa"/>
              <w:right w:w="57" w:type="dxa"/>
            </w:tcMar>
            <w:vAlign w:val="center"/>
          </w:tcPr>
          <w:p w14:paraId="03215939">
            <w:pPr>
              <w:widowControl/>
              <w:snapToGrid w:val="0"/>
              <w:jc w:val="left"/>
              <w:rPr>
                <w:rFonts w:ascii="仿宋_GB2312" w:hAnsi="宋体" w:eastAsia="仿宋_GB2312" w:cs="Times New Roman"/>
                <w:kern w:val="0"/>
              </w:rPr>
            </w:pPr>
          </w:p>
        </w:tc>
        <w:tc>
          <w:tcPr>
            <w:tcW w:w="453" w:type="pct"/>
            <w:vMerge w:val="restart"/>
            <w:tcMar>
              <w:left w:w="57" w:type="dxa"/>
              <w:right w:w="57" w:type="dxa"/>
            </w:tcMar>
            <w:vAlign w:val="center"/>
          </w:tcPr>
          <w:p w14:paraId="206E17A1">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收入</w:t>
            </w:r>
          </w:p>
          <w:p w14:paraId="06F48409">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构成</w:t>
            </w:r>
          </w:p>
        </w:tc>
        <w:tc>
          <w:tcPr>
            <w:tcW w:w="1545" w:type="pct"/>
            <w:gridSpan w:val="2"/>
            <w:tcMar>
              <w:left w:w="57" w:type="dxa"/>
              <w:right w:w="57" w:type="dxa"/>
            </w:tcMar>
            <w:vAlign w:val="center"/>
          </w:tcPr>
          <w:p w14:paraId="05160FCB">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财政拨款</w:t>
            </w:r>
          </w:p>
        </w:tc>
        <w:tc>
          <w:tcPr>
            <w:tcW w:w="562" w:type="pct"/>
            <w:tcMar>
              <w:left w:w="57" w:type="dxa"/>
              <w:right w:w="57" w:type="dxa"/>
            </w:tcMar>
            <w:vAlign w:val="center"/>
          </w:tcPr>
          <w:p w14:paraId="60A104FD">
            <w:pPr>
              <w:widowControl/>
              <w:snapToGrid w:val="0"/>
              <w:jc w:val="center"/>
              <w:rPr>
                <w:rFonts w:ascii="仿宋_GB2312" w:hAnsi="宋体" w:eastAsia="仿宋_GB2312" w:cs="Times New Roman"/>
                <w:kern w:val="0"/>
              </w:rPr>
            </w:pPr>
            <w:r>
              <w:rPr>
                <w:rFonts w:hint="eastAsia" w:ascii="仿宋_GB2312" w:hAnsi="宋体" w:eastAsia="仿宋_GB2312" w:cs="仿宋_GB2312"/>
                <w:kern w:val="0"/>
                <w:lang w:val="en-US" w:eastAsia="zh-CN"/>
              </w:rPr>
              <w:t>702.84</w:t>
            </w:r>
          </w:p>
        </w:tc>
        <w:tc>
          <w:tcPr>
            <w:tcW w:w="531" w:type="pct"/>
            <w:tcMar>
              <w:left w:w="57" w:type="dxa"/>
              <w:right w:w="57" w:type="dxa"/>
            </w:tcMar>
            <w:vAlign w:val="center"/>
          </w:tcPr>
          <w:p w14:paraId="4082A181">
            <w:pPr>
              <w:widowControl/>
              <w:snapToGrid w:val="0"/>
              <w:jc w:val="center"/>
              <w:rPr>
                <w:rFonts w:hint="default" w:ascii="仿宋_GB2312" w:hAnsi="宋体" w:eastAsia="仿宋_GB2312" w:cs="Times New Roman"/>
                <w:kern w:val="0"/>
                <w:lang w:val="en-US" w:eastAsia="zh-CN"/>
              </w:rPr>
            </w:pPr>
            <w:r>
              <w:rPr>
                <w:rFonts w:hint="eastAsia" w:ascii="仿宋_GB2312" w:hAnsi="宋体" w:eastAsia="仿宋_GB2312" w:cs="仿宋_GB2312"/>
                <w:kern w:val="0"/>
                <w:lang w:val="en-US" w:eastAsia="zh-CN"/>
              </w:rPr>
              <w:t>79.79%</w:t>
            </w:r>
          </w:p>
        </w:tc>
        <w:tc>
          <w:tcPr>
            <w:tcW w:w="532" w:type="pct"/>
            <w:shd w:val="clear" w:color="auto" w:fill="auto"/>
            <w:tcMar>
              <w:left w:w="57" w:type="dxa"/>
              <w:right w:w="57" w:type="dxa"/>
            </w:tcMar>
            <w:vAlign w:val="center"/>
          </w:tcPr>
          <w:p w14:paraId="6E862380">
            <w:pPr>
              <w:widowControl/>
              <w:snapToGrid w:val="0"/>
              <w:jc w:val="center"/>
              <w:rPr>
                <w:rFonts w:ascii="仿宋_GB2312" w:hAnsi="宋体" w:eastAsia="仿宋_GB2312" w:cs="Times New Roman"/>
                <w:kern w:val="0"/>
                <w:sz w:val="21"/>
                <w:szCs w:val="21"/>
                <w:lang w:val="en-US" w:eastAsia="zh-CN" w:bidi="ar-SA"/>
              </w:rPr>
            </w:pPr>
            <w:r>
              <w:rPr>
                <w:rFonts w:hint="eastAsia" w:ascii="仿宋_GB2312" w:hAnsi="宋体" w:eastAsia="仿宋_GB2312" w:cs="仿宋_GB2312"/>
                <w:kern w:val="0"/>
                <w:lang w:val="en-US" w:eastAsia="zh-CN"/>
              </w:rPr>
              <w:t>760.84</w:t>
            </w:r>
          </w:p>
        </w:tc>
        <w:tc>
          <w:tcPr>
            <w:tcW w:w="606" w:type="pct"/>
            <w:tcMar>
              <w:left w:w="57" w:type="dxa"/>
              <w:right w:w="57" w:type="dxa"/>
            </w:tcMar>
            <w:vAlign w:val="center"/>
          </w:tcPr>
          <w:p w14:paraId="49DF5B70">
            <w:pPr>
              <w:widowControl/>
              <w:snapToGrid w:val="0"/>
              <w:jc w:val="center"/>
              <w:rPr>
                <w:rFonts w:ascii="仿宋_GB2312" w:hAnsi="宋体" w:eastAsia="仿宋_GB2312" w:cs="Times New Roman"/>
                <w:kern w:val="0"/>
              </w:rPr>
            </w:pPr>
            <w:r>
              <w:rPr>
                <w:rFonts w:hint="eastAsia" w:ascii="仿宋_GB2312" w:hAnsi="宋体" w:eastAsia="仿宋_GB2312" w:cs="仿宋_GB2312"/>
                <w:kern w:val="0"/>
                <w:lang w:val="en-US" w:eastAsia="zh-CN"/>
              </w:rPr>
              <w:t>826.87</w:t>
            </w:r>
          </w:p>
        </w:tc>
      </w:tr>
      <w:tr w14:paraId="26C3C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7" w:type="pct"/>
            <w:vMerge w:val="continue"/>
            <w:tcMar>
              <w:left w:w="57" w:type="dxa"/>
              <w:right w:w="57" w:type="dxa"/>
            </w:tcMar>
            <w:vAlign w:val="center"/>
          </w:tcPr>
          <w:p w14:paraId="583EE856">
            <w:pPr>
              <w:widowControl/>
              <w:snapToGrid w:val="0"/>
              <w:jc w:val="left"/>
              <w:rPr>
                <w:rFonts w:ascii="仿宋_GB2312" w:hAnsi="宋体" w:eastAsia="仿宋_GB2312" w:cs="Times New Roman"/>
                <w:kern w:val="0"/>
              </w:rPr>
            </w:pPr>
          </w:p>
        </w:tc>
        <w:tc>
          <w:tcPr>
            <w:tcW w:w="453" w:type="pct"/>
            <w:vMerge w:val="continue"/>
            <w:tcMar>
              <w:left w:w="57" w:type="dxa"/>
              <w:right w:w="57" w:type="dxa"/>
            </w:tcMar>
            <w:vAlign w:val="center"/>
          </w:tcPr>
          <w:p w14:paraId="61CE677E">
            <w:pPr>
              <w:widowControl/>
              <w:snapToGrid w:val="0"/>
              <w:jc w:val="left"/>
              <w:rPr>
                <w:rFonts w:ascii="仿宋_GB2312" w:hAnsi="宋体" w:eastAsia="仿宋_GB2312" w:cs="Times New Roman"/>
                <w:kern w:val="0"/>
              </w:rPr>
            </w:pPr>
          </w:p>
        </w:tc>
        <w:tc>
          <w:tcPr>
            <w:tcW w:w="1545" w:type="pct"/>
            <w:gridSpan w:val="2"/>
            <w:tcMar>
              <w:left w:w="57" w:type="dxa"/>
              <w:right w:w="57" w:type="dxa"/>
            </w:tcMar>
            <w:vAlign w:val="center"/>
          </w:tcPr>
          <w:p w14:paraId="4A1A9925">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其他资金</w:t>
            </w:r>
          </w:p>
        </w:tc>
        <w:tc>
          <w:tcPr>
            <w:tcW w:w="562" w:type="pct"/>
            <w:tcMar>
              <w:left w:w="57" w:type="dxa"/>
              <w:right w:w="57" w:type="dxa"/>
            </w:tcMar>
            <w:vAlign w:val="center"/>
          </w:tcPr>
          <w:p w14:paraId="0EF3680E">
            <w:pPr>
              <w:widowControl/>
              <w:snapToGrid w:val="0"/>
              <w:jc w:val="center"/>
              <w:rPr>
                <w:rFonts w:ascii="仿宋_GB2312" w:hAnsi="宋体" w:eastAsia="仿宋_GB2312" w:cs="Times New Roman"/>
                <w:kern w:val="0"/>
              </w:rPr>
            </w:pPr>
            <w:r>
              <w:rPr>
                <w:rFonts w:hint="eastAsia" w:ascii="仿宋_GB2312" w:hAnsi="宋体" w:eastAsia="仿宋_GB2312" w:cs="仿宋_GB2312"/>
                <w:kern w:val="0"/>
                <w:lang w:val="en-US" w:eastAsia="zh-CN"/>
              </w:rPr>
              <w:t>170</w:t>
            </w:r>
          </w:p>
        </w:tc>
        <w:tc>
          <w:tcPr>
            <w:tcW w:w="531" w:type="pct"/>
            <w:tcMar>
              <w:left w:w="57" w:type="dxa"/>
              <w:right w:w="57" w:type="dxa"/>
            </w:tcMar>
            <w:vAlign w:val="center"/>
          </w:tcPr>
          <w:p w14:paraId="232A0BDD">
            <w:pPr>
              <w:widowControl/>
              <w:snapToGrid w:val="0"/>
              <w:jc w:val="center"/>
              <w:rPr>
                <w:rFonts w:hint="default" w:ascii="仿宋_GB2312" w:hAnsi="宋体" w:eastAsia="仿宋_GB2312" w:cs="Times New Roman"/>
                <w:kern w:val="0"/>
                <w:lang w:val="en-US" w:eastAsia="zh-CN"/>
              </w:rPr>
            </w:pPr>
            <w:r>
              <w:rPr>
                <w:rFonts w:hint="eastAsia" w:ascii="仿宋_GB2312" w:hAnsi="宋体" w:eastAsia="仿宋_GB2312" w:cs="仿宋_GB2312"/>
                <w:kern w:val="0"/>
                <w:lang w:val="en-US" w:eastAsia="zh-CN"/>
              </w:rPr>
              <w:t>20.21%</w:t>
            </w:r>
          </w:p>
        </w:tc>
        <w:tc>
          <w:tcPr>
            <w:tcW w:w="532" w:type="pct"/>
            <w:tcMar>
              <w:left w:w="57" w:type="dxa"/>
              <w:right w:w="57" w:type="dxa"/>
            </w:tcMar>
            <w:vAlign w:val="center"/>
          </w:tcPr>
          <w:p w14:paraId="56DE1C53">
            <w:pPr>
              <w:widowControl/>
              <w:snapToGrid w:val="0"/>
              <w:jc w:val="center"/>
              <w:rPr>
                <w:rFonts w:ascii="仿宋_GB2312" w:hAnsi="宋体" w:eastAsia="仿宋_GB2312" w:cs="Times New Roman"/>
                <w:kern w:val="0"/>
              </w:rPr>
            </w:pPr>
            <w:r>
              <w:rPr>
                <w:rFonts w:hint="eastAsia" w:ascii="仿宋_GB2312" w:hAnsi="宋体" w:eastAsia="仿宋_GB2312" w:cs="仿宋_GB2312"/>
                <w:kern w:val="0"/>
                <w:lang w:val="en-US" w:eastAsia="zh-CN"/>
              </w:rPr>
              <w:t>160</w:t>
            </w:r>
          </w:p>
        </w:tc>
        <w:tc>
          <w:tcPr>
            <w:tcW w:w="606" w:type="pct"/>
            <w:tcMar>
              <w:left w:w="57" w:type="dxa"/>
              <w:right w:w="57" w:type="dxa"/>
            </w:tcMar>
            <w:vAlign w:val="center"/>
          </w:tcPr>
          <w:p w14:paraId="5702A50D">
            <w:pPr>
              <w:widowControl/>
              <w:snapToGrid w:val="0"/>
              <w:jc w:val="center"/>
              <w:rPr>
                <w:rFonts w:ascii="仿宋_GB2312" w:hAnsi="宋体" w:eastAsia="仿宋_GB2312" w:cs="Times New Roman"/>
                <w:kern w:val="0"/>
              </w:rPr>
            </w:pPr>
            <w:r>
              <w:rPr>
                <w:rFonts w:hint="eastAsia" w:ascii="仿宋_GB2312" w:hAnsi="宋体" w:eastAsia="仿宋_GB2312" w:cs="仿宋_GB2312"/>
                <w:kern w:val="0"/>
                <w:lang w:val="en-US" w:eastAsia="zh-CN"/>
              </w:rPr>
              <w:t>140</w:t>
            </w:r>
          </w:p>
        </w:tc>
      </w:tr>
      <w:tr w14:paraId="77BAA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7" w:type="pct"/>
            <w:vMerge w:val="continue"/>
            <w:tcMar>
              <w:left w:w="57" w:type="dxa"/>
              <w:right w:w="57" w:type="dxa"/>
            </w:tcMar>
            <w:vAlign w:val="center"/>
          </w:tcPr>
          <w:p w14:paraId="4F8FF084">
            <w:pPr>
              <w:widowControl/>
              <w:snapToGrid w:val="0"/>
              <w:jc w:val="left"/>
              <w:rPr>
                <w:rFonts w:ascii="仿宋_GB2312" w:hAnsi="宋体" w:eastAsia="仿宋_GB2312" w:cs="Times New Roman"/>
                <w:kern w:val="0"/>
              </w:rPr>
            </w:pPr>
          </w:p>
        </w:tc>
        <w:tc>
          <w:tcPr>
            <w:tcW w:w="453" w:type="pct"/>
            <w:vMerge w:val="continue"/>
            <w:tcMar>
              <w:left w:w="57" w:type="dxa"/>
              <w:right w:w="57" w:type="dxa"/>
            </w:tcMar>
            <w:vAlign w:val="center"/>
          </w:tcPr>
          <w:p w14:paraId="7CBF9A3A">
            <w:pPr>
              <w:widowControl/>
              <w:snapToGrid w:val="0"/>
              <w:jc w:val="left"/>
              <w:rPr>
                <w:rFonts w:ascii="仿宋_GB2312" w:hAnsi="宋体" w:eastAsia="仿宋_GB2312" w:cs="Times New Roman"/>
                <w:kern w:val="0"/>
              </w:rPr>
            </w:pPr>
          </w:p>
        </w:tc>
        <w:tc>
          <w:tcPr>
            <w:tcW w:w="1545" w:type="pct"/>
            <w:gridSpan w:val="2"/>
            <w:tcMar>
              <w:left w:w="57" w:type="dxa"/>
              <w:right w:w="57" w:type="dxa"/>
            </w:tcMar>
            <w:vAlign w:val="center"/>
          </w:tcPr>
          <w:p w14:paraId="2908B8E2">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合计</w:t>
            </w:r>
          </w:p>
        </w:tc>
        <w:tc>
          <w:tcPr>
            <w:tcW w:w="562" w:type="pct"/>
            <w:tcMar>
              <w:left w:w="57" w:type="dxa"/>
              <w:right w:w="57" w:type="dxa"/>
            </w:tcMar>
            <w:vAlign w:val="center"/>
          </w:tcPr>
          <w:p w14:paraId="55C28B2E">
            <w:pPr>
              <w:widowControl/>
              <w:snapToGrid w:val="0"/>
              <w:jc w:val="center"/>
              <w:rPr>
                <w:rFonts w:hint="default" w:ascii="仿宋_GB2312" w:hAnsi="宋体" w:eastAsia="仿宋_GB2312" w:cs="Times New Roman"/>
                <w:kern w:val="0"/>
                <w:lang w:val="en-US" w:eastAsia="zh-CN"/>
              </w:rPr>
            </w:pPr>
            <w:r>
              <w:rPr>
                <w:rFonts w:hint="eastAsia" w:ascii="仿宋_GB2312" w:hAnsi="宋体" w:eastAsia="仿宋_GB2312" w:cs="仿宋_GB2312"/>
                <w:kern w:val="0"/>
                <w:lang w:val="en-US" w:eastAsia="zh-CN"/>
              </w:rPr>
              <w:t>880.84</w:t>
            </w:r>
          </w:p>
        </w:tc>
        <w:tc>
          <w:tcPr>
            <w:tcW w:w="531" w:type="pct"/>
            <w:tcMar>
              <w:left w:w="57" w:type="dxa"/>
              <w:right w:w="57" w:type="dxa"/>
            </w:tcMar>
            <w:vAlign w:val="center"/>
          </w:tcPr>
          <w:p w14:paraId="622FA06C">
            <w:pPr>
              <w:widowControl/>
              <w:snapToGrid w:val="0"/>
              <w:jc w:val="center"/>
              <w:rPr>
                <w:rFonts w:ascii="仿宋_GB2312" w:hAnsi="宋体" w:eastAsia="仿宋_GB2312" w:cs="仿宋_GB2312"/>
                <w:kern w:val="0"/>
              </w:rPr>
            </w:pPr>
            <w:r>
              <w:rPr>
                <w:rFonts w:ascii="仿宋_GB2312" w:hAnsi="宋体" w:eastAsia="仿宋_GB2312" w:cs="仿宋_GB2312"/>
                <w:kern w:val="0"/>
              </w:rPr>
              <w:t>100%</w:t>
            </w:r>
          </w:p>
        </w:tc>
        <w:tc>
          <w:tcPr>
            <w:tcW w:w="532" w:type="pct"/>
            <w:tcMar>
              <w:left w:w="57" w:type="dxa"/>
              <w:right w:w="57" w:type="dxa"/>
            </w:tcMar>
            <w:vAlign w:val="center"/>
          </w:tcPr>
          <w:p w14:paraId="609CB1B5">
            <w:pPr>
              <w:widowControl/>
              <w:snapToGrid w:val="0"/>
              <w:jc w:val="center"/>
              <w:rPr>
                <w:rFonts w:hint="default" w:ascii="仿宋_GB2312" w:hAnsi="宋体" w:eastAsia="仿宋_GB2312" w:cs="Times New Roman"/>
                <w:kern w:val="0"/>
                <w:lang w:val="en-US" w:eastAsia="zh-CN"/>
              </w:rPr>
            </w:pPr>
            <w:r>
              <w:rPr>
                <w:rFonts w:hint="eastAsia" w:ascii="仿宋_GB2312" w:hAnsi="宋体" w:eastAsia="仿宋_GB2312" w:cs="仿宋_GB2312"/>
                <w:kern w:val="0"/>
                <w:lang w:val="en-US" w:eastAsia="zh-CN"/>
              </w:rPr>
              <w:t>928.84</w:t>
            </w:r>
          </w:p>
        </w:tc>
        <w:tc>
          <w:tcPr>
            <w:tcW w:w="606" w:type="pct"/>
            <w:tcMar>
              <w:left w:w="57" w:type="dxa"/>
              <w:right w:w="57" w:type="dxa"/>
            </w:tcMar>
            <w:vAlign w:val="center"/>
          </w:tcPr>
          <w:p w14:paraId="5FEF1C71">
            <w:pPr>
              <w:widowControl/>
              <w:snapToGrid w:val="0"/>
              <w:jc w:val="center"/>
              <w:rPr>
                <w:rFonts w:ascii="仿宋_GB2312" w:hAnsi="宋体" w:eastAsia="仿宋_GB2312" w:cs="Times New Roman"/>
                <w:kern w:val="0"/>
              </w:rPr>
            </w:pPr>
            <w:r>
              <w:rPr>
                <w:rFonts w:hint="eastAsia" w:ascii="仿宋_GB2312" w:hAnsi="宋体" w:eastAsia="仿宋_GB2312" w:cs="仿宋_GB2312"/>
                <w:kern w:val="0"/>
                <w:lang w:val="en-US" w:eastAsia="zh-CN"/>
              </w:rPr>
              <w:t>966.27</w:t>
            </w:r>
          </w:p>
        </w:tc>
      </w:tr>
      <w:tr w14:paraId="76B1E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7" w:type="pct"/>
            <w:vMerge w:val="continue"/>
            <w:tcMar>
              <w:left w:w="57" w:type="dxa"/>
              <w:right w:w="57" w:type="dxa"/>
            </w:tcMar>
            <w:vAlign w:val="center"/>
          </w:tcPr>
          <w:p w14:paraId="065DE3E5">
            <w:pPr>
              <w:widowControl/>
              <w:snapToGrid w:val="0"/>
              <w:jc w:val="left"/>
              <w:rPr>
                <w:rFonts w:ascii="仿宋_GB2312" w:hAnsi="宋体" w:eastAsia="仿宋_GB2312" w:cs="Times New Roman"/>
                <w:kern w:val="0"/>
              </w:rPr>
            </w:pPr>
          </w:p>
        </w:tc>
        <w:tc>
          <w:tcPr>
            <w:tcW w:w="453" w:type="pct"/>
            <w:vMerge w:val="restart"/>
            <w:tcMar>
              <w:left w:w="57" w:type="dxa"/>
              <w:right w:w="57" w:type="dxa"/>
            </w:tcMar>
            <w:vAlign w:val="center"/>
          </w:tcPr>
          <w:p w14:paraId="4368A05F">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支出</w:t>
            </w:r>
          </w:p>
          <w:p w14:paraId="62EC521A">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构成</w:t>
            </w:r>
          </w:p>
        </w:tc>
        <w:tc>
          <w:tcPr>
            <w:tcW w:w="1545" w:type="pct"/>
            <w:gridSpan w:val="2"/>
            <w:tcMar>
              <w:left w:w="57" w:type="dxa"/>
              <w:right w:w="57" w:type="dxa"/>
            </w:tcMar>
            <w:vAlign w:val="center"/>
          </w:tcPr>
          <w:p w14:paraId="13C2F597">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基本支出</w:t>
            </w:r>
          </w:p>
        </w:tc>
        <w:tc>
          <w:tcPr>
            <w:tcW w:w="562" w:type="pct"/>
            <w:tcMar>
              <w:left w:w="57" w:type="dxa"/>
              <w:right w:w="57" w:type="dxa"/>
            </w:tcMar>
            <w:vAlign w:val="center"/>
          </w:tcPr>
          <w:p w14:paraId="65462601">
            <w:pPr>
              <w:widowControl/>
              <w:snapToGrid w:val="0"/>
              <w:jc w:val="center"/>
              <w:rPr>
                <w:rFonts w:ascii="仿宋_GB2312" w:hAnsi="宋体" w:eastAsia="仿宋_GB2312" w:cs="Times New Roman"/>
                <w:kern w:val="0"/>
              </w:rPr>
            </w:pPr>
            <w:r>
              <w:rPr>
                <w:rFonts w:hint="eastAsia" w:ascii="仿宋_GB2312" w:hAnsi="宋体" w:eastAsia="仿宋_GB2312" w:cs="仿宋_GB2312"/>
                <w:kern w:val="0"/>
                <w:lang w:val="en-US" w:eastAsia="zh-CN"/>
              </w:rPr>
              <w:t>627.49</w:t>
            </w:r>
            <w:r>
              <w:rPr>
                <w:rFonts w:hint="eastAsia" w:ascii="仿宋_GB2312" w:hAnsi="宋体" w:eastAsia="仿宋_GB2312" w:cs="仿宋_GB2312"/>
                <w:kern w:val="0"/>
              </w:rPr>
              <w:t>　</w:t>
            </w:r>
          </w:p>
        </w:tc>
        <w:tc>
          <w:tcPr>
            <w:tcW w:w="531" w:type="pct"/>
            <w:tcMar>
              <w:left w:w="57" w:type="dxa"/>
              <w:right w:w="57" w:type="dxa"/>
            </w:tcMar>
            <w:vAlign w:val="center"/>
          </w:tcPr>
          <w:p w14:paraId="11FFFFCC">
            <w:pPr>
              <w:widowControl/>
              <w:snapToGrid w:val="0"/>
              <w:jc w:val="center"/>
              <w:rPr>
                <w:rFonts w:hint="default" w:ascii="仿宋_GB2312" w:hAnsi="宋体" w:eastAsia="仿宋_GB2312" w:cs="Times New Roman"/>
                <w:kern w:val="0"/>
                <w:lang w:val="en-US" w:eastAsia="zh-CN"/>
              </w:rPr>
            </w:pPr>
            <w:r>
              <w:rPr>
                <w:rFonts w:hint="eastAsia" w:ascii="仿宋_GB2312" w:hAnsi="宋体" w:eastAsia="仿宋_GB2312" w:cs="仿宋_GB2312"/>
                <w:kern w:val="0"/>
                <w:lang w:val="en-US" w:eastAsia="zh-CN"/>
              </w:rPr>
              <w:t>71.24%</w:t>
            </w:r>
          </w:p>
        </w:tc>
        <w:tc>
          <w:tcPr>
            <w:tcW w:w="532" w:type="pct"/>
            <w:tcMar>
              <w:left w:w="57" w:type="dxa"/>
              <w:right w:w="57" w:type="dxa"/>
            </w:tcMar>
            <w:vAlign w:val="center"/>
          </w:tcPr>
          <w:p w14:paraId="795BAC66">
            <w:pPr>
              <w:widowControl/>
              <w:snapToGrid w:val="0"/>
              <w:jc w:val="center"/>
              <w:rPr>
                <w:rFonts w:ascii="仿宋_GB2312" w:hAnsi="宋体" w:eastAsia="仿宋_GB2312" w:cs="Times New Roman"/>
                <w:kern w:val="0"/>
              </w:rPr>
            </w:pPr>
            <w:r>
              <w:rPr>
                <w:rFonts w:hint="eastAsia" w:ascii="仿宋_GB2312" w:hAnsi="宋体" w:eastAsia="仿宋_GB2312" w:cs="仿宋_GB2312"/>
                <w:kern w:val="0"/>
                <w:lang w:val="en-US" w:eastAsia="zh-CN"/>
              </w:rPr>
              <w:t>622.25</w:t>
            </w:r>
            <w:r>
              <w:rPr>
                <w:rFonts w:hint="eastAsia" w:ascii="仿宋_GB2312" w:hAnsi="宋体" w:eastAsia="仿宋_GB2312" w:cs="仿宋_GB2312"/>
                <w:kern w:val="0"/>
              </w:rPr>
              <w:t>　</w:t>
            </w:r>
          </w:p>
        </w:tc>
        <w:tc>
          <w:tcPr>
            <w:tcW w:w="606" w:type="pct"/>
            <w:tcMar>
              <w:left w:w="57" w:type="dxa"/>
              <w:right w:w="57" w:type="dxa"/>
            </w:tcMar>
            <w:vAlign w:val="center"/>
          </w:tcPr>
          <w:p w14:paraId="22A24692">
            <w:pPr>
              <w:widowControl/>
              <w:snapToGrid w:val="0"/>
              <w:jc w:val="center"/>
              <w:rPr>
                <w:rFonts w:ascii="仿宋_GB2312" w:hAnsi="宋体" w:eastAsia="仿宋_GB2312" w:cs="Times New Roman"/>
                <w:kern w:val="0"/>
              </w:rPr>
            </w:pPr>
            <w:r>
              <w:rPr>
                <w:rFonts w:hint="eastAsia" w:ascii="仿宋_GB2312" w:hAnsi="宋体" w:eastAsia="仿宋_GB2312" w:cs="仿宋_GB2312"/>
                <w:kern w:val="0"/>
                <w:lang w:val="en-US" w:eastAsia="zh-CN"/>
              </w:rPr>
              <w:t>734.8</w:t>
            </w:r>
            <w:r>
              <w:rPr>
                <w:rFonts w:hint="eastAsia" w:ascii="仿宋_GB2312" w:hAnsi="宋体" w:eastAsia="仿宋_GB2312" w:cs="仿宋_GB2312"/>
                <w:kern w:val="0"/>
              </w:rPr>
              <w:t>　</w:t>
            </w:r>
          </w:p>
        </w:tc>
      </w:tr>
      <w:tr w14:paraId="3CF41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7" w:type="pct"/>
            <w:vMerge w:val="continue"/>
            <w:tcMar>
              <w:left w:w="57" w:type="dxa"/>
              <w:right w:w="57" w:type="dxa"/>
            </w:tcMar>
            <w:vAlign w:val="center"/>
          </w:tcPr>
          <w:p w14:paraId="4F5710D7">
            <w:pPr>
              <w:widowControl/>
              <w:snapToGrid w:val="0"/>
              <w:jc w:val="left"/>
              <w:rPr>
                <w:rFonts w:ascii="仿宋_GB2312" w:hAnsi="宋体" w:eastAsia="仿宋_GB2312" w:cs="Times New Roman"/>
                <w:kern w:val="0"/>
              </w:rPr>
            </w:pPr>
          </w:p>
        </w:tc>
        <w:tc>
          <w:tcPr>
            <w:tcW w:w="453" w:type="pct"/>
            <w:vMerge w:val="continue"/>
            <w:tcMar>
              <w:left w:w="57" w:type="dxa"/>
              <w:right w:w="57" w:type="dxa"/>
            </w:tcMar>
            <w:vAlign w:val="center"/>
          </w:tcPr>
          <w:p w14:paraId="209E7BB5">
            <w:pPr>
              <w:widowControl/>
              <w:snapToGrid w:val="0"/>
              <w:jc w:val="left"/>
              <w:rPr>
                <w:rFonts w:ascii="仿宋_GB2312" w:hAnsi="宋体" w:eastAsia="仿宋_GB2312" w:cs="Times New Roman"/>
                <w:kern w:val="0"/>
              </w:rPr>
            </w:pPr>
          </w:p>
        </w:tc>
        <w:tc>
          <w:tcPr>
            <w:tcW w:w="1545" w:type="pct"/>
            <w:gridSpan w:val="2"/>
            <w:tcMar>
              <w:left w:w="57" w:type="dxa"/>
              <w:right w:w="57" w:type="dxa"/>
            </w:tcMar>
            <w:vAlign w:val="center"/>
          </w:tcPr>
          <w:p w14:paraId="1144F24C">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项目支出</w:t>
            </w:r>
          </w:p>
        </w:tc>
        <w:tc>
          <w:tcPr>
            <w:tcW w:w="562" w:type="pct"/>
            <w:tcMar>
              <w:left w:w="57" w:type="dxa"/>
              <w:right w:w="57" w:type="dxa"/>
            </w:tcMar>
            <w:vAlign w:val="center"/>
          </w:tcPr>
          <w:p w14:paraId="10EBBB2E">
            <w:pPr>
              <w:widowControl/>
              <w:snapToGrid w:val="0"/>
              <w:jc w:val="center"/>
              <w:rPr>
                <w:rFonts w:ascii="仿宋_GB2312" w:hAnsi="宋体" w:eastAsia="仿宋_GB2312" w:cs="Times New Roman"/>
                <w:kern w:val="0"/>
              </w:rPr>
            </w:pPr>
            <w:r>
              <w:rPr>
                <w:rFonts w:hint="eastAsia" w:ascii="仿宋_GB2312" w:hAnsi="宋体" w:eastAsia="仿宋_GB2312" w:cs="仿宋_GB2312"/>
                <w:kern w:val="0"/>
                <w:lang w:val="en-US" w:eastAsia="zh-CN"/>
              </w:rPr>
              <w:t>253.35</w:t>
            </w:r>
            <w:r>
              <w:rPr>
                <w:rFonts w:hint="eastAsia" w:ascii="仿宋_GB2312" w:hAnsi="宋体" w:eastAsia="仿宋_GB2312" w:cs="仿宋_GB2312"/>
                <w:kern w:val="0"/>
              </w:rPr>
              <w:t>　</w:t>
            </w:r>
          </w:p>
        </w:tc>
        <w:tc>
          <w:tcPr>
            <w:tcW w:w="531" w:type="pct"/>
            <w:tcMar>
              <w:left w:w="57" w:type="dxa"/>
              <w:right w:w="57" w:type="dxa"/>
            </w:tcMar>
            <w:vAlign w:val="center"/>
          </w:tcPr>
          <w:p w14:paraId="2D083389">
            <w:pPr>
              <w:widowControl/>
              <w:snapToGrid w:val="0"/>
              <w:jc w:val="center"/>
              <w:rPr>
                <w:rFonts w:hint="default" w:ascii="仿宋_GB2312" w:hAnsi="宋体" w:eastAsia="仿宋_GB2312" w:cs="Times New Roman"/>
                <w:kern w:val="0"/>
                <w:lang w:val="en-US" w:eastAsia="zh-CN"/>
              </w:rPr>
            </w:pPr>
            <w:r>
              <w:rPr>
                <w:rFonts w:hint="eastAsia" w:ascii="仿宋_GB2312" w:hAnsi="宋体" w:eastAsia="仿宋_GB2312" w:cs="仿宋_GB2312"/>
                <w:kern w:val="0"/>
                <w:lang w:val="en-US" w:eastAsia="zh-CN"/>
              </w:rPr>
              <w:t>28.76%</w:t>
            </w:r>
          </w:p>
        </w:tc>
        <w:tc>
          <w:tcPr>
            <w:tcW w:w="532" w:type="pct"/>
            <w:tcMar>
              <w:left w:w="57" w:type="dxa"/>
              <w:right w:w="57" w:type="dxa"/>
            </w:tcMar>
            <w:vAlign w:val="center"/>
          </w:tcPr>
          <w:p w14:paraId="02831CE5">
            <w:pPr>
              <w:widowControl/>
              <w:snapToGrid w:val="0"/>
              <w:jc w:val="center"/>
              <w:rPr>
                <w:rFonts w:ascii="仿宋_GB2312" w:hAnsi="宋体" w:eastAsia="仿宋_GB2312" w:cs="Times New Roman"/>
                <w:kern w:val="0"/>
              </w:rPr>
            </w:pPr>
            <w:r>
              <w:rPr>
                <w:rFonts w:hint="eastAsia" w:ascii="仿宋_GB2312" w:hAnsi="宋体" w:eastAsia="仿宋_GB2312" w:cs="仿宋_GB2312"/>
                <w:kern w:val="0"/>
                <w:lang w:val="en-US" w:eastAsia="zh-CN"/>
              </w:rPr>
              <w:t>284.58</w:t>
            </w:r>
            <w:r>
              <w:rPr>
                <w:rFonts w:hint="eastAsia" w:ascii="仿宋_GB2312" w:hAnsi="宋体" w:eastAsia="仿宋_GB2312" w:cs="仿宋_GB2312"/>
                <w:kern w:val="0"/>
              </w:rPr>
              <w:t>　</w:t>
            </w:r>
          </w:p>
        </w:tc>
        <w:tc>
          <w:tcPr>
            <w:tcW w:w="606" w:type="pct"/>
            <w:tcMar>
              <w:left w:w="57" w:type="dxa"/>
              <w:right w:w="57" w:type="dxa"/>
            </w:tcMar>
            <w:vAlign w:val="center"/>
          </w:tcPr>
          <w:p w14:paraId="064EC222">
            <w:pPr>
              <w:widowControl/>
              <w:snapToGrid w:val="0"/>
              <w:jc w:val="center"/>
              <w:rPr>
                <w:rFonts w:ascii="仿宋_GB2312" w:hAnsi="宋体" w:eastAsia="仿宋_GB2312" w:cs="Times New Roman"/>
                <w:kern w:val="0"/>
              </w:rPr>
            </w:pPr>
            <w:r>
              <w:rPr>
                <w:rFonts w:hint="eastAsia" w:ascii="仿宋_GB2312" w:hAnsi="宋体" w:eastAsia="仿宋_GB2312" w:cs="仿宋_GB2312"/>
                <w:kern w:val="0"/>
                <w:lang w:val="en-US" w:eastAsia="zh-CN"/>
              </w:rPr>
              <w:t>231.47</w:t>
            </w:r>
            <w:r>
              <w:rPr>
                <w:rFonts w:hint="eastAsia" w:ascii="仿宋_GB2312" w:hAnsi="宋体" w:eastAsia="仿宋_GB2312" w:cs="仿宋_GB2312"/>
                <w:kern w:val="0"/>
              </w:rPr>
              <w:t>　</w:t>
            </w:r>
          </w:p>
        </w:tc>
      </w:tr>
      <w:tr w14:paraId="394FF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7" w:type="pct"/>
            <w:vMerge w:val="continue"/>
            <w:tcMar>
              <w:left w:w="57" w:type="dxa"/>
              <w:right w:w="57" w:type="dxa"/>
            </w:tcMar>
            <w:vAlign w:val="center"/>
          </w:tcPr>
          <w:p w14:paraId="21416AA2">
            <w:pPr>
              <w:widowControl/>
              <w:snapToGrid w:val="0"/>
              <w:jc w:val="left"/>
              <w:rPr>
                <w:rFonts w:ascii="仿宋_GB2312" w:hAnsi="宋体" w:eastAsia="仿宋_GB2312" w:cs="Times New Roman"/>
                <w:kern w:val="0"/>
              </w:rPr>
            </w:pPr>
          </w:p>
        </w:tc>
        <w:tc>
          <w:tcPr>
            <w:tcW w:w="453" w:type="pct"/>
            <w:vMerge w:val="continue"/>
            <w:tcMar>
              <w:left w:w="57" w:type="dxa"/>
              <w:right w:w="57" w:type="dxa"/>
            </w:tcMar>
            <w:vAlign w:val="center"/>
          </w:tcPr>
          <w:p w14:paraId="06FCEEB0">
            <w:pPr>
              <w:widowControl/>
              <w:snapToGrid w:val="0"/>
              <w:jc w:val="left"/>
              <w:rPr>
                <w:rFonts w:ascii="仿宋_GB2312" w:hAnsi="宋体" w:eastAsia="仿宋_GB2312" w:cs="Times New Roman"/>
                <w:kern w:val="0"/>
              </w:rPr>
            </w:pPr>
          </w:p>
        </w:tc>
        <w:tc>
          <w:tcPr>
            <w:tcW w:w="1545" w:type="pct"/>
            <w:gridSpan w:val="2"/>
            <w:tcMar>
              <w:left w:w="57" w:type="dxa"/>
              <w:right w:w="57" w:type="dxa"/>
            </w:tcMar>
            <w:vAlign w:val="center"/>
          </w:tcPr>
          <w:p w14:paraId="358ACF28">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合计</w:t>
            </w:r>
          </w:p>
        </w:tc>
        <w:tc>
          <w:tcPr>
            <w:tcW w:w="562" w:type="pct"/>
            <w:tcMar>
              <w:left w:w="57" w:type="dxa"/>
              <w:right w:w="57" w:type="dxa"/>
            </w:tcMar>
            <w:vAlign w:val="center"/>
          </w:tcPr>
          <w:p w14:paraId="1E1FC3F6">
            <w:pPr>
              <w:widowControl/>
              <w:snapToGrid w:val="0"/>
              <w:jc w:val="center"/>
              <w:rPr>
                <w:rFonts w:ascii="仿宋_GB2312" w:hAnsi="宋体" w:eastAsia="仿宋_GB2312" w:cs="Times New Roman"/>
                <w:kern w:val="0"/>
              </w:rPr>
            </w:pPr>
            <w:r>
              <w:rPr>
                <w:rFonts w:hint="eastAsia" w:ascii="仿宋_GB2312" w:hAnsi="宋体" w:eastAsia="仿宋_GB2312" w:cs="仿宋_GB2312"/>
                <w:kern w:val="0"/>
                <w:lang w:val="en-US" w:eastAsia="zh-CN"/>
              </w:rPr>
              <w:t>880.84</w:t>
            </w:r>
            <w:r>
              <w:rPr>
                <w:rFonts w:hint="eastAsia" w:ascii="仿宋_GB2312" w:hAnsi="宋体" w:eastAsia="仿宋_GB2312" w:cs="仿宋_GB2312"/>
                <w:kern w:val="0"/>
              </w:rPr>
              <w:t>　</w:t>
            </w:r>
          </w:p>
        </w:tc>
        <w:tc>
          <w:tcPr>
            <w:tcW w:w="531" w:type="pct"/>
            <w:tcMar>
              <w:left w:w="57" w:type="dxa"/>
              <w:right w:w="57" w:type="dxa"/>
            </w:tcMar>
            <w:vAlign w:val="center"/>
          </w:tcPr>
          <w:p w14:paraId="08E90DC7">
            <w:pPr>
              <w:widowControl/>
              <w:snapToGrid w:val="0"/>
              <w:jc w:val="center"/>
              <w:rPr>
                <w:rFonts w:ascii="仿宋_GB2312" w:hAnsi="宋体" w:eastAsia="仿宋_GB2312" w:cs="仿宋_GB2312"/>
                <w:kern w:val="0"/>
              </w:rPr>
            </w:pPr>
            <w:r>
              <w:rPr>
                <w:rFonts w:ascii="仿宋_GB2312" w:hAnsi="宋体" w:eastAsia="仿宋_GB2312" w:cs="仿宋_GB2312"/>
                <w:kern w:val="0"/>
              </w:rPr>
              <w:t>100%</w:t>
            </w:r>
          </w:p>
        </w:tc>
        <w:tc>
          <w:tcPr>
            <w:tcW w:w="532" w:type="pct"/>
            <w:tcMar>
              <w:left w:w="57" w:type="dxa"/>
              <w:right w:w="57" w:type="dxa"/>
            </w:tcMar>
            <w:vAlign w:val="center"/>
          </w:tcPr>
          <w:p w14:paraId="0751E7AA">
            <w:pPr>
              <w:widowControl/>
              <w:snapToGrid w:val="0"/>
              <w:jc w:val="center"/>
              <w:rPr>
                <w:rFonts w:ascii="仿宋_GB2312" w:hAnsi="宋体" w:eastAsia="仿宋_GB2312" w:cs="Times New Roman"/>
                <w:kern w:val="0"/>
              </w:rPr>
            </w:pPr>
            <w:r>
              <w:rPr>
                <w:rFonts w:hint="eastAsia" w:ascii="仿宋_GB2312" w:hAnsi="宋体" w:eastAsia="仿宋_GB2312" w:cs="仿宋_GB2312"/>
                <w:kern w:val="0"/>
                <w:lang w:val="en-US" w:eastAsia="zh-CN"/>
              </w:rPr>
              <w:t>100%</w:t>
            </w:r>
            <w:r>
              <w:rPr>
                <w:rFonts w:hint="eastAsia" w:ascii="仿宋_GB2312" w:hAnsi="宋体" w:eastAsia="仿宋_GB2312" w:cs="仿宋_GB2312"/>
                <w:kern w:val="0"/>
              </w:rPr>
              <w:t>　</w:t>
            </w:r>
          </w:p>
        </w:tc>
        <w:tc>
          <w:tcPr>
            <w:tcW w:w="606" w:type="pct"/>
            <w:tcMar>
              <w:left w:w="57" w:type="dxa"/>
              <w:right w:w="57" w:type="dxa"/>
            </w:tcMar>
            <w:vAlign w:val="center"/>
          </w:tcPr>
          <w:p w14:paraId="6CAFA26D">
            <w:pPr>
              <w:widowControl/>
              <w:snapToGrid w:val="0"/>
              <w:jc w:val="center"/>
              <w:rPr>
                <w:rFonts w:hint="default" w:ascii="仿宋_GB2312" w:hAnsi="宋体" w:eastAsia="仿宋_GB2312" w:cs="Times New Roman"/>
                <w:kern w:val="0"/>
                <w:lang w:val="en-US" w:eastAsia="zh-CN"/>
              </w:rPr>
            </w:pPr>
            <w:r>
              <w:rPr>
                <w:rFonts w:hint="eastAsia" w:ascii="仿宋_GB2312" w:hAnsi="宋体" w:eastAsia="仿宋_GB2312" w:cs="仿宋_GB2312"/>
                <w:kern w:val="0"/>
                <w:lang w:val="en-US" w:eastAsia="zh-CN"/>
              </w:rPr>
              <w:t>100%</w:t>
            </w:r>
          </w:p>
        </w:tc>
      </w:tr>
      <w:tr w14:paraId="3A4A3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67" w:type="pct"/>
            <w:tcMar>
              <w:left w:w="57" w:type="dxa"/>
              <w:right w:w="57" w:type="dxa"/>
            </w:tcMar>
            <w:vAlign w:val="center"/>
          </w:tcPr>
          <w:p w14:paraId="51EEC53C">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部门职能概述</w:t>
            </w:r>
          </w:p>
        </w:tc>
        <w:tc>
          <w:tcPr>
            <w:tcW w:w="4232" w:type="pct"/>
            <w:gridSpan w:val="7"/>
            <w:tcMar>
              <w:left w:w="57" w:type="dxa"/>
              <w:right w:w="57" w:type="dxa"/>
            </w:tcMar>
            <w:vAlign w:val="center"/>
          </w:tcPr>
          <w:p w14:paraId="2CDC5E98">
            <w:pPr>
              <w:widowControl/>
              <w:snapToGrid w:val="0"/>
              <w:rPr>
                <w:rFonts w:ascii="仿宋_GB2312" w:hAnsi="宋体" w:eastAsia="仿宋_GB2312" w:cs="Times New Roman"/>
                <w:kern w:val="0"/>
              </w:rPr>
            </w:pPr>
            <w:r>
              <w:rPr>
                <w:rFonts w:hint="eastAsia" w:ascii="仿宋_GB2312" w:hAnsi="宋体" w:eastAsia="仿宋_GB2312" w:cs="仿宋_GB2312"/>
                <w:kern w:val="0"/>
              </w:rPr>
              <w:t>全面贯彻党和国家的教育方针、政策、法规和上级教育行政部门的指示，结合本辖区实际研究制定本辖区教育事业的发展规划和各项计划，实施办法和补充规定，并组织实施；管理和指导本辖区基础教育、职业技术教育、成人教育和特殊教育；会同有关部门管理、指导、协调各行业、各部门的教育工作；规划、协调指导各类学校的教学改革工作；负责指导开展教育科学研究和教学研究；指导我区教育综合改革工作；按照管理权限负责本地各类学校的开办、撤销和合并及其专业设置的审核或报批；统筹协调和指导社会力量办学；会同有关部门拟定筹措教育经费、教育</w:t>
            </w:r>
            <w:r>
              <w:rPr>
                <w:rFonts w:hint="eastAsia" w:ascii="仿宋_GB2312" w:hAnsi="宋体" w:eastAsia="仿宋_GB2312" w:cs="仿宋_GB2312"/>
                <w:kern w:val="0"/>
                <w:lang w:eastAsia="zh-CN"/>
              </w:rPr>
              <w:t>拨款</w:t>
            </w:r>
            <w:bookmarkStart w:id="0" w:name="_GoBack"/>
            <w:bookmarkEnd w:id="0"/>
            <w:r>
              <w:rPr>
                <w:rFonts w:hint="eastAsia" w:ascii="仿宋_GB2312" w:hAnsi="宋体" w:eastAsia="仿宋_GB2312" w:cs="仿宋_GB2312"/>
                <w:kern w:val="0"/>
              </w:rPr>
              <w:t>、教育基建投资政策；统筹安排教育费附加、教育专项经费；会同有关部门检查、指导学校教育事业经费的使用情况；监督审计所属单位的教育事业经费；负责教育方针、政策、法规的宣传工作；指导学校思想品德、体育、卫生、艺术和国防教育工作；管理全市的学历教育及其他考试工作，并监督实施；规划、指导教师队伍建设工作；指导学校内部管理体制改革；指导各类学校教学设施、仪器、图书资料的配备； 负责教育事业统计工作；会同有关部门组织管理教育对外交流与合作；负责教育局所属单位党组织的建设、管理工作；按照管理权限管理、使用、培训、考察、任免、监督、领导干部；负责对局系统党员的培训，教育和管理工作的指导；负责教育局所属单位党的纪检、行政监察工作；负责局系统统战、离退休干部管理工作；负责局系统宣传、思想政治和精神文明建设工作；负责局系统工会、共青团和妇女工作；负责辖区学校的稳定、安全保卫工作，协同有关部门处理突发事件；受政府委托，管理教育督导室。负责制定教育督导工作的规章和制度，监督、检查、评估有关部门和各级各类学校对国家有关教育方针、政策及有关法律、法规的贯彻执行情况；负责语言文字和指导推广普通话工作；承办政府交办的其它工作任务。</w:t>
            </w:r>
          </w:p>
        </w:tc>
      </w:tr>
      <w:tr w14:paraId="5ACB7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7" w:type="pct"/>
            <w:tcMar>
              <w:left w:w="57" w:type="dxa"/>
              <w:right w:w="57" w:type="dxa"/>
            </w:tcMar>
            <w:vAlign w:val="center"/>
          </w:tcPr>
          <w:p w14:paraId="67E71414">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年度工作任务</w:t>
            </w:r>
          </w:p>
        </w:tc>
        <w:tc>
          <w:tcPr>
            <w:tcW w:w="4232" w:type="pct"/>
            <w:gridSpan w:val="7"/>
            <w:tcMar>
              <w:left w:w="57" w:type="dxa"/>
              <w:right w:w="57" w:type="dxa"/>
            </w:tcMar>
            <w:vAlign w:val="center"/>
          </w:tcPr>
          <w:p w14:paraId="10507640">
            <w:pPr>
              <w:widowControl/>
              <w:snapToGrid w:val="0"/>
              <w:rPr>
                <w:rFonts w:hint="eastAsia" w:ascii="方正仿宋_GB2312" w:hAnsi="方正仿宋_GB2312" w:eastAsia="方正仿宋_GB2312" w:cs="方正仿宋_GB2312"/>
                <w:lang w:val="en-US" w:eastAsia="zh-CN"/>
              </w:rPr>
            </w:pPr>
            <w:r>
              <w:rPr>
                <w:rFonts w:hint="eastAsia" w:ascii="方正仿宋_GB2312" w:hAnsi="方正仿宋_GB2312" w:eastAsia="方正仿宋_GB2312" w:cs="方正仿宋_GB2312"/>
                <w:lang w:val="en-US" w:eastAsia="zh-CN"/>
              </w:rPr>
              <w:t>1.聚焦党建引领，抓好全面从严治党工作。深入学习领会习近平新时代中国特色社会主义思想和党的二十届三中全会精神，持续推进“三培养”机制，紧扣教育教学工作实际，做实“党员名师工作室”，推进基层党务干部年轻化，提升教育系统党务工作水平，筑牢战斗堡垒。守牢意识形态阵地。深入推进全面从严治党，严格落实“一岗双责”，抓好“小微权力”管理，抓实重点岗位监督工作。全面推进清廉学校建设，培育一批清廉建设的优秀典型。</w:t>
            </w:r>
          </w:p>
          <w:p w14:paraId="7C5BF6D3">
            <w:pPr>
              <w:bidi w:val="0"/>
              <w:rPr>
                <w:rFonts w:hint="eastAsia" w:ascii="方正仿宋_GB2312" w:hAnsi="方正仿宋_GB2312" w:eastAsia="方正仿宋_GB2312" w:cs="方正仿宋_GB2312"/>
                <w:lang w:val="en-US" w:eastAsia="zh-CN"/>
              </w:rPr>
            </w:pPr>
            <w:r>
              <w:rPr>
                <w:rFonts w:hint="eastAsia" w:ascii="方正仿宋_GB2312" w:hAnsi="方正仿宋_GB2312" w:eastAsia="方正仿宋_GB2312" w:cs="方正仿宋_GB2312"/>
                <w:lang w:val="en-US" w:eastAsia="zh-CN"/>
              </w:rPr>
              <w:t>2.聚焦全面发展，抓好五育融合促进工作。完善中小学一体化德育体系建设，深化社会主义核心价值观教育。实施学生体质健康提升行动，全力保障学生</w:t>
            </w:r>
            <w:r>
              <w:rPr>
                <w:rFonts w:hint="eastAsia" w:ascii="方正仿宋_GB2312" w:hAnsi="方正仿宋_GB2312" w:eastAsia="方正仿宋_GB2312" w:cs="方正仿宋_GB2312"/>
              </w:rPr>
              <w:t>体育锻炼和户外活动时间</w:t>
            </w:r>
            <w:r>
              <w:rPr>
                <w:rFonts w:hint="eastAsia" w:ascii="方正仿宋_GB2312" w:hAnsi="方正仿宋_GB2312" w:eastAsia="方正仿宋_GB2312" w:cs="方正仿宋_GB2312"/>
                <w:lang w:val="en-US" w:eastAsia="zh-CN"/>
              </w:rPr>
              <w:t>。全面加强和改进学校美育。加强心理健康教育，构建全面预防、有效预警、及时干预、全程管控的心理健康教育工作体系。加强劳动实践教育，提升劳动育人质量。深化家校社协同育人机制，增强学校与家庭之间、家庭与社会之间的教育合作力度。</w:t>
            </w:r>
          </w:p>
          <w:p w14:paraId="6B15B1EA">
            <w:pPr>
              <w:bidi w:val="0"/>
              <w:rPr>
                <w:rFonts w:hint="eastAsia" w:ascii="方正仿宋_GB2312" w:hAnsi="方正仿宋_GB2312" w:eastAsia="方正仿宋_GB2312" w:cs="方正仿宋_GB2312"/>
                <w:lang w:val="en-US" w:eastAsia="zh-CN"/>
              </w:rPr>
            </w:pPr>
            <w:r>
              <w:rPr>
                <w:rFonts w:hint="eastAsia" w:ascii="方正仿宋_GB2312" w:hAnsi="方正仿宋_GB2312" w:eastAsia="方正仿宋_GB2312" w:cs="方正仿宋_GB2312"/>
                <w:lang w:val="en-US" w:eastAsia="zh-CN"/>
              </w:rPr>
              <w:t>3.聚焦优质发展，抓好各级教育改革工作。推进学前教育改善办园条件，提升公办园吸引力，确保“两个占比”只增不减。推进义务教育优质均衡发展，以教联体建设为载体，着力构建优质均衡的基本公共教育服务体系。推进普通高中多样化特色发展，实现普通高中教育由分层办学向分类办学转变。推进职业教育产教融合发展，实施中职学校办学条件达标工程，推动专业设置与经济社会发展需求同频共振。</w:t>
            </w:r>
          </w:p>
          <w:p w14:paraId="3809651A">
            <w:pPr>
              <w:bidi w:val="0"/>
              <w:rPr>
                <w:rFonts w:hint="eastAsia" w:ascii="方正仿宋_GB2312" w:hAnsi="方正仿宋_GB2312" w:eastAsia="方正仿宋_GB2312" w:cs="方正仿宋_GB2312"/>
                <w:lang w:val="en-US" w:eastAsia="zh-CN"/>
              </w:rPr>
            </w:pPr>
            <w:r>
              <w:rPr>
                <w:rFonts w:hint="eastAsia" w:ascii="方正仿宋_GB2312" w:hAnsi="方正仿宋_GB2312" w:eastAsia="方正仿宋_GB2312" w:cs="方正仿宋_GB2312"/>
                <w:lang w:val="en-US" w:eastAsia="zh-CN"/>
              </w:rPr>
              <w:t>4.聚焦赋能提质，抓好教师队伍建设工作。统筹实施国培、省培和本级培训项目，做好各类教师培训，为教师发展“赋能”。抓好名师工作室建设，通过送教下乡活动，辐射、引领广大青年教师快速成长。开展专业素质测试，以考促学，以测促学，激发教师自我提升意识。</w:t>
            </w:r>
          </w:p>
          <w:p w14:paraId="08B82832">
            <w:pPr>
              <w:bidi w:val="0"/>
              <w:rPr>
                <w:rFonts w:hint="eastAsia" w:ascii="方正仿宋_GB2312" w:hAnsi="方正仿宋_GB2312" w:eastAsia="方正仿宋_GB2312" w:cs="方正仿宋_GB2312"/>
                <w:lang w:val="en-US" w:eastAsia="zh-CN"/>
              </w:rPr>
            </w:pPr>
            <w:r>
              <w:rPr>
                <w:rFonts w:hint="eastAsia" w:ascii="方正仿宋_GB2312" w:hAnsi="方正仿宋_GB2312" w:eastAsia="方正仿宋_GB2312" w:cs="方正仿宋_GB2312"/>
                <w:lang w:val="en-US" w:eastAsia="zh-CN"/>
              </w:rPr>
              <w:t>5.聚焦资源优化，抓好办学条件改善工作。投入6.2亿元，新建、改扩建潜江中学新校区、</w:t>
            </w:r>
            <w:r>
              <w:rPr>
                <w:rFonts w:hint="eastAsia" w:ascii="方正仿宋_GB2312" w:hAnsi="方正仿宋_GB2312" w:eastAsia="方正仿宋_GB2312" w:cs="方正仿宋_GB2312"/>
              </w:rPr>
              <w:t>兴盛路小学</w:t>
            </w:r>
            <w:r>
              <w:rPr>
                <w:rFonts w:hint="eastAsia" w:ascii="方正仿宋_GB2312" w:hAnsi="方正仿宋_GB2312" w:eastAsia="方正仿宋_GB2312" w:cs="方正仿宋_GB2312"/>
                <w:lang w:eastAsia="zh-CN"/>
              </w:rPr>
              <w:t>、</w:t>
            </w:r>
            <w:r>
              <w:rPr>
                <w:rFonts w:hint="eastAsia" w:ascii="方正仿宋_GB2312" w:hAnsi="方正仿宋_GB2312" w:eastAsia="方正仿宋_GB2312" w:cs="方正仿宋_GB2312"/>
                <w:lang w:val="en-US" w:eastAsia="zh-CN"/>
              </w:rPr>
              <w:t>园林高中教学综合楼等</w:t>
            </w:r>
            <w:r>
              <w:rPr>
                <w:rFonts w:hint="eastAsia" w:ascii="方正仿宋_GB2312" w:hAnsi="方正仿宋_GB2312" w:eastAsia="方正仿宋_GB2312" w:cs="方正仿宋_GB2312"/>
              </w:rPr>
              <w:t>项目</w:t>
            </w:r>
            <w:r>
              <w:rPr>
                <w:rFonts w:hint="eastAsia" w:ascii="方正仿宋_GB2312" w:hAnsi="方正仿宋_GB2312" w:eastAsia="方正仿宋_GB2312" w:cs="方正仿宋_GB2312"/>
                <w:lang w:eastAsia="zh-CN"/>
              </w:rPr>
              <w:t>。</w:t>
            </w:r>
            <w:r>
              <w:rPr>
                <w:rFonts w:hint="eastAsia" w:ascii="方正仿宋_GB2312" w:hAnsi="方正仿宋_GB2312" w:eastAsia="方正仿宋_GB2312" w:cs="方正仿宋_GB2312"/>
                <w:lang w:val="en-US" w:eastAsia="zh-CN"/>
              </w:rPr>
              <w:t>积极争取潜江中学（老校区）改扩建项目（一期）、园林高中教学综合楼等项目中央预算内项目资金。稳步推进“能力提升计划”项目。</w:t>
            </w:r>
            <w:r>
              <w:rPr>
                <w:rFonts w:hint="eastAsia" w:ascii="方正仿宋_GB2312" w:hAnsi="方正仿宋_GB2312" w:eastAsia="方正仿宋_GB2312" w:cs="方正仿宋_GB2312"/>
              </w:rPr>
              <w:t>推进</w:t>
            </w:r>
            <w:r>
              <w:rPr>
                <w:rFonts w:hint="eastAsia" w:ascii="方正仿宋_GB2312" w:hAnsi="方正仿宋_GB2312" w:eastAsia="方正仿宋_GB2312" w:cs="方正仿宋_GB2312"/>
                <w:lang w:val="en-US" w:eastAsia="zh-CN"/>
              </w:rPr>
              <w:t>章华高中（原竹根滩高中）整体搬迁工作</w:t>
            </w:r>
            <w:r>
              <w:rPr>
                <w:rFonts w:hint="eastAsia" w:ascii="方正仿宋_GB2312" w:hAnsi="方正仿宋_GB2312" w:eastAsia="方正仿宋_GB2312" w:cs="方正仿宋_GB2312"/>
              </w:rPr>
              <w:t>和</w:t>
            </w:r>
            <w:r>
              <w:rPr>
                <w:rFonts w:hint="eastAsia" w:ascii="方正仿宋_GB2312" w:hAnsi="方正仿宋_GB2312" w:eastAsia="方正仿宋_GB2312" w:cs="方正仿宋_GB2312"/>
                <w:lang w:val="en-US" w:eastAsia="zh-CN"/>
              </w:rPr>
              <w:t>潜江电大</w:t>
            </w:r>
            <w:r>
              <w:rPr>
                <w:rFonts w:hint="eastAsia" w:ascii="方正仿宋_GB2312" w:hAnsi="方正仿宋_GB2312" w:eastAsia="方正仿宋_GB2312" w:cs="方正仿宋_GB2312"/>
              </w:rPr>
              <w:t>改革工作。</w:t>
            </w:r>
          </w:p>
          <w:p w14:paraId="2337007C">
            <w:pPr>
              <w:bidi w:val="0"/>
              <w:rPr>
                <w:rFonts w:ascii="仿宋_GB2312" w:hAnsi="宋体" w:eastAsia="仿宋_GB2312" w:cs="Times New Roman"/>
                <w:kern w:val="0"/>
              </w:rPr>
            </w:pPr>
            <w:r>
              <w:rPr>
                <w:rFonts w:hint="eastAsia" w:ascii="方正仿宋_GB2312" w:hAnsi="方正仿宋_GB2312" w:eastAsia="方正仿宋_GB2312" w:cs="方正仿宋_GB2312"/>
                <w:lang w:val="en-US" w:eastAsia="zh-CN"/>
              </w:rPr>
              <w:t>6.聚焦教育保障，抓好校园安全稳定工作。加强学校“四个100%”建设，实现重点部位与省教育厅、市公安局平台全联网、全覆盖。加大校园周边治理力度，强化校园周边“五种实体店”和“五类重点人员”管理，净化校园周边环境。做好食堂专项整治“后半篇”文章，完成“数字食堂”信息化监管平台建设，完善食堂管理制度，推动食堂管理规范化、制度化。</w:t>
            </w:r>
          </w:p>
        </w:tc>
      </w:tr>
      <w:tr w14:paraId="11E70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7" w:type="pct"/>
            <w:vMerge w:val="restart"/>
            <w:tcMar>
              <w:left w:w="57" w:type="dxa"/>
              <w:right w:w="57" w:type="dxa"/>
            </w:tcMar>
            <w:vAlign w:val="center"/>
          </w:tcPr>
          <w:p w14:paraId="37BE1CED">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项目支出情况</w:t>
            </w:r>
          </w:p>
        </w:tc>
        <w:tc>
          <w:tcPr>
            <w:tcW w:w="1348" w:type="pct"/>
            <w:gridSpan w:val="2"/>
            <w:tcMar>
              <w:left w:w="57" w:type="dxa"/>
              <w:right w:w="57" w:type="dxa"/>
            </w:tcMar>
            <w:vAlign w:val="center"/>
          </w:tcPr>
          <w:p w14:paraId="62D2C541">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项目名称</w:t>
            </w:r>
          </w:p>
        </w:tc>
        <w:tc>
          <w:tcPr>
            <w:tcW w:w="1213" w:type="pct"/>
            <w:gridSpan w:val="2"/>
            <w:tcMar>
              <w:left w:w="57" w:type="dxa"/>
              <w:right w:w="57" w:type="dxa"/>
            </w:tcMar>
            <w:vAlign w:val="center"/>
          </w:tcPr>
          <w:p w14:paraId="07E098ED">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项目类型</w:t>
            </w:r>
          </w:p>
        </w:tc>
        <w:tc>
          <w:tcPr>
            <w:tcW w:w="531" w:type="pct"/>
            <w:tcMar>
              <w:left w:w="57" w:type="dxa"/>
              <w:right w:w="57" w:type="dxa"/>
            </w:tcMar>
            <w:vAlign w:val="center"/>
          </w:tcPr>
          <w:p w14:paraId="4A391C8C">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项目总预算</w:t>
            </w:r>
          </w:p>
        </w:tc>
        <w:tc>
          <w:tcPr>
            <w:tcW w:w="532" w:type="pct"/>
            <w:tcMar>
              <w:left w:w="57" w:type="dxa"/>
              <w:right w:w="57" w:type="dxa"/>
            </w:tcMar>
            <w:vAlign w:val="center"/>
          </w:tcPr>
          <w:p w14:paraId="6220C5C4">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项目本年度预算</w:t>
            </w:r>
          </w:p>
        </w:tc>
        <w:tc>
          <w:tcPr>
            <w:tcW w:w="606" w:type="pct"/>
            <w:tcMar>
              <w:left w:w="57" w:type="dxa"/>
              <w:right w:w="57" w:type="dxa"/>
            </w:tcMar>
            <w:vAlign w:val="center"/>
          </w:tcPr>
          <w:p w14:paraId="59E6E39F">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项目主要支出方向和用途</w:t>
            </w:r>
          </w:p>
        </w:tc>
      </w:tr>
      <w:tr w14:paraId="06A23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767" w:type="pct"/>
            <w:vMerge w:val="continue"/>
            <w:tcMar>
              <w:left w:w="57" w:type="dxa"/>
              <w:right w:w="57" w:type="dxa"/>
            </w:tcMar>
            <w:vAlign w:val="center"/>
          </w:tcPr>
          <w:p w14:paraId="0124BDAF">
            <w:pPr>
              <w:widowControl/>
              <w:snapToGrid w:val="0"/>
              <w:jc w:val="left"/>
              <w:rPr>
                <w:rFonts w:ascii="仿宋_GB2312" w:hAnsi="宋体" w:eastAsia="仿宋_GB2312" w:cs="Times New Roman"/>
                <w:kern w:val="0"/>
              </w:rPr>
            </w:pPr>
          </w:p>
        </w:tc>
        <w:tc>
          <w:tcPr>
            <w:tcW w:w="1348" w:type="pct"/>
            <w:gridSpan w:val="2"/>
            <w:tcMar>
              <w:left w:w="57" w:type="dxa"/>
              <w:right w:w="57" w:type="dxa"/>
            </w:tcMar>
            <w:vAlign w:val="center"/>
          </w:tcPr>
          <w:p w14:paraId="1803222B">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　行政运行教育管理事务</w:t>
            </w:r>
          </w:p>
        </w:tc>
        <w:tc>
          <w:tcPr>
            <w:tcW w:w="1213" w:type="pct"/>
            <w:gridSpan w:val="2"/>
            <w:tcMar>
              <w:left w:w="57" w:type="dxa"/>
              <w:right w:w="57" w:type="dxa"/>
            </w:tcMar>
            <w:vAlign w:val="center"/>
          </w:tcPr>
          <w:p w14:paraId="7820247F">
            <w:pPr>
              <w:widowControl/>
              <w:snapToGrid w:val="0"/>
              <w:jc w:val="center"/>
              <w:rPr>
                <w:rFonts w:ascii="仿宋_GB2312" w:hAnsi="宋体" w:eastAsia="仿宋_GB2312" w:cs="Times New Roman"/>
                <w:kern w:val="0"/>
              </w:rPr>
            </w:pPr>
            <w:r>
              <w:rPr>
                <w:rFonts w:hint="eastAsia" w:ascii="仿宋_GB2312" w:hAnsi="宋体" w:eastAsia="仿宋_GB2312" w:cs="仿宋_GB2312"/>
                <w:kern w:val="0"/>
                <w:lang w:val="en-US" w:eastAsia="zh-CN"/>
              </w:rPr>
              <w:t>运转类项目</w:t>
            </w:r>
            <w:r>
              <w:rPr>
                <w:rFonts w:hint="eastAsia" w:ascii="仿宋_GB2312" w:hAnsi="宋体" w:eastAsia="仿宋_GB2312" w:cs="仿宋_GB2312"/>
                <w:kern w:val="0"/>
              </w:rPr>
              <w:t>　</w:t>
            </w:r>
          </w:p>
        </w:tc>
        <w:tc>
          <w:tcPr>
            <w:tcW w:w="531" w:type="pct"/>
            <w:tcMar>
              <w:left w:w="57" w:type="dxa"/>
              <w:right w:w="57" w:type="dxa"/>
            </w:tcMar>
            <w:vAlign w:val="center"/>
          </w:tcPr>
          <w:p w14:paraId="63EFD2F4">
            <w:pPr>
              <w:widowControl/>
              <w:snapToGrid w:val="0"/>
              <w:jc w:val="left"/>
              <w:rPr>
                <w:rFonts w:hint="default" w:ascii="仿宋_GB2312" w:hAnsi="宋体" w:eastAsia="仿宋_GB2312" w:cs="Times New Roman"/>
                <w:kern w:val="0"/>
                <w:lang w:val="en-US" w:eastAsia="zh-CN"/>
              </w:rPr>
            </w:pPr>
            <w:r>
              <w:rPr>
                <w:rFonts w:hint="eastAsia" w:ascii="仿宋_GB2312" w:hAnsi="宋体" w:eastAsia="仿宋_GB2312" w:cs="仿宋_GB2312"/>
                <w:kern w:val="0"/>
                <w:lang w:val="en-US" w:eastAsia="zh-CN"/>
              </w:rPr>
              <w:t>5.756</w:t>
            </w:r>
          </w:p>
        </w:tc>
        <w:tc>
          <w:tcPr>
            <w:tcW w:w="532" w:type="pct"/>
            <w:tcMar>
              <w:left w:w="57" w:type="dxa"/>
              <w:right w:w="57" w:type="dxa"/>
            </w:tcMar>
            <w:vAlign w:val="center"/>
          </w:tcPr>
          <w:p w14:paraId="1463DFDB">
            <w:pPr>
              <w:widowControl/>
              <w:snapToGrid w:val="0"/>
              <w:jc w:val="center"/>
              <w:rPr>
                <w:rFonts w:hint="default" w:ascii="仿宋_GB2312" w:hAnsi="宋体" w:eastAsia="仿宋_GB2312" w:cs="Times New Roman"/>
                <w:kern w:val="0"/>
                <w:lang w:val="en-US" w:eastAsia="zh-CN"/>
              </w:rPr>
            </w:pPr>
            <w:r>
              <w:rPr>
                <w:rFonts w:hint="eastAsia" w:ascii="仿宋_GB2312" w:hAnsi="宋体" w:eastAsia="仿宋_GB2312" w:cs="仿宋_GB2312"/>
                <w:kern w:val="0"/>
                <w:lang w:val="en-US" w:eastAsia="zh-CN"/>
              </w:rPr>
              <w:t>5.765</w:t>
            </w:r>
          </w:p>
        </w:tc>
        <w:tc>
          <w:tcPr>
            <w:tcW w:w="606" w:type="pct"/>
            <w:tcMar>
              <w:left w:w="57" w:type="dxa"/>
              <w:right w:w="57" w:type="dxa"/>
            </w:tcMar>
            <w:vAlign w:val="center"/>
          </w:tcPr>
          <w:p w14:paraId="3706DE14">
            <w:pPr>
              <w:widowControl/>
              <w:snapToGrid w:val="0"/>
              <w:jc w:val="center"/>
              <w:rPr>
                <w:rFonts w:hint="default" w:ascii="仿宋_GB2312" w:hAnsi="宋体" w:eastAsia="仿宋_GB2312" w:cs="Times New Roman"/>
                <w:kern w:val="0"/>
                <w:lang w:val="en-US" w:eastAsia="zh-CN"/>
              </w:rPr>
            </w:pPr>
            <w:r>
              <w:rPr>
                <w:rFonts w:hint="eastAsia" w:ascii="仿宋_GB2312" w:hAnsi="宋体" w:eastAsia="仿宋_GB2312" w:cs="Times New Roman"/>
                <w:kern w:val="0"/>
                <w:lang w:val="en-US" w:eastAsia="zh-CN"/>
              </w:rPr>
              <w:t>安全管理检查</w:t>
            </w:r>
          </w:p>
        </w:tc>
      </w:tr>
      <w:tr w14:paraId="16B6C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7" w:type="pct"/>
            <w:vMerge w:val="restart"/>
            <w:tcMar>
              <w:left w:w="57" w:type="dxa"/>
              <w:right w:w="57" w:type="dxa"/>
            </w:tcMar>
            <w:vAlign w:val="center"/>
          </w:tcPr>
          <w:p w14:paraId="1B7A88C1">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整体绩效</w:t>
            </w:r>
          </w:p>
          <w:p w14:paraId="357D587A">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总目标</w:t>
            </w:r>
          </w:p>
        </w:tc>
        <w:tc>
          <w:tcPr>
            <w:tcW w:w="1999" w:type="pct"/>
            <w:gridSpan w:val="3"/>
            <w:tcMar>
              <w:left w:w="57" w:type="dxa"/>
              <w:right w:w="57" w:type="dxa"/>
            </w:tcMar>
            <w:vAlign w:val="center"/>
          </w:tcPr>
          <w:p w14:paraId="5CB84312">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长期目标</w:t>
            </w:r>
            <w:r>
              <w:rPr>
                <w:rFonts w:ascii="仿宋_GB2312" w:hAnsi="宋体" w:eastAsia="仿宋_GB2312" w:cs="仿宋_GB2312"/>
                <w:kern w:val="0"/>
              </w:rPr>
              <w:t>（</w:t>
            </w:r>
            <w:r>
              <w:rPr>
                <w:rFonts w:hint="eastAsia" w:ascii="仿宋_GB2312" w:hAnsi="宋体" w:eastAsia="仿宋_GB2312" w:cs="仿宋_GB2312"/>
                <w:kern w:val="0"/>
              </w:rPr>
              <w:t>截止</w:t>
            </w:r>
            <w:r>
              <w:rPr>
                <w:rFonts w:hint="eastAsia" w:ascii="仿宋_GB2312" w:hAnsi="宋体" w:eastAsia="仿宋_GB2312" w:cs="仿宋_GB2312"/>
                <w:kern w:val="0"/>
                <w:lang w:val="en-US" w:eastAsia="zh-CN"/>
              </w:rPr>
              <w:t>2027</w:t>
            </w:r>
            <w:r>
              <w:rPr>
                <w:rFonts w:hint="eastAsia" w:ascii="仿宋_GB2312" w:hAnsi="宋体" w:eastAsia="仿宋_GB2312" w:cs="仿宋_GB2312"/>
                <w:kern w:val="0"/>
              </w:rPr>
              <w:t>年）</w:t>
            </w:r>
          </w:p>
        </w:tc>
        <w:tc>
          <w:tcPr>
            <w:tcW w:w="2233" w:type="pct"/>
            <w:gridSpan w:val="4"/>
            <w:tcMar>
              <w:left w:w="57" w:type="dxa"/>
              <w:right w:w="57" w:type="dxa"/>
            </w:tcMar>
            <w:vAlign w:val="center"/>
          </w:tcPr>
          <w:p w14:paraId="7B5E83F8">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年度目标</w:t>
            </w:r>
          </w:p>
        </w:tc>
      </w:tr>
      <w:tr w14:paraId="43057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6" w:hRule="atLeast"/>
          <w:jc w:val="center"/>
        </w:trPr>
        <w:tc>
          <w:tcPr>
            <w:tcW w:w="767" w:type="pct"/>
            <w:vMerge w:val="continue"/>
            <w:tcMar>
              <w:left w:w="57" w:type="dxa"/>
              <w:right w:w="57" w:type="dxa"/>
            </w:tcMar>
            <w:vAlign w:val="center"/>
          </w:tcPr>
          <w:p w14:paraId="1C9A9D6B">
            <w:pPr>
              <w:widowControl/>
              <w:snapToGrid w:val="0"/>
              <w:jc w:val="left"/>
              <w:rPr>
                <w:rFonts w:ascii="仿宋_GB2312" w:hAnsi="宋体" w:eastAsia="仿宋_GB2312" w:cs="Times New Roman"/>
                <w:kern w:val="0"/>
              </w:rPr>
            </w:pPr>
          </w:p>
        </w:tc>
        <w:tc>
          <w:tcPr>
            <w:tcW w:w="1999" w:type="pct"/>
            <w:gridSpan w:val="3"/>
            <w:tcMar>
              <w:left w:w="57" w:type="dxa"/>
              <w:right w:w="57" w:type="dxa"/>
            </w:tcMar>
            <w:vAlign w:val="center"/>
          </w:tcPr>
          <w:p w14:paraId="22A28848">
            <w:pPr>
              <w:widowControl/>
              <w:snapToGrid w:val="0"/>
              <w:rPr>
                <w:rFonts w:hint="eastAsia" w:ascii="仿宋_GB2312" w:hAnsi="宋体" w:eastAsia="仿宋_GB2312" w:cs="仿宋_GB2312"/>
                <w:kern w:val="0"/>
              </w:rPr>
            </w:pPr>
            <w:r>
              <w:rPr>
                <w:rFonts w:hint="eastAsia" w:ascii="仿宋_GB2312" w:hAnsi="宋体" w:eastAsia="仿宋_GB2312" w:cs="仿宋_GB2312"/>
                <w:kern w:val="0"/>
              </w:rPr>
              <w:t xml:space="preserve">目标1：保障部门工作正常运行。                                                          </w:t>
            </w:r>
          </w:p>
          <w:p w14:paraId="29CDE53E">
            <w:pPr>
              <w:widowControl/>
              <w:snapToGrid w:val="0"/>
              <w:rPr>
                <w:rFonts w:hint="eastAsia" w:ascii="仿宋_GB2312" w:hAnsi="宋体" w:eastAsia="仿宋_GB2312" w:cs="仿宋_GB2312"/>
                <w:kern w:val="0"/>
              </w:rPr>
            </w:pPr>
            <w:r>
              <w:rPr>
                <w:rFonts w:hint="eastAsia" w:ascii="仿宋_GB2312" w:hAnsi="宋体" w:eastAsia="仿宋_GB2312" w:cs="仿宋_GB2312"/>
                <w:kern w:val="0"/>
              </w:rPr>
              <w:t xml:space="preserve">目标2：完成12家市直和二级单位财务核算，审核教育系统财务支出；开展各类督导检查，负责各类管理工作，推进全市对中小学生的资助政策宣传，辖区内学校的稳定及安保工作。民办教育的管理及推进工作。                                                              </w:t>
            </w:r>
          </w:p>
          <w:p w14:paraId="56AE753B">
            <w:pPr>
              <w:widowControl/>
              <w:snapToGrid w:val="0"/>
              <w:rPr>
                <w:rFonts w:ascii="仿宋_GB2312" w:hAnsi="宋体" w:eastAsia="仿宋_GB2312" w:cs="Times New Roman"/>
                <w:kern w:val="0"/>
              </w:rPr>
            </w:pPr>
            <w:r>
              <w:rPr>
                <w:rFonts w:hint="eastAsia" w:ascii="仿宋_GB2312" w:hAnsi="宋体" w:eastAsia="仿宋_GB2312" w:cs="仿宋_GB2312"/>
                <w:kern w:val="0"/>
              </w:rPr>
              <w:t xml:space="preserve">目标3：为我市进一步引进一批优秀教师，优化农村教师结构，促进教育科学发展。推进教师队伍建设，提升教学质量水平。成立名师工作室、加强中小学人才梯队培养.            </w:t>
            </w:r>
          </w:p>
        </w:tc>
        <w:tc>
          <w:tcPr>
            <w:tcW w:w="2233" w:type="pct"/>
            <w:gridSpan w:val="4"/>
            <w:tcMar>
              <w:left w:w="57" w:type="dxa"/>
              <w:right w:w="57" w:type="dxa"/>
            </w:tcMar>
            <w:vAlign w:val="center"/>
          </w:tcPr>
          <w:p w14:paraId="608F63D9">
            <w:pPr>
              <w:widowControl/>
              <w:snapToGrid w:val="0"/>
              <w:rPr>
                <w:rFonts w:hint="eastAsia" w:ascii="仿宋_GB2312" w:hAnsi="宋体" w:eastAsia="仿宋_GB2312" w:cs="仿宋_GB2312"/>
                <w:kern w:val="0"/>
              </w:rPr>
            </w:pPr>
            <w:r>
              <w:rPr>
                <w:rFonts w:hint="eastAsia" w:ascii="仿宋_GB2312" w:hAnsi="宋体" w:eastAsia="仿宋_GB2312" w:cs="仿宋_GB2312"/>
                <w:kern w:val="0"/>
              </w:rPr>
              <w:t xml:space="preserve">目标1：保障部门工作正常运行。                                                          </w:t>
            </w:r>
          </w:p>
          <w:p w14:paraId="157FFFA9">
            <w:pPr>
              <w:widowControl/>
              <w:snapToGrid w:val="0"/>
              <w:rPr>
                <w:rFonts w:hint="eastAsia" w:ascii="仿宋_GB2312" w:hAnsi="宋体" w:eastAsia="仿宋_GB2312" w:cs="仿宋_GB2312"/>
                <w:kern w:val="0"/>
              </w:rPr>
            </w:pPr>
            <w:r>
              <w:rPr>
                <w:rFonts w:hint="eastAsia" w:ascii="仿宋_GB2312" w:hAnsi="宋体" w:eastAsia="仿宋_GB2312" w:cs="仿宋_GB2312"/>
                <w:kern w:val="0"/>
              </w:rPr>
              <w:t xml:space="preserve">目标2：完成12家市直和二级单位财务核算，审核教育系统财务支出；开展各类督导检查，负责各类管理工作，推进全市对中小学生的资助政策宣传，辖区内学校的稳定及安保工作。民办教育的管理及推进工作。                                                              </w:t>
            </w:r>
          </w:p>
          <w:p w14:paraId="5D3D630E">
            <w:pPr>
              <w:widowControl/>
              <w:snapToGrid w:val="0"/>
              <w:jc w:val="left"/>
              <w:rPr>
                <w:rFonts w:ascii="仿宋_GB2312" w:hAnsi="宋体" w:eastAsia="仿宋_GB2312" w:cs="Times New Roman"/>
                <w:kern w:val="0"/>
              </w:rPr>
            </w:pPr>
            <w:r>
              <w:rPr>
                <w:rFonts w:hint="eastAsia" w:ascii="仿宋_GB2312" w:hAnsi="宋体" w:eastAsia="仿宋_GB2312" w:cs="仿宋_GB2312"/>
                <w:kern w:val="0"/>
              </w:rPr>
              <w:t>目标3：为我市进一步引进一批优秀教师，优化农村教师结构，促进教育科学发展。推进教师队伍建设，提升教学质量水平。成立名师工作室、加强中小学人才梯队培养.</w:t>
            </w:r>
          </w:p>
        </w:tc>
      </w:tr>
      <w:tr w14:paraId="07D50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767" w:type="pct"/>
            <w:tcMar>
              <w:left w:w="57" w:type="dxa"/>
              <w:right w:w="57" w:type="dxa"/>
            </w:tcMar>
            <w:vAlign w:val="center"/>
          </w:tcPr>
          <w:p w14:paraId="5967D75B">
            <w:pPr>
              <w:widowControl/>
              <w:snapToGrid w:val="0"/>
              <w:jc w:val="center"/>
              <w:rPr>
                <w:rFonts w:ascii="仿宋_GB2312" w:hAnsi="宋体" w:eastAsia="仿宋_GB2312" w:cs="Times New Roman"/>
                <w:b/>
                <w:bCs/>
                <w:kern w:val="0"/>
              </w:rPr>
            </w:pPr>
            <w:r>
              <w:rPr>
                <w:rFonts w:hint="eastAsia" w:ascii="仿宋_GB2312" w:hAnsi="宋体" w:eastAsia="仿宋_GB2312" w:cs="仿宋_GB2312"/>
                <w:b/>
                <w:bCs/>
                <w:kern w:val="0"/>
              </w:rPr>
              <w:t>长期目标</w:t>
            </w:r>
            <w:r>
              <w:rPr>
                <w:rFonts w:ascii="仿宋_GB2312" w:hAnsi="宋体" w:eastAsia="仿宋_GB2312" w:cs="仿宋_GB2312"/>
                <w:b/>
                <w:bCs/>
                <w:kern w:val="0"/>
              </w:rPr>
              <w:t>1</w:t>
            </w:r>
            <w:r>
              <w:rPr>
                <w:rFonts w:hint="eastAsia" w:ascii="仿宋_GB2312" w:hAnsi="宋体" w:eastAsia="仿宋_GB2312" w:cs="仿宋_GB2312"/>
                <w:b/>
                <w:bCs/>
                <w:kern w:val="0"/>
              </w:rPr>
              <w:t>：</w:t>
            </w:r>
          </w:p>
        </w:tc>
        <w:tc>
          <w:tcPr>
            <w:tcW w:w="4232" w:type="pct"/>
            <w:gridSpan w:val="7"/>
            <w:tcMar>
              <w:left w:w="57" w:type="dxa"/>
              <w:right w:w="57" w:type="dxa"/>
            </w:tcMar>
            <w:vAlign w:val="center"/>
          </w:tcPr>
          <w:p w14:paraId="5DDC3400">
            <w:pPr>
              <w:widowControl/>
              <w:snapToGrid w:val="0"/>
              <w:jc w:val="left"/>
              <w:rPr>
                <w:rFonts w:ascii="仿宋_GB2312" w:hAnsi="宋体" w:eastAsia="仿宋_GB2312" w:cs="Times New Roman"/>
                <w:kern w:val="0"/>
              </w:rPr>
            </w:pPr>
            <w:r>
              <w:rPr>
                <w:rFonts w:hint="eastAsia" w:ascii="仿宋_GB2312" w:hAnsi="宋体" w:eastAsia="仿宋_GB2312" w:cs="仿宋_GB2312"/>
                <w:kern w:val="0"/>
              </w:rPr>
              <w:t>　</w:t>
            </w:r>
          </w:p>
        </w:tc>
      </w:tr>
      <w:tr w14:paraId="2BD0D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67" w:type="pct"/>
            <w:vMerge w:val="restart"/>
            <w:tcMar>
              <w:left w:w="57" w:type="dxa"/>
              <w:right w:w="57" w:type="dxa"/>
            </w:tcMar>
            <w:vAlign w:val="center"/>
          </w:tcPr>
          <w:p w14:paraId="1C256C49">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长期绩效指标</w:t>
            </w:r>
          </w:p>
        </w:tc>
        <w:tc>
          <w:tcPr>
            <w:tcW w:w="453" w:type="pct"/>
            <w:tcMar>
              <w:left w:w="57" w:type="dxa"/>
              <w:right w:w="57" w:type="dxa"/>
            </w:tcMar>
            <w:vAlign w:val="center"/>
          </w:tcPr>
          <w:p w14:paraId="6AEE1ED1">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一级</w:t>
            </w:r>
          </w:p>
          <w:p w14:paraId="0FE57E37">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指标</w:t>
            </w:r>
          </w:p>
        </w:tc>
        <w:tc>
          <w:tcPr>
            <w:tcW w:w="894" w:type="pct"/>
            <w:tcMar>
              <w:left w:w="57" w:type="dxa"/>
              <w:right w:w="57" w:type="dxa"/>
            </w:tcMar>
            <w:vAlign w:val="center"/>
          </w:tcPr>
          <w:p w14:paraId="71FFB0C9">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二级指标</w:t>
            </w:r>
          </w:p>
        </w:tc>
        <w:tc>
          <w:tcPr>
            <w:tcW w:w="651" w:type="pct"/>
            <w:tcMar>
              <w:left w:w="57" w:type="dxa"/>
              <w:right w:w="57" w:type="dxa"/>
            </w:tcMar>
            <w:vAlign w:val="center"/>
          </w:tcPr>
          <w:p w14:paraId="3044B4D9">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三级指标</w:t>
            </w:r>
          </w:p>
        </w:tc>
        <w:tc>
          <w:tcPr>
            <w:tcW w:w="1093" w:type="pct"/>
            <w:gridSpan w:val="2"/>
            <w:tcMar>
              <w:left w:w="57" w:type="dxa"/>
              <w:right w:w="57" w:type="dxa"/>
            </w:tcMar>
            <w:vAlign w:val="center"/>
          </w:tcPr>
          <w:p w14:paraId="33FB71BC">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指标值</w:t>
            </w:r>
          </w:p>
        </w:tc>
        <w:tc>
          <w:tcPr>
            <w:tcW w:w="1139" w:type="pct"/>
            <w:gridSpan w:val="2"/>
            <w:tcMar>
              <w:left w:w="57" w:type="dxa"/>
              <w:right w:w="57" w:type="dxa"/>
            </w:tcMar>
            <w:vAlign w:val="center"/>
          </w:tcPr>
          <w:p w14:paraId="6DE3DD42">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指标值确定依据</w:t>
            </w:r>
          </w:p>
        </w:tc>
      </w:tr>
      <w:tr w14:paraId="17C37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67" w:type="pct"/>
            <w:vMerge w:val="continue"/>
            <w:tcMar>
              <w:left w:w="57" w:type="dxa"/>
              <w:right w:w="57" w:type="dxa"/>
            </w:tcMar>
            <w:vAlign w:val="center"/>
          </w:tcPr>
          <w:p w14:paraId="7B35B75C">
            <w:pPr>
              <w:widowControl/>
              <w:snapToGrid w:val="0"/>
              <w:jc w:val="left"/>
              <w:rPr>
                <w:rFonts w:ascii="仿宋_GB2312" w:hAnsi="宋体" w:eastAsia="仿宋_GB2312" w:cs="Times New Roman"/>
                <w:kern w:val="0"/>
              </w:rPr>
            </w:pPr>
          </w:p>
        </w:tc>
        <w:tc>
          <w:tcPr>
            <w:tcW w:w="453" w:type="pct"/>
            <w:tcMar>
              <w:left w:w="57" w:type="dxa"/>
              <w:right w:w="57" w:type="dxa"/>
            </w:tcMar>
            <w:vAlign w:val="center"/>
          </w:tcPr>
          <w:p w14:paraId="4A3244D8">
            <w:pPr>
              <w:widowControl/>
              <w:snapToGrid w:val="0"/>
              <w:jc w:val="center"/>
              <w:rPr>
                <w:rFonts w:hint="eastAsia" w:ascii="仿宋_GB2312" w:hAnsi="宋体" w:eastAsia="仿宋_GB2312" w:cs="仿宋_GB2312"/>
                <w:kern w:val="0"/>
              </w:rPr>
            </w:pPr>
            <w:r>
              <w:rPr>
                <w:rFonts w:hint="eastAsia" w:ascii="仿宋_GB2312" w:hAnsi="宋体" w:eastAsia="仿宋_GB2312" w:cs="仿宋_GB2312"/>
                <w:kern w:val="0"/>
              </w:rPr>
              <w:t>成本指标</w:t>
            </w:r>
          </w:p>
        </w:tc>
        <w:tc>
          <w:tcPr>
            <w:tcW w:w="894" w:type="pct"/>
            <w:tcMar>
              <w:left w:w="57" w:type="dxa"/>
              <w:right w:w="57" w:type="dxa"/>
            </w:tcMar>
            <w:vAlign w:val="center"/>
          </w:tcPr>
          <w:p w14:paraId="0C55A492">
            <w:pPr>
              <w:keepNext w:val="0"/>
              <w:keepLines w:val="0"/>
              <w:widowControl/>
              <w:suppressLineNumbers w:val="0"/>
              <w:jc w:val="center"/>
              <w:textAlignment w:val="center"/>
              <w:rPr>
                <w:rFonts w:hint="eastAsia" w:ascii="仿宋_GB2312" w:hAnsi="仿宋_GB2312" w:eastAsia="仿宋_GB2312" w:cs="仿宋_GB2312"/>
                <w:kern w:val="0"/>
                <w:sz w:val="21"/>
                <w:szCs w:val="21"/>
                <w:u w:val="single"/>
              </w:rPr>
            </w:pPr>
            <w:r>
              <w:rPr>
                <w:rFonts w:hint="eastAsia" w:ascii="仿宋_GB2312" w:hAnsi="仿宋_GB2312" w:eastAsia="仿宋_GB2312" w:cs="仿宋_GB2312"/>
                <w:i w:val="0"/>
                <w:iCs w:val="0"/>
                <w:color w:val="000000"/>
                <w:kern w:val="0"/>
                <w:sz w:val="21"/>
                <w:szCs w:val="21"/>
                <w:u w:val="none"/>
                <w:lang w:val="en-US" w:eastAsia="zh-CN" w:bidi="ar"/>
              </w:rPr>
              <w:t>经济成本指标</w:t>
            </w:r>
          </w:p>
        </w:tc>
        <w:tc>
          <w:tcPr>
            <w:tcW w:w="651" w:type="pct"/>
            <w:tcMar>
              <w:left w:w="57" w:type="dxa"/>
              <w:right w:w="57" w:type="dxa"/>
            </w:tcMar>
            <w:vAlign w:val="center"/>
          </w:tcPr>
          <w:p w14:paraId="0A69DB74">
            <w:pPr>
              <w:widowControl/>
              <w:snapToGrid w:val="0"/>
              <w:jc w:val="center"/>
              <w:rPr>
                <w:rFonts w:hint="default" w:ascii="仿宋_GB2312" w:hAnsi="宋体" w:eastAsia="仿宋_GB2312" w:cs="仿宋_GB2312"/>
                <w:kern w:val="0"/>
                <w:lang w:val="en-US" w:eastAsia="zh-CN"/>
              </w:rPr>
            </w:pPr>
            <w:r>
              <w:rPr>
                <w:rFonts w:hint="eastAsia" w:ascii="仿宋_GB2312" w:hAnsi="宋体" w:eastAsia="仿宋_GB2312" w:cs="仿宋_GB2312"/>
                <w:kern w:val="0"/>
                <w:lang w:val="en-US" w:eastAsia="zh-CN"/>
              </w:rPr>
              <w:t>资金使用限额</w:t>
            </w:r>
          </w:p>
        </w:tc>
        <w:tc>
          <w:tcPr>
            <w:tcW w:w="1093" w:type="pct"/>
            <w:gridSpan w:val="2"/>
            <w:tcMar>
              <w:left w:w="57" w:type="dxa"/>
              <w:right w:w="57" w:type="dxa"/>
            </w:tcMar>
            <w:vAlign w:val="center"/>
          </w:tcPr>
          <w:p w14:paraId="20E313EB">
            <w:pPr>
              <w:widowControl/>
              <w:snapToGrid w:val="0"/>
              <w:jc w:val="center"/>
              <w:rPr>
                <w:rFonts w:hint="default" w:ascii="仿宋_GB2312" w:hAnsi="宋体" w:eastAsia="仿宋_GB2312" w:cs="仿宋_GB2312"/>
                <w:kern w:val="0"/>
                <w:lang w:val="en-US"/>
              </w:rPr>
            </w:pPr>
            <w:r>
              <w:rPr>
                <w:rFonts w:hint="default" w:ascii="Arial" w:hAnsi="Arial" w:eastAsia="仿宋_GB2312" w:cs="Arial"/>
                <w:kern w:val="0"/>
              </w:rPr>
              <w:t>≤</w:t>
            </w:r>
            <w:r>
              <w:rPr>
                <w:rFonts w:hint="eastAsia" w:ascii="仿宋_GB2312" w:hAnsi="宋体" w:eastAsia="仿宋_GB2312" w:cs="仿宋_GB2312"/>
                <w:kern w:val="0"/>
                <w:lang w:val="en-US" w:eastAsia="zh-CN"/>
              </w:rPr>
              <w:t>2642.52万元</w:t>
            </w:r>
          </w:p>
        </w:tc>
        <w:tc>
          <w:tcPr>
            <w:tcW w:w="1139" w:type="pct"/>
            <w:gridSpan w:val="2"/>
            <w:tcMar>
              <w:left w:w="57" w:type="dxa"/>
              <w:right w:w="57" w:type="dxa"/>
            </w:tcMar>
            <w:vAlign w:val="center"/>
          </w:tcPr>
          <w:p w14:paraId="5324F026">
            <w:pPr>
              <w:widowControl/>
              <w:snapToGrid w:val="0"/>
              <w:jc w:val="center"/>
              <w:rPr>
                <w:rFonts w:hint="default" w:ascii="仿宋_GB2312" w:hAnsi="宋体" w:eastAsia="仿宋_GB2312" w:cs="仿宋_GB2312"/>
                <w:kern w:val="0"/>
                <w:lang w:val="en-US" w:eastAsia="zh-CN"/>
              </w:rPr>
            </w:pPr>
            <w:r>
              <w:rPr>
                <w:rFonts w:hint="eastAsia" w:ascii="仿宋_GB2312" w:hAnsi="宋体" w:eastAsia="仿宋_GB2312" w:cs="仿宋_GB2312"/>
                <w:kern w:val="0"/>
                <w:lang w:val="en-US" w:eastAsia="zh-CN"/>
              </w:rPr>
              <w:t>计划指标</w:t>
            </w:r>
          </w:p>
        </w:tc>
      </w:tr>
      <w:tr w14:paraId="34EF1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67" w:type="pct"/>
            <w:vMerge w:val="continue"/>
            <w:tcMar>
              <w:left w:w="57" w:type="dxa"/>
              <w:right w:w="57" w:type="dxa"/>
            </w:tcMar>
            <w:vAlign w:val="center"/>
          </w:tcPr>
          <w:p w14:paraId="079676BF">
            <w:pPr>
              <w:widowControl/>
              <w:snapToGrid w:val="0"/>
              <w:jc w:val="left"/>
              <w:rPr>
                <w:rFonts w:ascii="仿宋_GB2312" w:hAnsi="宋体" w:eastAsia="仿宋_GB2312" w:cs="Times New Roman"/>
                <w:kern w:val="0"/>
              </w:rPr>
            </w:pPr>
          </w:p>
        </w:tc>
        <w:tc>
          <w:tcPr>
            <w:tcW w:w="453" w:type="pct"/>
            <w:vMerge w:val="restart"/>
            <w:tcMar>
              <w:left w:w="57" w:type="dxa"/>
              <w:right w:w="57" w:type="dxa"/>
            </w:tcMar>
            <w:vAlign w:val="center"/>
          </w:tcPr>
          <w:p w14:paraId="7DE8C41F">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产出</w:t>
            </w:r>
          </w:p>
          <w:p w14:paraId="767194B9">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指标</w:t>
            </w:r>
          </w:p>
        </w:tc>
        <w:tc>
          <w:tcPr>
            <w:tcW w:w="894" w:type="pct"/>
            <w:vMerge w:val="restart"/>
            <w:tcMar>
              <w:left w:w="57" w:type="dxa"/>
              <w:right w:w="57" w:type="dxa"/>
            </w:tcMar>
            <w:vAlign w:val="center"/>
          </w:tcPr>
          <w:p w14:paraId="62BE6A7F">
            <w:pPr>
              <w:keepNext w:val="0"/>
              <w:keepLines w:val="0"/>
              <w:widowControl/>
              <w:suppressLineNumbers w:val="0"/>
              <w:jc w:val="center"/>
              <w:textAlignment w:val="center"/>
              <w:rPr>
                <w:rFonts w:hint="eastAsia" w:ascii="仿宋_GB2312" w:hAnsi="仿宋_GB2312" w:eastAsia="仿宋_GB2312" w:cs="仿宋_GB2312"/>
                <w:kern w:val="0"/>
                <w:sz w:val="21"/>
                <w:szCs w:val="21"/>
                <w:u w:val="single"/>
              </w:rPr>
            </w:pPr>
            <w:r>
              <w:rPr>
                <w:rFonts w:hint="eastAsia" w:ascii="仿宋_GB2312" w:hAnsi="仿宋_GB2312" w:eastAsia="仿宋_GB2312" w:cs="仿宋_GB2312"/>
                <w:i w:val="0"/>
                <w:iCs w:val="0"/>
                <w:color w:val="000000"/>
                <w:kern w:val="0"/>
                <w:sz w:val="21"/>
                <w:szCs w:val="21"/>
                <w:u w:val="none"/>
                <w:lang w:val="en-US" w:eastAsia="zh-CN" w:bidi="ar"/>
              </w:rPr>
              <w:t>数量指标</w:t>
            </w:r>
          </w:p>
        </w:tc>
        <w:tc>
          <w:tcPr>
            <w:tcW w:w="651" w:type="pct"/>
            <w:tcMar>
              <w:left w:w="57" w:type="dxa"/>
              <w:right w:w="57" w:type="dxa"/>
            </w:tcMar>
            <w:vAlign w:val="center"/>
          </w:tcPr>
          <w:p w14:paraId="6DDABB3E">
            <w:pPr>
              <w:widowControl/>
              <w:snapToGrid w:val="0"/>
              <w:jc w:val="center"/>
              <w:rPr>
                <w:rFonts w:ascii="仿宋_GB2312" w:hAnsi="宋体" w:eastAsia="仿宋_GB2312" w:cs="Times New Roman"/>
                <w:kern w:val="0"/>
              </w:rPr>
            </w:pPr>
            <w:r>
              <w:rPr>
                <w:rFonts w:hint="eastAsia" w:ascii="仿宋_GB2312" w:hAnsi="宋体" w:eastAsia="仿宋_GB2312" w:cs="仿宋_GB2312"/>
                <w:kern w:val="0"/>
                <w:lang w:val="en-US" w:eastAsia="zh-CN"/>
              </w:rPr>
              <w:t>新招聘教师人数</w:t>
            </w:r>
            <w:r>
              <w:rPr>
                <w:rFonts w:hint="eastAsia" w:ascii="仿宋_GB2312" w:hAnsi="宋体" w:eastAsia="仿宋_GB2312" w:cs="仿宋_GB2312"/>
                <w:kern w:val="0"/>
              </w:rPr>
              <w:t>　</w:t>
            </w:r>
          </w:p>
        </w:tc>
        <w:tc>
          <w:tcPr>
            <w:tcW w:w="1093" w:type="pct"/>
            <w:gridSpan w:val="2"/>
            <w:tcMar>
              <w:left w:w="57" w:type="dxa"/>
              <w:right w:w="57" w:type="dxa"/>
            </w:tcMar>
            <w:vAlign w:val="center"/>
          </w:tcPr>
          <w:p w14:paraId="289EBA00">
            <w:pPr>
              <w:widowControl/>
              <w:snapToGrid w:val="0"/>
              <w:jc w:val="center"/>
              <w:rPr>
                <w:rFonts w:ascii="仿宋_GB2312" w:hAnsi="宋体" w:eastAsia="仿宋_GB2312" w:cs="Times New Roman"/>
                <w:kern w:val="0"/>
              </w:rPr>
            </w:pPr>
            <w:r>
              <w:rPr>
                <w:rFonts w:hint="default" w:ascii="Arial" w:hAnsi="Arial" w:eastAsia="仿宋_GB2312" w:cs="Arial"/>
                <w:kern w:val="0"/>
              </w:rPr>
              <w:t>≥</w:t>
            </w:r>
            <w:r>
              <w:rPr>
                <w:rFonts w:hint="eastAsia" w:ascii="仿宋_GB2312" w:hAnsi="宋体" w:eastAsia="仿宋_GB2312" w:cs="仿宋_GB2312"/>
                <w:kern w:val="0"/>
                <w:lang w:val="en-US" w:eastAsia="zh-CN"/>
              </w:rPr>
              <w:t>660人</w:t>
            </w:r>
            <w:r>
              <w:rPr>
                <w:rFonts w:hint="eastAsia" w:ascii="仿宋_GB2312" w:hAnsi="宋体" w:eastAsia="仿宋_GB2312" w:cs="仿宋_GB2312"/>
                <w:kern w:val="0"/>
              </w:rPr>
              <w:t>　</w:t>
            </w:r>
          </w:p>
        </w:tc>
        <w:tc>
          <w:tcPr>
            <w:tcW w:w="1139" w:type="pct"/>
            <w:gridSpan w:val="2"/>
            <w:shd w:val="clear" w:color="auto" w:fill="auto"/>
            <w:tcMar>
              <w:left w:w="57" w:type="dxa"/>
              <w:right w:w="57" w:type="dxa"/>
            </w:tcMar>
            <w:vAlign w:val="center"/>
          </w:tcPr>
          <w:p w14:paraId="3D5A3513">
            <w:pPr>
              <w:widowControl/>
              <w:snapToGrid w:val="0"/>
              <w:jc w:val="center"/>
              <w:rPr>
                <w:rFonts w:hint="default" w:ascii="仿宋_GB2312" w:hAnsi="宋体" w:eastAsia="仿宋_GB2312" w:cs="仿宋_GB2312"/>
                <w:kern w:val="0"/>
                <w:sz w:val="21"/>
                <w:szCs w:val="21"/>
                <w:lang w:val="en-US" w:eastAsia="zh-CN" w:bidi="ar-SA"/>
              </w:rPr>
            </w:pPr>
            <w:r>
              <w:rPr>
                <w:rFonts w:hint="eastAsia" w:ascii="仿宋_GB2312" w:hAnsi="宋体" w:eastAsia="仿宋_GB2312" w:cs="仿宋_GB2312"/>
                <w:kern w:val="0"/>
                <w:lang w:val="en-US" w:eastAsia="zh-CN"/>
              </w:rPr>
              <w:t>计划指标</w:t>
            </w:r>
          </w:p>
        </w:tc>
      </w:tr>
      <w:tr w14:paraId="32781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67" w:type="pct"/>
            <w:vMerge w:val="continue"/>
            <w:tcMar>
              <w:left w:w="57" w:type="dxa"/>
              <w:right w:w="57" w:type="dxa"/>
            </w:tcMar>
            <w:vAlign w:val="center"/>
          </w:tcPr>
          <w:p w14:paraId="009E1A97">
            <w:pPr>
              <w:widowControl/>
              <w:snapToGrid w:val="0"/>
              <w:jc w:val="left"/>
              <w:rPr>
                <w:rFonts w:ascii="仿宋_GB2312" w:hAnsi="宋体" w:eastAsia="仿宋_GB2312" w:cs="Times New Roman"/>
                <w:kern w:val="0"/>
              </w:rPr>
            </w:pPr>
          </w:p>
        </w:tc>
        <w:tc>
          <w:tcPr>
            <w:tcW w:w="453" w:type="pct"/>
            <w:vMerge w:val="continue"/>
            <w:tcMar>
              <w:left w:w="57" w:type="dxa"/>
              <w:right w:w="57" w:type="dxa"/>
            </w:tcMar>
            <w:vAlign w:val="center"/>
          </w:tcPr>
          <w:p w14:paraId="25C60C8C">
            <w:pPr>
              <w:widowControl/>
              <w:snapToGrid w:val="0"/>
              <w:jc w:val="left"/>
              <w:rPr>
                <w:rFonts w:ascii="仿宋_GB2312" w:hAnsi="宋体" w:eastAsia="仿宋_GB2312" w:cs="Times New Roman"/>
                <w:kern w:val="0"/>
              </w:rPr>
            </w:pPr>
          </w:p>
        </w:tc>
        <w:tc>
          <w:tcPr>
            <w:tcW w:w="894" w:type="pct"/>
            <w:vMerge w:val="continue"/>
            <w:tcMar>
              <w:left w:w="57" w:type="dxa"/>
              <w:right w:w="57" w:type="dxa"/>
            </w:tcMar>
            <w:vAlign w:val="center"/>
          </w:tcPr>
          <w:p w14:paraId="517FA4B2">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1"/>
                <w:szCs w:val="21"/>
                <w:u w:val="none"/>
                <w:lang w:val="en-US" w:eastAsia="zh-CN" w:bidi="ar"/>
              </w:rPr>
            </w:pPr>
          </w:p>
        </w:tc>
        <w:tc>
          <w:tcPr>
            <w:tcW w:w="651" w:type="pct"/>
            <w:tcMar>
              <w:left w:w="57" w:type="dxa"/>
              <w:right w:w="57" w:type="dxa"/>
            </w:tcMar>
            <w:vAlign w:val="center"/>
          </w:tcPr>
          <w:p w14:paraId="404D746C">
            <w:pPr>
              <w:widowControl/>
              <w:snapToGrid w:val="0"/>
              <w:jc w:val="center"/>
              <w:rPr>
                <w:rFonts w:hint="default" w:ascii="仿宋_GB2312" w:hAnsi="宋体" w:eastAsia="仿宋_GB2312" w:cs="仿宋_GB2312"/>
                <w:kern w:val="0"/>
                <w:lang w:val="en-US" w:eastAsia="zh-CN"/>
              </w:rPr>
            </w:pPr>
            <w:r>
              <w:rPr>
                <w:rFonts w:hint="eastAsia" w:ascii="仿宋_GB2312" w:hAnsi="宋体" w:eastAsia="仿宋_GB2312" w:cs="仿宋_GB2312"/>
                <w:kern w:val="0"/>
                <w:lang w:val="en-US" w:eastAsia="zh-CN"/>
              </w:rPr>
              <w:t>安全检查次数</w:t>
            </w:r>
          </w:p>
        </w:tc>
        <w:tc>
          <w:tcPr>
            <w:tcW w:w="1093" w:type="pct"/>
            <w:gridSpan w:val="2"/>
            <w:tcMar>
              <w:left w:w="57" w:type="dxa"/>
              <w:right w:w="57" w:type="dxa"/>
            </w:tcMar>
            <w:vAlign w:val="center"/>
          </w:tcPr>
          <w:p w14:paraId="646A565C">
            <w:pPr>
              <w:widowControl/>
              <w:snapToGrid w:val="0"/>
              <w:jc w:val="center"/>
              <w:rPr>
                <w:rFonts w:hint="default" w:ascii="仿宋_GB2312" w:hAnsi="宋体" w:eastAsia="仿宋_GB2312" w:cs="仿宋_GB2312"/>
                <w:kern w:val="0"/>
                <w:lang w:val="en-US" w:eastAsia="zh-CN"/>
              </w:rPr>
            </w:pPr>
            <w:r>
              <w:rPr>
                <w:rFonts w:hint="default" w:ascii="Arial" w:hAnsi="Arial" w:eastAsia="仿宋_GB2312" w:cs="Arial"/>
                <w:kern w:val="0"/>
              </w:rPr>
              <w:t>≥</w:t>
            </w:r>
            <w:r>
              <w:rPr>
                <w:rFonts w:hint="eastAsia" w:ascii="仿宋_GB2312" w:hAnsi="宋体" w:eastAsia="仿宋_GB2312" w:cs="仿宋_GB2312"/>
                <w:kern w:val="0"/>
                <w:lang w:val="en-US" w:eastAsia="zh-CN"/>
              </w:rPr>
              <w:t>36次</w:t>
            </w:r>
          </w:p>
        </w:tc>
        <w:tc>
          <w:tcPr>
            <w:tcW w:w="1139" w:type="pct"/>
            <w:gridSpan w:val="2"/>
            <w:shd w:val="clear" w:color="auto" w:fill="auto"/>
            <w:tcMar>
              <w:left w:w="57" w:type="dxa"/>
              <w:right w:w="57" w:type="dxa"/>
            </w:tcMar>
            <w:vAlign w:val="center"/>
          </w:tcPr>
          <w:p w14:paraId="550AECA3">
            <w:pPr>
              <w:widowControl/>
              <w:snapToGrid w:val="0"/>
              <w:jc w:val="center"/>
              <w:rPr>
                <w:rFonts w:hint="eastAsia" w:ascii="仿宋_GB2312" w:hAnsi="宋体" w:eastAsia="仿宋_GB2312" w:cs="仿宋_GB2312"/>
                <w:kern w:val="0"/>
                <w:sz w:val="21"/>
                <w:szCs w:val="21"/>
                <w:lang w:val="en-US" w:eastAsia="zh-CN" w:bidi="ar-SA"/>
              </w:rPr>
            </w:pPr>
            <w:r>
              <w:rPr>
                <w:rFonts w:hint="eastAsia" w:ascii="仿宋_GB2312" w:hAnsi="宋体" w:eastAsia="仿宋_GB2312" w:cs="仿宋_GB2312"/>
                <w:kern w:val="0"/>
                <w:lang w:val="en-US" w:eastAsia="zh-CN"/>
              </w:rPr>
              <w:t>计划指标</w:t>
            </w:r>
          </w:p>
        </w:tc>
      </w:tr>
      <w:tr w14:paraId="7B7B4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67" w:type="pct"/>
            <w:vMerge w:val="continue"/>
            <w:tcMar>
              <w:left w:w="57" w:type="dxa"/>
              <w:right w:w="57" w:type="dxa"/>
            </w:tcMar>
            <w:vAlign w:val="center"/>
          </w:tcPr>
          <w:p w14:paraId="2ED6E278">
            <w:pPr>
              <w:widowControl/>
              <w:snapToGrid w:val="0"/>
              <w:jc w:val="left"/>
              <w:rPr>
                <w:rFonts w:ascii="仿宋_GB2312" w:hAnsi="宋体" w:eastAsia="仿宋_GB2312" w:cs="Times New Roman"/>
                <w:kern w:val="0"/>
              </w:rPr>
            </w:pPr>
          </w:p>
        </w:tc>
        <w:tc>
          <w:tcPr>
            <w:tcW w:w="453" w:type="pct"/>
            <w:vMerge w:val="continue"/>
            <w:tcMar>
              <w:left w:w="57" w:type="dxa"/>
              <w:right w:w="57" w:type="dxa"/>
            </w:tcMar>
            <w:vAlign w:val="center"/>
          </w:tcPr>
          <w:p w14:paraId="36AF8B37">
            <w:pPr>
              <w:widowControl/>
              <w:snapToGrid w:val="0"/>
              <w:jc w:val="left"/>
              <w:rPr>
                <w:rFonts w:ascii="仿宋_GB2312" w:hAnsi="宋体" w:eastAsia="仿宋_GB2312" w:cs="Times New Roman"/>
                <w:kern w:val="0"/>
              </w:rPr>
            </w:pPr>
          </w:p>
        </w:tc>
        <w:tc>
          <w:tcPr>
            <w:tcW w:w="894" w:type="pct"/>
            <w:vMerge w:val="restart"/>
            <w:tcMar>
              <w:left w:w="57" w:type="dxa"/>
              <w:right w:w="57" w:type="dxa"/>
            </w:tcMar>
            <w:vAlign w:val="center"/>
          </w:tcPr>
          <w:p w14:paraId="6015C279">
            <w:pPr>
              <w:keepNext w:val="0"/>
              <w:keepLines w:val="0"/>
              <w:widowControl/>
              <w:suppressLineNumbers w:val="0"/>
              <w:jc w:val="center"/>
              <w:textAlignment w:val="center"/>
              <w:rPr>
                <w:rFonts w:hint="eastAsia" w:ascii="仿宋_GB2312" w:hAnsi="仿宋_GB2312" w:eastAsia="仿宋_GB2312" w:cs="仿宋_GB2312"/>
                <w:kern w:val="0"/>
                <w:sz w:val="21"/>
                <w:szCs w:val="21"/>
                <w:u w:val="single"/>
              </w:rPr>
            </w:pPr>
            <w:r>
              <w:rPr>
                <w:rFonts w:hint="eastAsia" w:ascii="仿宋_GB2312" w:hAnsi="仿宋_GB2312" w:eastAsia="仿宋_GB2312" w:cs="仿宋_GB2312"/>
                <w:i w:val="0"/>
                <w:iCs w:val="0"/>
                <w:color w:val="000000"/>
                <w:kern w:val="0"/>
                <w:sz w:val="21"/>
                <w:szCs w:val="21"/>
                <w:u w:val="none"/>
                <w:lang w:val="en-US" w:eastAsia="zh-CN" w:bidi="ar"/>
              </w:rPr>
              <w:t>质量指标</w:t>
            </w:r>
          </w:p>
        </w:tc>
        <w:tc>
          <w:tcPr>
            <w:tcW w:w="651" w:type="pct"/>
            <w:tcMar>
              <w:left w:w="57" w:type="dxa"/>
              <w:right w:w="57" w:type="dxa"/>
            </w:tcMar>
            <w:vAlign w:val="center"/>
          </w:tcPr>
          <w:p w14:paraId="775431DE">
            <w:pPr>
              <w:widowControl/>
              <w:snapToGrid w:val="0"/>
              <w:jc w:val="center"/>
              <w:rPr>
                <w:rFonts w:ascii="仿宋_GB2312" w:hAnsi="宋体" w:eastAsia="仿宋_GB2312" w:cs="Times New Roman"/>
                <w:kern w:val="0"/>
              </w:rPr>
            </w:pPr>
            <w:r>
              <w:rPr>
                <w:rFonts w:hint="eastAsia" w:ascii="仿宋_GB2312" w:hAnsi="宋体" w:eastAsia="仿宋_GB2312" w:cs="仿宋_GB2312"/>
                <w:kern w:val="0"/>
                <w:lang w:val="en-US" w:eastAsia="zh-CN"/>
              </w:rPr>
              <w:t>招聘教师上岗率</w:t>
            </w:r>
            <w:r>
              <w:rPr>
                <w:rFonts w:hint="eastAsia" w:ascii="仿宋_GB2312" w:hAnsi="宋体" w:eastAsia="仿宋_GB2312" w:cs="仿宋_GB2312"/>
                <w:kern w:val="0"/>
              </w:rPr>
              <w:t>　</w:t>
            </w:r>
          </w:p>
        </w:tc>
        <w:tc>
          <w:tcPr>
            <w:tcW w:w="1093" w:type="pct"/>
            <w:gridSpan w:val="2"/>
            <w:tcMar>
              <w:left w:w="57" w:type="dxa"/>
              <w:right w:w="57" w:type="dxa"/>
            </w:tcMar>
            <w:vAlign w:val="center"/>
          </w:tcPr>
          <w:p w14:paraId="792BFCE3">
            <w:pPr>
              <w:widowControl/>
              <w:snapToGrid w:val="0"/>
              <w:jc w:val="center"/>
              <w:rPr>
                <w:rFonts w:ascii="仿宋_GB2312" w:hAnsi="宋体" w:eastAsia="仿宋_GB2312" w:cs="Times New Roman"/>
                <w:kern w:val="0"/>
              </w:rPr>
            </w:pPr>
            <w:r>
              <w:rPr>
                <w:rFonts w:hint="eastAsia" w:ascii="仿宋_GB2312" w:hAnsi="宋体" w:eastAsia="仿宋_GB2312" w:cs="仿宋_GB2312"/>
                <w:kern w:val="0"/>
                <w:lang w:val="en-US" w:eastAsia="zh-CN"/>
              </w:rPr>
              <w:t>98%</w:t>
            </w:r>
            <w:r>
              <w:rPr>
                <w:rFonts w:hint="eastAsia" w:ascii="仿宋_GB2312" w:hAnsi="宋体" w:eastAsia="仿宋_GB2312" w:cs="仿宋_GB2312"/>
                <w:kern w:val="0"/>
              </w:rPr>
              <w:t>　</w:t>
            </w:r>
          </w:p>
        </w:tc>
        <w:tc>
          <w:tcPr>
            <w:tcW w:w="1139" w:type="pct"/>
            <w:gridSpan w:val="2"/>
            <w:shd w:val="clear" w:color="auto" w:fill="auto"/>
            <w:tcMar>
              <w:left w:w="57" w:type="dxa"/>
              <w:right w:w="57" w:type="dxa"/>
            </w:tcMar>
            <w:vAlign w:val="center"/>
          </w:tcPr>
          <w:p w14:paraId="5BD3F9E0">
            <w:pPr>
              <w:widowControl/>
              <w:snapToGrid w:val="0"/>
              <w:jc w:val="center"/>
              <w:rPr>
                <w:rFonts w:hint="default" w:ascii="仿宋_GB2312" w:hAnsi="宋体" w:eastAsia="仿宋_GB2312" w:cs="仿宋_GB2312"/>
                <w:kern w:val="0"/>
                <w:sz w:val="21"/>
                <w:szCs w:val="21"/>
                <w:lang w:val="en-US" w:eastAsia="zh-CN" w:bidi="ar-SA"/>
              </w:rPr>
            </w:pPr>
            <w:r>
              <w:rPr>
                <w:rFonts w:hint="eastAsia" w:ascii="仿宋_GB2312" w:hAnsi="宋体" w:eastAsia="仿宋_GB2312" w:cs="仿宋_GB2312"/>
                <w:kern w:val="0"/>
                <w:lang w:val="en-US" w:eastAsia="zh-CN"/>
              </w:rPr>
              <w:t>计划指标</w:t>
            </w:r>
          </w:p>
        </w:tc>
      </w:tr>
      <w:tr w14:paraId="16F48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67" w:type="pct"/>
            <w:vMerge w:val="continue"/>
            <w:tcMar>
              <w:left w:w="57" w:type="dxa"/>
              <w:right w:w="57" w:type="dxa"/>
            </w:tcMar>
            <w:vAlign w:val="center"/>
          </w:tcPr>
          <w:p w14:paraId="4D8A830E">
            <w:pPr>
              <w:widowControl/>
              <w:snapToGrid w:val="0"/>
              <w:jc w:val="left"/>
              <w:rPr>
                <w:rFonts w:ascii="仿宋_GB2312" w:hAnsi="宋体" w:eastAsia="仿宋_GB2312" w:cs="Times New Roman"/>
                <w:kern w:val="0"/>
              </w:rPr>
            </w:pPr>
          </w:p>
        </w:tc>
        <w:tc>
          <w:tcPr>
            <w:tcW w:w="453" w:type="pct"/>
            <w:vMerge w:val="continue"/>
            <w:tcMar>
              <w:left w:w="57" w:type="dxa"/>
              <w:right w:w="57" w:type="dxa"/>
            </w:tcMar>
            <w:vAlign w:val="center"/>
          </w:tcPr>
          <w:p w14:paraId="23E9E1B6">
            <w:pPr>
              <w:widowControl/>
              <w:snapToGrid w:val="0"/>
              <w:jc w:val="left"/>
              <w:rPr>
                <w:rFonts w:ascii="仿宋_GB2312" w:hAnsi="宋体" w:eastAsia="仿宋_GB2312" w:cs="Times New Roman"/>
                <w:kern w:val="0"/>
              </w:rPr>
            </w:pPr>
          </w:p>
        </w:tc>
        <w:tc>
          <w:tcPr>
            <w:tcW w:w="894" w:type="pct"/>
            <w:vMerge w:val="continue"/>
            <w:tcMar>
              <w:left w:w="57" w:type="dxa"/>
              <w:right w:w="57" w:type="dxa"/>
            </w:tcMar>
            <w:vAlign w:val="center"/>
          </w:tcPr>
          <w:p w14:paraId="498215AF">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1"/>
                <w:szCs w:val="21"/>
                <w:u w:val="none"/>
                <w:lang w:val="en-US" w:eastAsia="zh-CN" w:bidi="ar"/>
              </w:rPr>
            </w:pPr>
          </w:p>
        </w:tc>
        <w:tc>
          <w:tcPr>
            <w:tcW w:w="651" w:type="pct"/>
            <w:tcMar>
              <w:left w:w="57" w:type="dxa"/>
              <w:right w:w="57" w:type="dxa"/>
            </w:tcMar>
            <w:vAlign w:val="center"/>
          </w:tcPr>
          <w:p w14:paraId="5992E26A">
            <w:pPr>
              <w:widowControl/>
              <w:snapToGrid w:val="0"/>
              <w:jc w:val="center"/>
              <w:rPr>
                <w:rFonts w:hint="default" w:ascii="仿宋_GB2312" w:hAnsi="宋体" w:eastAsia="仿宋_GB2312" w:cs="仿宋_GB2312"/>
                <w:kern w:val="0"/>
                <w:lang w:val="en-US" w:eastAsia="zh-CN"/>
              </w:rPr>
            </w:pPr>
            <w:r>
              <w:rPr>
                <w:rFonts w:hint="eastAsia" w:ascii="仿宋_GB2312" w:hAnsi="宋体" w:eastAsia="仿宋_GB2312" w:cs="仿宋_GB2312"/>
                <w:kern w:val="0"/>
                <w:lang w:val="en-US" w:eastAsia="zh-CN"/>
              </w:rPr>
              <w:t>校园安全事故率</w:t>
            </w:r>
          </w:p>
        </w:tc>
        <w:tc>
          <w:tcPr>
            <w:tcW w:w="1093" w:type="pct"/>
            <w:gridSpan w:val="2"/>
            <w:tcMar>
              <w:left w:w="57" w:type="dxa"/>
              <w:right w:w="57" w:type="dxa"/>
            </w:tcMar>
            <w:vAlign w:val="center"/>
          </w:tcPr>
          <w:p w14:paraId="13447CC1">
            <w:pPr>
              <w:widowControl/>
              <w:snapToGrid w:val="0"/>
              <w:jc w:val="center"/>
              <w:rPr>
                <w:rFonts w:hint="default" w:ascii="仿宋_GB2312" w:hAnsi="宋体" w:eastAsia="仿宋_GB2312" w:cs="仿宋_GB2312"/>
                <w:kern w:val="0"/>
                <w:lang w:val="en-US" w:eastAsia="zh-CN"/>
              </w:rPr>
            </w:pPr>
            <w:r>
              <w:rPr>
                <w:rFonts w:hint="eastAsia" w:ascii="仿宋_GB2312" w:hAnsi="宋体" w:eastAsia="仿宋_GB2312" w:cs="仿宋_GB2312"/>
                <w:kern w:val="0"/>
                <w:lang w:val="en-US" w:eastAsia="zh-CN"/>
              </w:rPr>
              <w:t>0%</w:t>
            </w:r>
          </w:p>
        </w:tc>
        <w:tc>
          <w:tcPr>
            <w:tcW w:w="1139" w:type="pct"/>
            <w:gridSpan w:val="2"/>
            <w:shd w:val="clear" w:color="auto" w:fill="auto"/>
            <w:tcMar>
              <w:left w:w="57" w:type="dxa"/>
              <w:right w:w="57" w:type="dxa"/>
            </w:tcMar>
            <w:vAlign w:val="center"/>
          </w:tcPr>
          <w:p w14:paraId="2D34C0E0">
            <w:pPr>
              <w:widowControl/>
              <w:snapToGrid w:val="0"/>
              <w:jc w:val="center"/>
              <w:rPr>
                <w:rFonts w:hint="eastAsia" w:ascii="仿宋_GB2312" w:hAnsi="宋体" w:eastAsia="仿宋_GB2312" w:cs="仿宋_GB2312"/>
                <w:kern w:val="0"/>
                <w:sz w:val="21"/>
                <w:szCs w:val="21"/>
                <w:lang w:val="en-US" w:eastAsia="zh-CN" w:bidi="ar-SA"/>
              </w:rPr>
            </w:pPr>
            <w:r>
              <w:rPr>
                <w:rFonts w:hint="eastAsia" w:ascii="仿宋_GB2312" w:hAnsi="宋体" w:eastAsia="仿宋_GB2312" w:cs="仿宋_GB2312"/>
                <w:kern w:val="0"/>
                <w:lang w:val="en-US" w:eastAsia="zh-CN"/>
              </w:rPr>
              <w:t>计划指标</w:t>
            </w:r>
          </w:p>
        </w:tc>
      </w:tr>
      <w:tr w14:paraId="2BA10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67" w:type="pct"/>
            <w:vMerge w:val="continue"/>
            <w:tcMar>
              <w:left w:w="57" w:type="dxa"/>
              <w:right w:w="57" w:type="dxa"/>
            </w:tcMar>
            <w:vAlign w:val="center"/>
          </w:tcPr>
          <w:p w14:paraId="3B1C76F8">
            <w:pPr>
              <w:widowControl/>
              <w:snapToGrid w:val="0"/>
              <w:jc w:val="left"/>
              <w:rPr>
                <w:rFonts w:ascii="仿宋_GB2312" w:hAnsi="宋体" w:eastAsia="仿宋_GB2312" w:cs="Times New Roman"/>
                <w:kern w:val="0"/>
              </w:rPr>
            </w:pPr>
          </w:p>
        </w:tc>
        <w:tc>
          <w:tcPr>
            <w:tcW w:w="453" w:type="pct"/>
            <w:vMerge w:val="continue"/>
            <w:tcMar>
              <w:left w:w="57" w:type="dxa"/>
              <w:right w:w="57" w:type="dxa"/>
            </w:tcMar>
            <w:vAlign w:val="center"/>
          </w:tcPr>
          <w:p w14:paraId="5BC0F51A">
            <w:pPr>
              <w:widowControl/>
              <w:snapToGrid w:val="0"/>
              <w:jc w:val="left"/>
              <w:rPr>
                <w:rFonts w:ascii="仿宋_GB2312" w:hAnsi="宋体" w:eastAsia="仿宋_GB2312" w:cs="Times New Roman"/>
                <w:kern w:val="0"/>
              </w:rPr>
            </w:pPr>
          </w:p>
        </w:tc>
        <w:tc>
          <w:tcPr>
            <w:tcW w:w="894" w:type="pct"/>
            <w:tcMar>
              <w:left w:w="57" w:type="dxa"/>
              <w:right w:w="57" w:type="dxa"/>
            </w:tcMar>
            <w:vAlign w:val="center"/>
          </w:tcPr>
          <w:p w14:paraId="309B49F1">
            <w:pPr>
              <w:keepNext w:val="0"/>
              <w:keepLines w:val="0"/>
              <w:widowControl/>
              <w:suppressLineNumbers w:val="0"/>
              <w:jc w:val="center"/>
              <w:textAlignment w:val="center"/>
              <w:rPr>
                <w:rFonts w:hint="eastAsia" w:ascii="仿宋_GB2312" w:hAnsi="仿宋_GB2312" w:eastAsia="仿宋_GB2312" w:cs="仿宋_GB2312"/>
                <w:kern w:val="0"/>
                <w:sz w:val="21"/>
                <w:szCs w:val="21"/>
              </w:rPr>
            </w:pPr>
            <w:r>
              <w:rPr>
                <w:rFonts w:hint="eastAsia" w:ascii="仿宋_GB2312" w:hAnsi="仿宋_GB2312" w:eastAsia="仿宋_GB2312" w:cs="仿宋_GB2312"/>
                <w:i w:val="0"/>
                <w:iCs w:val="0"/>
                <w:color w:val="000000"/>
                <w:kern w:val="0"/>
                <w:sz w:val="21"/>
                <w:szCs w:val="21"/>
                <w:u w:val="none"/>
                <w:lang w:val="en-US" w:eastAsia="zh-CN" w:bidi="ar"/>
              </w:rPr>
              <w:t>时效指标</w:t>
            </w:r>
          </w:p>
        </w:tc>
        <w:tc>
          <w:tcPr>
            <w:tcW w:w="651" w:type="pct"/>
            <w:tcMar>
              <w:left w:w="57" w:type="dxa"/>
              <w:right w:w="57" w:type="dxa"/>
            </w:tcMar>
            <w:vAlign w:val="center"/>
          </w:tcPr>
          <w:p w14:paraId="552D7D72">
            <w:pPr>
              <w:widowControl/>
              <w:snapToGrid w:val="0"/>
              <w:jc w:val="center"/>
              <w:rPr>
                <w:rFonts w:ascii="仿宋_GB2312" w:hAnsi="宋体" w:eastAsia="仿宋_GB2312" w:cs="Times New Roman"/>
                <w:kern w:val="0"/>
              </w:rPr>
            </w:pPr>
            <w:r>
              <w:rPr>
                <w:rFonts w:hint="eastAsia" w:ascii="仿宋_GB2312" w:hAnsi="宋体" w:eastAsia="仿宋_GB2312" w:cs="仿宋_GB2312"/>
                <w:kern w:val="0"/>
                <w:lang w:val="en-US" w:eastAsia="zh-CN"/>
              </w:rPr>
              <w:t>资金支付及时率</w:t>
            </w:r>
            <w:r>
              <w:rPr>
                <w:rFonts w:hint="eastAsia" w:ascii="仿宋_GB2312" w:hAnsi="宋体" w:eastAsia="仿宋_GB2312" w:cs="仿宋_GB2312"/>
                <w:kern w:val="0"/>
              </w:rPr>
              <w:t>　</w:t>
            </w:r>
          </w:p>
        </w:tc>
        <w:tc>
          <w:tcPr>
            <w:tcW w:w="1093" w:type="pct"/>
            <w:gridSpan w:val="2"/>
            <w:tcMar>
              <w:left w:w="57" w:type="dxa"/>
              <w:right w:w="57" w:type="dxa"/>
            </w:tcMar>
            <w:vAlign w:val="center"/>
          </w:tcPr>
          <w:p w14:paraId="65BABA72">
            <w:pPr>
              <w:widowControl/>
              <w:snapToGrid w:val="0"/>
              <w:jc w:val="center"/>
              <w:rPr>
                <w:rFonts w:hint="default" w:ascii="仿宋_GB2312" w:hAnsi="宋体" w:eastAsia="仿宋_GB2312" w:cs="Times New Roman"/>
                <w:kern w:val="0"/>
                <w:lang w:val="en-US" w:eastAsia="zh-CN"/>
              </w:rPr>
            </w:pPr>
            <w:r>
              <w:rPr>
                <w:rFonts w:hint="eastAsia" w:ascii="仿宋_GB2312" w:hAnsi="宋体" w:eastAsia="仿宋_GB2312" w:cs="仿宋_GB2312"/>
                <w:kern w:val="0"/>
                <w:lang w:val="en-US" w:eastAsia="zh-CN"/>
              </w:rPr>
              <w:t>100%</w:t>
            </w:r>
          </w:p>
        </w:tc>
        <w:tc>
          <w:tcPr>
            <w:tcW w:w="1139" w:type="pct"/>
            <w:gridSpan w:val="2"/>
            <w:shd w:val="clear" w:color="auto" w:fill="auto"/>
            <w:tcMar>
              <w:left w:w="57" w:type="dxa"/>
              <w:right w:w="57" w:type="dxa"/>
            </w:tcMar>
            <w:vAlign w:val="center"/>
          </w:tcPr>
          <w:p w14:paraId="001FB968">
            <w:pPr>
              <w:widowControl/>
              <w:snapToGrid w:val="0"/>
              <w:jc w:val="center"/>
              <w:rPr>
                <w:rFonts w:hint="default" w:ascii="仿宋_GB2312" w:hAnsi="宋体" w:eastAsia="仿宋_GB2312" w:cs="仿宋_GB2312"/>
                <w:kern w:val="0"/>
                <w:sz w:val="21"/>
                <w:szCs w:val="21"/>
                <w:lang w:val="en-US" w:eastAsia="zh-CN" w:bidi="ar-SA"/>
              </w:rPr>
            </w:pPr>
            <w:r>
              <w:rPr>
                <w:rFonts w:hint="eastAsia" w:ascii="仿宋_GB2312" w:hAnsi="宋体" w:eastAsia="仿宋_GB2312" w:cs="仿宋_GB2312"/>
                <w:kern w:val="0"/>
                <w:lang w:val="en-US" w:eastAsia="zh-CN"/>
              </w:rPr>
              <w:t>计划指标</w:t>
            </w:r>
          </w:p>
        </w:tc>
      </w:tr>
      <w:tr w14:paraId="498D8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67" w:type="pct"/>
            <w:vMerge w:val="continue"/>
            <w:tcMar>
              <w:left w:w="57" w:type="dxa"/>
              <w:right w:w="57" w:type="dxa"/>
            </w:tcMar>
            <w:vAlign w:val="center"/>
          </w:tcPr>
          <w:p w14:paraId="59B5F7D7">
            <w:pPr>
              <w:widowControl/>
              <w:snapToGrid w:val="0"/>
              <w:jc w:val="left"/>
              <w:rPr>
                <w:rFonts w:ascii="仿宋_GB2312" w:hAnsi="宋体" w:eastAsia="仿宋_GB2312" w:cs="Times New Roman"/>
                <w:kern w:val="0"/>
              </w:rPr>
            </w:pPr>
          </w:p>
        </w:tc>
        <w:tc>
          <w:tcPr>
            <w:tcW w:w="453" w:type="pct"/>
            <w:vMerge w:val="restart"/>
            <w:tcMar>
              <w:left w:w="57" w:type="dxa"/>
              <w:right w:w="57" w:type="dxa"/>
            </w:tcMar>
            <w:vAlign w:val="center"/>
          </w:tcPr>
          <w:p w14:paraId="4D9BD24B">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效益</w:t>
            </w:r>
          </w:p>
          <w:p w14:paraId="326331BB">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指标</w:t>
            </w:r>
          </w:p>
        </w:tc>
        <w:tc>
          <w:tcPr>
            <w:tcW w:w="894" w:type="pct"/>
            <w:vMerge w:val="restart"/>
            <w:tcMar>
              <w:left w:w="57" w:type="dxa"/>
              <w:right w:w="57" w:type="dxa"/>
            </w:tcMar>
            <w:vAlign w:val="center"/>
          </w:tcPr>
          <w:p w14:paraId="0E40EDDC">
            <w:pPr>
              <w:keepNext w:val="0"/>
              <w:keepLines w:val="0"/>
              <w:widowControl/>
              <w:suppressLineNumbers w:val="0"/>
              <w:jc w:val="center"/>
              <w:textAlignment w:val="center"/>
              <w:rPr>
                <w:rFonts w:hint="eastAsia" w:ascii="仿宋_GB2312" w:hAnsi="仿宋_GB2312" w:eastAsia="仿宋_GB2312" w:cs="仿宋_GB2312"/>
                <w:kern w:val="0"/>
                <w:sz w:val="21"/>
                <w:szCs w:val="21"/>
                <w:u w:val="single"/>
              </w:rPr>
            </w:pPr>
            <w:r>
              <w:rPr>
                <w:rFonts w:hint="eastAsia" w:ascii="仿宋_GB2312" w:hAnsi="仿宋_GB2312" w:eastAsia="仿宋_GB2312" w:cs="仿宋_GB2312"/>
                <w:i w:val="0"/>
                <w:iCs w:val="0"/>
                <w:color w:val="000000"/>
                <w:kern w:val="0"/>
                <w:sz w:val="21"/>
                <w:szCs w:val="21"/>
                <w:u w:val="none"/>
                <w:lang w:val="en-US" w:eastAsia="zh-CN" w:bidi="ar"/>
              </w:rPr>
              <w:t>社会效益指标</w:t>
            </w:r>
          </w:p>
        </w:tc>
        <w:tc>
          <w:tcPr>
            <w:tcW w:w="651" w:type="pct"/>
            <w:tcMar>
              <w:left w:w="57" w:type="dxa"/>
              <w:right w:w="57" w:type="dxa"/>
            </w:tcMar>
            <w:vAlign w:val="center"/>
          </w:tcPr>
          <w:p w14:paraId="3D593F6A">
            <w:pPr>
              <w:widowControl/>
              <w:snapToGrid w:val="0"/>
              <w:jc w:val="center"/>
              <w:rPr>
                <w:rFonts w:ascii="仿宋_GB2312" w:hAnsi="宋体" w:eastAsia="仿宋_GB2312" w:cs="Times New Roman"/>
                <w:kern w:val="0"/>
              </w:rPr>
            </w:pPr>
            <w:r>
              <w:rPr>
                <w:rFonts w:hint="eastAsia" w:ascii="仿宋_GB2312" w:hAnsi="宋体" w:eastAsia="仿宋_GB2312" w:cs="仿宋_GB2312"/>
                <w:kern w:val="0"/>
                <w:lang w:val="en-US" w:eastAsia="zh-CN"/>
              </w:rPr>
              <w:t>教育教学质量提升</w:t>
            </w:r>
            <w:r>
              <w:rPr>
                <w:rFonts w:hint="eastAsia" w:ascii="仿宋_GB2312" w:hAnsi="宋体" w:eastAsia="仿宋_GB2312" w:cs="仿宋_GB2312"/>
                <w:kern w:val="0"/>
              </w:rPr>
              <w:t>　</w:t>
            </w:r>
          </w:p>
        </w:tc>
        <w:tc>
          <w:tcPr>
            <w:tcW w:w="1093" w:type="pct"/>
            <w:gridSpan w:val="2"/>
            <w:tcMar>
              <w:left w:w="57" w:type="dxa"/>
              <w:right w:w="57" w:type="dxa"/>
            </w:tcMar>
            <w:vAlign w:val="center"/>
          </w:tcPr>
          <w:p w14:paraId="1DC165C4">
            <w:pPr>
              <w:widowControl/>
              <w:snapToGrid w:val="0"/>
              <w:jc w:val="center"/>
              <w:rPr>
                <w:rFonts w:ascii="仿宋_GB2312" w:hAnsi="宋体" w:eastAsia="仿宋_GB2312" w:cs="Times New Roman"/>
                <w:kern w:val="0"/>
              </w:rPr>
            </w:pPr>
            <w:r>
              <w:rPr>
                <w:rFonts w:hint="eastAsia" w:ascii="仿宋_GB2312" w:hAnsi="宋体" w:eastAsia="仿宋_GB2312" w:cs="仿宋_GB2312"/>
                <w:kern w:val="0"/>
                <w:lang w:val="en-US" w:eastAsia="zh-CN"/>
              </w:rPr>
              <w:t>提升</w:t>
            </w:r>
            <w:r>
              <w:rPr>
                <w:rFonts w:hint="eastAsia" w:ascii="仿宋_GB2312" w:hAnsi="宋体" w:eastAsia="仿宋_GB2312" w:cs="仿宋_GB2312"/>
                <w:kern w:val="0"/>
              </w:rPr>
              <w:t>　</w:t>
            </w:r>
          </w:p>
        </w:tc>
        <w:tc>
          <w:tcPr>
            <w:tcW w:w="1139" w:type="pct"/>
            <w:gridSpan w:val="2"/>
            <w:shd w:val="clear" w:color="auto" w:fill="auto"/>
            <w:tcMar>
              <w:left w:w="57" w:type="dxa"/>
              <w:right w:w="57" w:type="dxa"/>
            </w:tcMar>
            <w:vAlign w:val="center"/>
          </w:tcPr>
          <w:p w14:paraId="540EFCC4">
            <w:pPr>
              <w:widowControl/>
              <w:snapToGrid w:val="0"/>
              <w:jc w:val="center"/>
              <w:rPr>
                <w:rFonts w:hint="default" w:ascii="仿宋_GB2312" w:hAnsi="宋体" w:eastAsia="仿宋_GB2312" w:cs="仿宋_GB2312"/>
                <w:kern w:val="0"/>
                <w:sz w:val="21"/>
                <w:szCs w:val="21"/>
                <w:lang w:val="en-US" w:eastAsia="zh-CN" w:bidi="ar-SA"/>
              </w:rPr>
            </w:pPr>
            <w:r>
              <w:rPr>
                <w:rFonts w:hint="eastAsia" w:ascii="仿宋_GB2312" w:hAnsi="宋体" w:eastAsia="仿宋_GB2312" w:cs="仿宋_GB2312"/>
                <w:kern w:val="0"/>
                <w:lang w:val="en-US" w:eastAsia="zh-CN"/>
              </w:rPr>
              <w:t>计划指标</w:t>
            </w:r>
          </w:p>
        </w:tc>
      </w:tr>
      <w:tr w14:paraId="506FE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67" w:type="pct"/>
            <w:vMerge w:val="continue"/>
            <w:tcMar>
              <w:left w:w="57" w:type="dxa"/>
              <w:right w:w="57" w:type="dxa"/>
            </w:tcMar>
            <w:vAlign w:val="center"/>
          </w:tcPr>
          <w:p w14:paraId="56DD657D">
            <w:pPr>
              <w:widowControl/>
              <w:snapToGrid w:val="0"/>
              <w:jc w:val="left"/>
              <w:rPr>
                <w:rFonts w:ascii="仿宋_GB2312" w:hAnsi="宋体" w:eastAsia="仿宋_GB2312" w:cs="Times New Roman"/>
                <w:kern w:val="0"/>
              </w:rPr>
            </w:pPr>
          </w:p>
        </w:tc>
        <w:tc>
          <w:tcPr>
            <w:tcW w:w="453" w:type="pct"/>
            <w:vMerge w:val="continue"/>
            <w:tcMar>
              <w:left w:w="57" w:type="dxa"/>
              <w:right w:w="57" w:type="dxa"/>
            </w:tcMar>
            <w:vAlign w:val="center"/>
          </w:tcPr>
          <w:p w14:paraId="17F4EF69">
            <w:pPr>
              <w:widowControl/>
              <w:snapToGrid w:val="0"/>
              <w:jc w:val="center"/>
              <w:rPr>
                <w:rFonts w:hint="eastAsia" w:ascii="仿宋_GB2312" w:hAnsi="宋体" w:eastAsia="仿宋_GB2312" w:cs="Times New Roman"/>
                <w:kern w:val="0"/>
              </w:rPr>
            </w:pPr>
          </w:p>
        </w:tc>
        <w:tc>
          <w:tcPr>
            <w:tcW w:w="894" w:type="pct"/>
            <w:vMerge w:val="continue"/>
            <w:tcMar>
              <w:left w:w="57" w:type="dxa"/>
              <w:right w:w="57" w:type="dxa"/>
            </w:tcMar>
            <w:vAlign w:val="center"/>
          </w:tcPr>
          <w:p w14:paraId="05EBE7EB">
            <w:pPr>
              <w:widowControl/>
              <w:snapToGrid w:val="0"/>
              <w:jc w:val="center"/>
              <w:rPr>
                <w:rFonts w:hint="eastAsia" w:ascii="仿宋_GB2312" w:hAnsi="仿宋_GB2312" w:eastAsia="仿宋_GB2312" w:cs="仿宋_GB2312"/>
                <w:kern w:val="0"/>
                <w:sz w:val="21"/>
                <w:szCs w:val="21"/>
                <w:u w:val="none"/>
              </w:rPr>
            </w:pPr>
          </w:p>
        </w:tc>
        <w:tc>
          <w:tcPr>
            <w:tcW w:w="651" w:type="pct"/>
            <w:tcMar>
              <w:left w:w="57" w:type="dxa"/>
              <w:right w:w="57" w:type="dxa"/>
            </w:tcMar>
            <w:vAlign w:val="center"/>
          </w:tcPr>
          <w:p w14:paraId="04656D68">
            <w:pPr>
              <w:widowControl/>
              <w:snapToGrid w:val="0"/>
              <w:jc w:val="center"/>
              <w:rPr>
                <w:rFonts w:hint="default" w:ascii="仿宋_GB2312" w:hAnsi="宋体" w:eastAsia="仿宋_GB2312" w:cs="仿宋_GB2312"/>
                <w:kern w:val="0"/>
                <w:u w:val="none"/>
                <w:lang w:val="en-US" w:eastAsia="zh-CN"/>
              </w:rPr>
            </w:pPr>
            <w:r>
              <w:rPr>
                <w:rFonts w:hint="eastAsia" w:ascii="仿宋_GB2312" w:hAnsi="宋体" w:eastAsia="仿宋_GB2312" w:cs="仿宋_GB2312"/>
                <w:kern w:val="0"/>
                <w:u w:val="none"/>
                <w:lang w:val="en-US" w:eastAsia="zh-CN"/>
              </w:rPr>
              <w:t>办学条件改善</w:t>
            </w:r>
          </w:p>
        </w:tc>
        <w:tc>
          <w:tcPr>
            <w:tcW w:w="1093" w:type="pct"/>
            <w:gridSpan w:val="2"/>
            <w:tcMar>
              <w:left w:w="57" w:type="dxa"/>
              <w:right w:w="57" w:type="dxa"/>
            </w:tcMar>
            <w:vAlign w:val="center"/>
          </w:tcPr>
          <w:p w14:paraId="7CDE3A45">
            <w:pPr>
              <w:widowControl/>
              <w:snapToGrid w:val="0"/>
              <w:jc w:val="center"/>
              <w:rPr>
                <w:rFonts w:hint="default" w:ascii="仿宋_GB2312" w:hAnsi="宋体" w:eastAsia="仿宋_GB2312" w:cs="仿宋_GB2312"/>
                <w:kern w:val="0"/>
                <w:lang w:val="en-US" w:eastAsia="zh-CN"/>
              </w:rPr>
            </w:pPr>
            <w:r>
              <w:rPr>
                <w:rFonts w:hint="eastAsia" w:ascii="仿宋_GB2312" w:hAnsi="宋体" w:eastAsia="仿宋_GB2312" w:cs="仿宋_GB2312"/>
                <w:kern w:val="0"/>
                <w:lang w:val="en-US" w:eastAsia="zh-CN"/>
              </w:rPr>
              <w:t>改善</w:t>
            </w:r>
          </w:p>
        </w:tc>
        <w:tc>
          <w:tcPr>
            <w:tcW w:w="1139" w:type="pct"/>
            <w:gridSpan w:val="2"/>
            <w:shd w:val="clear" w:color="auto" w:fill="auto"/>
            <w:tcMar>
              <w:left w:w="57" w:type="dxa"/>
              <w:right w:w="57" w:type="dxa"/>
            </w:tcMar>
            <w:vAlign w:val="center"/>
          </w:tcPr>
          <w:p w14:paraId="3A1FDD1C">
            <w:pPr>
              <w:widowControl/>
              <w:snapToGrid w:val="0"/>
              <w:jc w:val="center"/>
              <w:rPr>
                <w:rFonts w:hint="default" w:ascii="仿宋_GB2312" w:hAnsi="宋体" w:eastAsia="仿宋_GB2312" w:cs="仿宋_GB2312"/>
                <w:kern w:val="0"/>
                <w:sz w:val="21"/>
                <w:szCs w:val="21"/>
                <w:lang w:val="en-US" w:eastAsia="zh-CN" w:bidi="ar-SA"/>
              </w:rPr>
            </w:pPr>
            <w:r>
              <w:rPr>
                <w:rFonts w:hint="eastAsia" w:ascii="仿宋_GB2312" w:hAnsi="宋体" w:eastAsia="仿宋_GB2312" w:cs="仿宋_GB2312"/>
                <w:kern w:val="0"/>
                <w:lang w:val="en-US" w:eastAsia="zh-CN"/>
              </w:rPr>
              <w:t>计划指标</w:t>
            </w:r>
          </w:p>
        </w:tc>
      </w:tr>
      <w:tr w14:paraId="5F22B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67" w:type="pct"/>
            <w:vMerge w:val="continue"/>
            <w:tcMar>
              <w:left w:w="57" w:type="dxa"/>
              <w:right w:w="57" w:type="dxa"/>
            </w:tcMar>
            <w:vAlign w:val="center"/>
          </w:tcPr>
          <w:p w14:paraId="5E5758AF">
            <w:pPr>
              <w:widowControl/>
              <w:snapToGrid w:val="0"/>
              <w:jc w:val="left"/>
              <w:rPr>
                <w:rFonts w:ascii="仿宋_GB2312" w:hAnsi="宋体" w:eastAsia="仿宋_GB2312" w:cs="Times New Roman"/>
                <w:kern w:val="0"/>
              </w:rPr>
            </w:pPr>
          </w:p>
        </w:tc>
        <w:tc>
          <w:tcPr>
            <w:tcW w:w="453" w:type="pct"/>
            <w:tcMar>
              <w:left w:w="57" w:type="dxa"/>
              <w:right w:w="57" w:type="dxa"/>
            </w:tcMar>
            <w:vAlign w:val="center"/>
          </w:tcPr>
          <w:p w14:paraId="03DA2DBC">
            <w:pPr>
              <w:widowControl/>
              <w:snapToGrid w:val="0"/>
              <w:jc w:val="center"/>
              <w:rPr>
                <w:rFonts w:ascii="仿宋_GB2312" w:hAnsi="宋体" w:eastAsia="仿宋_GB2312" w:cs="Times New Roman"/>
                <w:kern w:val="0"/>
              </w:rPr>
            </w:pPr>
            <w:r>
              <w:rPr>
                <w:rFonts w:hint="eastAsia" w:ascii="仿宋_GB2312" w:hAnsi="宋体" w:eastAsia="仿宋_GB2312" w:cs="Times New Roman"/>
                <w:kern w:val="0"/>
              </w:rPr>
              <w:t>满意度指标</w:t>
            </w:r>
          </w:p>
        </w:tc>
        <w:tc>
          <w:tcPr>
            <w:tcW w:w="894" w:type="pct"/>
            <w:tcMar>
              <w:left w:w="57" w:type="dxa"/>
              <w:right w:w="57" w:type="dxa"/>
            </w:tcMar>
            <w:vAlign w:val="center"/>
          </w:tcPr>
          <w:p w14:paraId="359DC4B6">
            <w:pPr>
              <w:widowControl/>
              <w:snapToGrid w:val="0"/>
              <w:jc w:val="center"/>
              <w:rPr>
                <w:rFonts w:hint="eastAsia" w:ascii="仿宋_GB2312" w:hAnsi="仿宋_GB2312" w:eastAsia="仿宋_GB2312" w:cs="仿宋_GB2312"/>
                <w:kern w:val="0"/>
                <w:sz w:val="21"/>
                <w:szCs w:val="21"/>
                <w:u w:val="none"/>
              </w:rPr>
            </w:pPr>
            <w:r>
              <w:rPr>
                <w:rFonts w:hint="eastAsia" w:ascii="仿宋_GB2312" w:hAnsi="仿宋_GB2312" w:eastAsia="仿宋_GB2312" w:cs="仿宋_GB2312"/>
                <w:kern w:val="0"/>
                <w:sz w:val="21"/>
                <w:szCs w:val="21"/>
                <w:u w:val="none"/>
              </w:rPr>
              <w:t>服务对象满意度</w:t>
            </w:r>
          </w:p>
        </w:tc>
        <w:tc>
          <w:tcPr>
            <w:tcW w:w="651" w:type="pct"/>
            <w:tcMar>
              <w:left w:w="57" w:type="dxa"/>
              <w:right w:w="57" w:type="dxa"/>
            </w:tcMar>
            <w:vAlign w:val="center"/>
          </w:tcPr>
          <w:p w14:paraId="1AB271B0">
            <w:pPr>
              <w:widowControl/>
              <w:snapToGrid w:val="0"/>
              <w:jc w:val="center"/>
              <w:rPr>
                <w:rFonts w:hint="default" w:ascii="仿宋_GB2312" w:hAnsi="宋体" w:eastAsia="仿宋_GB2312" w:cs="仿宋_GB2312"/>
                <w:kern w:val="0"/>
                <w:u w:val="none"/>
                <w:lang w:val="en-US" w:eastAsia="zh-CN"/>
              </w:rPr>
            </w:pPr>
            <w:r>
              <w:rPr>
                <w:rFonts w:hint="eastAsia" w:ascii="仿宋_GB2312" w:hAnsi="宋体" w:eastAsia="仿宋_GB2312" w:cs="仿宋_GB2312"/>
                <w:kern w:val="0"/>
                <w:u w:val="none"/>
                <w:lang w:val="en-US" w:eastAsia="zh-CN"/>
              </w:rPr>
              <w:t>师生满意度</w:t>
            </w:r>
          </w:p>
        </w:tc>
        <w:tc>
          <w:tcPr>
            <w:tcW w:w="1093" w:type="pct"/>
            <w:gridSpan w:val="2"/>
            <w:tcMar>
              <w:left w:w="57" w:type="dxa"/>
              <w:right w:w="57" w:type="dxa"/>
            </w:tcMar>
            <w:vAlign w:val="center"/>
          </w:tcPr>
          <w:p w14:paraId="352EA743">
            <w:pPr>
              <w:widowControl/>
              <w:snapToGrid w:val="0"/>
              <w:jc w:val="center"/>
              <w:rPr>
                <w:rFonts w:hint="default" w:ascii="仿宋_GB2312" w:hAnsi="宋体" w:eastAsia="仿宋_GB2312" w:cs="仿宋_GB2312"/>
                <w:kern w:val="0"/>
                <w:lang w:val="en-US" w:eastAsia="zh-CN"/>
              </w:rPr>
            </w:pPr>
            <w:r>
              <w:rPr>
                <w:rFonts w:hint="eastAsia" w:ascii="仿宋_GB2312" w:hAnsi="宋体" w:eastAsia="仿宋_GB2312" w:cs="仿宋_GB2312"/>
                <w:kern w:val="0"/>
                <w:lang w:val="en-US" w:eastAsia="zh-CN"/>
              </w:rPr>
              <w:t>95%</w:t>
            </w:r>
          </w:p>
        </w:tc>
        <w:tc>
          <w:tcPr>
            <w:tcW w:w="1139" w:type="pct"/>
            <w:gridSpan w:val="2"/>
            <w:shd w:val="clear" w:color="auto" w:fill="auto"/>
            <w:tcMar>
              <w:left w:w="57" w:type="dxa"/>
              <w:right w:w="57" w:type="dxa"/>
            </w:tcMar>
            <w:vAlign w:val="center"/>
          </w:tcPr>
          <w:p w14:paraId="3AEAD1D6">
            <w:pPr>
              <w:widowControl/>
              <w:snapToGrid w:val="0"/>
              <w:jc w:val="center"/>
              <w:rPr>
                <w:rFonts w:hint="default" w:ascii="仿宋_GB2312" w:hAnsi="宋体" w:eastAsia="仿宋_GB2312" w:cs="仿宋_GB2312"/>
                <w:kern w:val="0"/>
                <w:sz w:val="21"/>
                <w:szCs w:val="21"/>
                <w:lang w:val="en-US" w:eastAsia="zh-CN" w:bidi="ar-SA"/>
              </w:rPr>
            </w:pPr>
            <w:r>
              <w:rPr>
                <w:rFonts w:hint="eastAsia" w:ascii="仿宋_GB2312" w:hAnsi="宋体" w:eastAsia="仿宋_GB2312" w:cs="仿宋_GB2312"/>
                <w:kern w:val="0"/>
                <w:lang w:val="en-US" w:eastAsia="zh-CN"/>
              </w:rPr>
              <w:t>计划指标</w:t>
            </w:r>
          </w:p>
        </w:tc>
      </w:tr>
      <w:tr w14:paraId="326F0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67" w:type="pct"/>
            <w:tcMar>
              <w:left w:w="57" w:type="dxa"/>
              <w:right w:w="57" w:type="dxa"/>
            </w:tcMar>
            <w:vAlign w:val="center"/>
          </w:tcPr>
          <w:p w14:paraId="4B0C3304">
            <w:pPr>
              <w:widowControl/>
              <w:snapToGrid w:val="0"/>
              <w:jc w:val="center"/>
              <w:rPr>
                <w:rFonts w:ascii="仿宋_GB2312" w:hAnsi="宋体" w:eastAsia="仿宋_GB2312" w:cs="Times New Roman"/>
                <w:b/>
                <w:bCs/>
                <w:kern w:val="0"/>
              </w:rPr>
            </w:pPr>
            <w:r>
              <w:rPr>
                <w:rFonts w:hint="eastAsia" w:ascii="仿宋_GB2312" w:hAnsi="宋体" w:eastAsia="仿宋_GB2312" w:cs="仿宋_GB2312"/>
                <w:b/>
                <w:bCs/>
                <w:kern w:val="0"/>
              </w:rPr>
              <w:t>年度目标</w:t>
            </w:r>
            <w:r>
              <w:rPr>
                <w:rFonts w:ascii="仿宋_GB2312" w:hAnsi="宋体" w:eastAsia="仿宋_GB2312" w:cs="仿宋_GB2312"/>
                <w:b/>
                <w:bCs/>
                <w:kern w:val="0"/>
              </w:rPr>
              <w:t>1</w:t>
            </w:r>
            <w:r>
              <w:rPr>
                <w:rFonts w:hint="eastAsia" w:ascii="仿宋_GB2312" w:hAnsi="宋体" w:eastAsia="仿宋_GB2312" w:cs="仿宋_GB2312"/>
                <w:b/>
                <w:bCs/>
                <w:kern w:val="0"/>
              </w:rPr>
              <w:t>：</w:t>
            </w:r>
          </w:p>
        </w:tc>
        <w:tc>
          <w:tcPr>
            <w:tcW w:w="4232" w:type="pct"/>
            <w:gridSpan w:val="7"/>
            <w:tcMar>
              <w:left w:w="57" w:type="dxa"/>
              <w:right w:w="57" w:type="dxa"/>
            </w:tcMar>
            <w:vAlign w:val="center"/>
          </w:tcPr>
          <w:p w14:paraId="4745808F">
            <w:pPr>
              <w:widowControl/>
              <w:snapToGrid w:val="0"/>
              <w:jc w:val="left"/>
              <w:rPr>
                <w:rFonts w:ascii="仿宋_GB2312" w:hAnsi="宋体" w:eastAsia="仿宋_GB2312" w:cs="Times New Roman"/>
                <w:kern w:val="0"/>
              </w:rPr>
            </w:pPr>
            <w:r>
              <w:rPr>
                <w:rFonts w:hint="eastAsia" w:ascii="仿宋_GB2312" w:hAnsi="宋体" w:eastAsia="仿宋_GB2312" w:cs="仿宋_GB2312"/>
                <w:kern w:val="0"/>
              </w:rPr>
              <w:t>　</w:t>
            </w:r>
          </w:p>
        </w:tc>
      </w:tr>
      <w:tr w14:paraId="2C7AE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67" w:type="pct"/>
            <w:vMerge w:val="restart"/>
            <w:tcMar>
              <w:left w:w="57" w:type="dxa"/>
              <w:right w:w="57" w:type="dxa"/>
            </w:tcMar>
            <w:vAlign w:val="center"/>
          </w:tcPr>
          <w:p w14:paraId="0730C8F6">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年度绩效指标</w:t>
            </w:r>
          </w:p>
        </w:tc>
        <w:tc>
          <w:tcPr>
            <w:tcW w:w="453" w:type="pct"/>
            <w:vMerge w:val="restart"/>
            <w:tcMar>
              <w:left w:w="57" w:type="dxa"/>
              <w:right w:w="57" w:type="dxa"/>
            </w:tcMar>
            <w:vAlign w:val="center"/>
          </w:tcPr>
          <w:p w14:paraId="37AFF789">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一级</w:t>
            </w:r>
          </w:p>
          <w:p w14:paraId="74607D34">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指标</w:t>
            </w:r>
          </w:p>
        </w:tc>
        <w:tc>
          <w:tcPr>
            <w:tcW w:w="894" w:type="pct"/>
            <w:vMerge w:val="restart"/>
            <w:tcMar>
              <w:left w:w="57" w:type="dxa"/>
              <w:right w:w="57" w:type="dxa"/>
            </w:tcMar>
            <w:vAlign w:val="center"/>
          </w:tcPr>
          <w:p w14:paraId="65CD6DE1">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二级指标</w:t>
            </w:r>
          </w:p>
        </w:tc>
        <w:tc>
          <w:tcPr>
            <w:tcW w:w="651" w:type="pct"/>
            <w:vMerge w:val="restart"/>
            <w:tcMar>
              <w:left w:w="57" w:type="dxa"/>
              <w:right w:w="57" w:type="dxa"/>
            </w:tcMar>
            <w:vAlign w:val="center"/>
          </w:tcPr>
          <w:p w14:paraId="0B379B37">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三级指标</w:t>
            </w:r>
          </w:p>
        </w:tc>
        <w:tc>
          <w:tcPr>
            <w:tcW w:w="1626" w:type="pct"/>
            <w:gridSpan w:val="3"/>
            <w:tcMar>
              <w:left w:w="57" w:type="dxa"/>
              <w:right w:w="57" w:type="dxa"/>
            </w:tcMar>
            <w:vAlign w:val="center"/>
          </w:tcPr>
          <w:p w14:paraId="3DC4FD3B">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指标值</w:t>
            </w:r>
          </w:p>
        </w:tc>
        <w:tc>
          <w:tcPr>
            <w:tcW w:w="606" w:type="pct"/>
            <w:vMerge w:val="restart"/>
            <w:tcMar>
              <w:left w:w="57" w:type="dxa"/>
              <w:right w:w="57" w:type="dxa"/>
            </w:tcMar>
            <w:vAlign w:val="center"/>
          </w:tcPr>
          <w:p w14:paraId="2BA4E8E2">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指标值确定依据</w:t>
            </w:r>
          </w:p>
        </w:tc>
      </w:tr>
      <w:tr w14:paraId="41746B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67" w:type="pct"/>
            <w:vMerge w:val="continue"/>
            <w:tcMar>
              <w:left w:w="57" w:type="dxa"/>
              <w:right w:w="57" w:type="dxa"/>
            </w:tcMar>
            <w:vAlign w:val="center"/>
          </w:tcPr>
          <w:p w14:paraId="6B765815">
            <w:pPr>
              <w:widowControl/>
              <w:snapToGrid w:val="0"/>
              <w:jc w:val="left"/>
              <w:rPr>
                <w:rFonts w:ascii="仿宋_GB2312" w:hAnsi="宋体" w:eastAsia="仿宋_GB2312" w:cs="Times New Roman"/>
                <w:kern w:val="0"/>
              </w:rPr>
            </w:pPr>
          </w:p>
        </w:tc>
        <w:tc>
          <w:tcPr>
            <w:tcW w:w="453" w:type="pct"/>
            <w:vMerge w:val="continue"/>
            <w:tcMar>
              <w:left w:w="57" w:type="dxa"/>
              <w:right w:w="57" w:type="dxa"/>
            </w:tcMar>
            <w:vAlign w:val="center"/>
          </w:tcPr>
          <w:p w14:paraId="1FB219B9">
            <w:pPr>
              <w:widowControl/>
              <w:snapToGrid w:val="0"/>
              <w:jc w:val="left"/>
              <w:rPr>
                <w:rFonts w:ascii="仿宋_GB2312" w:hAnsi="宋体" w:eastAsia="仿宋_GB2312" w:cs="Times New Roman"/>
                <w:kern w:val="0"/>
              </w:rPr>
            </w:pPr>
          </w:p>
        </w:tc>
        <w:tc>
          <w:tcPr>
            <w:tcW w:w="894" w:type="pct"/>
            <w:vMerge w:val="continue"/>
            <w:tcMar>
              <w:left w:w="57" w:type="dxa"/>
              <w:right w:w="57" w:type="dxa"/>
            </w:tcMar>
            <w:vAlign w:val="center"/>
          </w:tcPr>
          <w:p w14:paraId="2FDCEBDC">
            <w:pPr>
              <w:widowControl/>
              <w:snapToGrid w:val="0"/>
              <w:jc w:val="left"/>
              <w:rPr>
                <w:rFonts w:ascii="仿宋_GB2312" w:hAnsi="宋体" w:eastAsia="仿宋_GB2312" w:cs="Times New Roman"/>
                <w:kern w:val="0"/>
              </w:rPr>
            </w:pPr>
          </w:p>
        </w:tc>
        <w:tc>
          <w:tcPr>
            <w:tcW w:w="651" w:type="pct"/>
            <w:vMerge w:val="continue"/>
            <w:tcMar>
              <w:left w:w="57" w:type="dxa"/>
              <w:right w:w="57" w:type="dxa"/>
            </w:tcMar>
            <w:vAlign w:val="center"/>
          </w:tcPr>
          <w:p w14:paraId="74026DED">
            <w:pPr>
              <w:widowControl/>
              <w:snapToGrid w:val="0"/>
              <w:jc w:val="left"/>
              <w:rPr>
                <w:rFonts w:ascii="仿宋_GB2312" w:hAnsi="宋体" w:eastAsia="仿宋_GB2312" w:cs="Times New Roman"/>
                <w:kern w:val="0"/>
              </w:rPr>
            </w:pPr>
          </w:p>
        </w:tc>
        <w:tc>
          <w:tcPr>
            <w:tcW w:w="1093" w:type="pct"/>
            <w:gridSpan w:val="2"/>
            <w:tcMar>
              <w:left w:w="57" w:type="dxa"/>
              <w:right w:w="57" w:type="dxa"/>
            </w:tcMar>
            <w:vAlign w:val="center"/>
          </w:tcPr>
          <w:p w14:paraId="7B39E24C">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近两年指标值</w:t>
            </w:r>
          </w:p>
        </w:tc>
        <w:tc>
          <w:tcPr>
            <w:tcW w:w="532" w:type="pct"/>
            <w:vMerge w:val="restart"/>
            <w:tcMar>
              <w:left w:w="57" w:type="dxa"/>
              <w:right w:w="57" w:type="dxa"/>
            </w:tcMar>
            <w:vAlign w:val="center"/>
          </w:tcPr>
          <w:p w14:paraId="522C0CD6">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预期当年实现值</w:t>
            </w:r>
          </w:p>
        </w:tc>
        <w:tc>
          <w:tcPr>
            <w:tcW w:w="606" w:type="pct"/>
            <w:vMerge w:val="continue"/>
            <w:tcMar>
              <w:left w:w="57" w:type="dxa"/>
              <w:right w:w="57" w:type="dxa"/>
            </w:tcMar>
            <w:vAlign w:val="center"/>
          </w:tcPr>
          <w:p w14:paraId="6B066700">
            <w:pPr>
              <w:widowControl/>
              <w:snapToGrid w:val="0"/>
              <w:jc w:val="left"/>
              <w:rPr>
                <w:rFonts w:ascii="仿宋_GB2312" w:hAnsi="宋体" w:eastAsia="仿宋_GB2312" w:cs="Times New Roman"/>
                <w:kern w:val="0"/>
              </w:rPr>
            </w:pPr>
          </w:p>
        </w:tc>
      </w:tr>
      <w:tr w14:paraId="5C2BD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67" w:type="pct"/>
            <w:vMerge w:val="continue"/>
            <w:tcMar>
              <w:left w:w="57" w:type="dxa"/>
              <w:right w:w="57" w:type="dxa"/>
            </w:tcMar>
            <w:vAlign w:val="center"/>
          </w:tcPr>
          <w:p w14:paraId="0DB952C9">
            <w:pPr>
              <w:widowControl/>
              <w:snapToGrid w:val="0"/>
              <w:jc w:val="left"/>
              <w:rPr>
                <w:rFonts w:ascii="仿宋_GB2312" w:hAnsi="宋体" w:eastAsia="仿宋_GB2312" w:cs="Times New Roman"/>
                <w:kern w:val="0"/>
              </w:rPr>
            </w:pPr>
          </w:p>
        </w:tc>
        <w:tc>
          <w:tcPr>
            <w:tcW w:w="453" w:type="pct"/>
            <w:vMerge w:val="continue"/>
            <w:tcMar>
              <w:left w:w="57" w:type="dxa"/>
              <w:right w:w="57" w:type="dxa"/>
            </w:tcMar>
            <w:vAlign w:val="center"/>
          </w:tcPr>
          <w:p w14:paraId="39948268">
            <w:pPr>
              <w:widowControl/>
              <w:snapToGrid w:val="0"/>
              <w:jc w:val="left"/>
              <w:rPr>
                <w:rFonts w:ascii="仿宋_GB2312" w:hAnsi="宋体" w:eastAsia="仿宋_GB2312" w:cs="Times New Roman"/>
                <w:kern w:val="0"/>
              </w:rPr>
            </w:pPr>
          </w:p>
        </w:tc>
        <w:tc>
          <w:tcPr>
            <w:tcW w:w="894" w:type="pct"/>
            <w:vMerge w:val="continue"/>
            <w:tcMar>
              <w:left w:w="57" w:type="dxa"/>
              <w:right w:w="57" w:type="dxa"/>
            </w:tcMar>
            <w:vAlign w:val="center"/>
          </w:tcPr>
          <w:p w14:paraId="38F3822D">
            <w:pPr>
              <w:widowControl/>
              <w:snapToGrid w:val="0"/>
              <w:jc w:val="left"/>
              <w:rPr>
                <w:rFonts w:ascii="仿宋_GB2312" w:hAnsi="宋体" w:eastAsia="仿宋_GB2312" w:cs="Times New Roman"/>
                <w:kern w:val="0"/>
              </w:rPr>
            </w:pPr>
          </w:p>
        </w:tc>
        <w:tc>
          <w:tcPr>
            <w:tcW w:w="651" w:type="pct"/>
            <w:vMerge w:val="continue"/>
            <w:tcMar>
              <w:left w:w="57" w:type="dxa"/>
              <w:right w:w="57" w:type="dxa"/>
            </w:tcMar>
            <w:vAlign w:val="center"/>
          </w:tcPr>
          <w:p w14:paraId="7BB74E90">
            <w:pPr>
              <w:widowControl/>
              <w:snapToGrid w:val="0"/>
              <w:jc w:val="left"/>
              <w:rPr>
                <w:rFonts w:ascii="仿宋_GB2312" w:hAnsi="宋体" w:eastAsia="仿宋_GB2312" w:cs="Times New Roman"/>
                <w:kern w:val="0"/>
              </w:rPr>
            </w:pPr>
          </w:p>
        </w:tc>
        <w:tc>
          <w:tcPr>
            <w:tcW w:w="562" w:type="pct"/>
            <w:tcMar>
              <w:left w:w="57" w:type="dxa"/>
              <w:right w:w="57" w:type="dxa"/>
            </w:tcMar>
            <w:vAlign w:val="center"/>
          </w:tcPr>
          <w:p w14:paraId="2CE67842">
            <w:pPr>
              <w:widowControl/>
              <w:snapToGrid w:val="0"/>
              <w:jc w:val="center"/>
              <w:rPr>
                <w:rFonts w:ascii="仿宋_GB2312" w:hAnsi="宋体" w:eastAsia="仿宋_GB2312" w:cs="Times New Roman"/>
                <w:kern w:val="0"/>
                <w:u w:val="single"/>
              </w:rPr>
            </w:pPr>
            <w:r>
              <w:rPr>
                <w:rFonts w:ascii="仿宋_GB2312" w:hAnsi="宋体" w:eastAsia="仿宋_GB2312" w:cs="仿宋_GB2312"/>
                <w:kern w:val="0"/>
                <w:u w:val="single"/>
              </w:rPr>
              <w:t xml:space="preserve">  </w:t>
            </w:r>
            <w:r>
              <w:rPr>
                <w:rFonts w:hint="eastAsia" w:ascii="仿宋_GB2312" w:hAnsi="宋体" w:eastAsia="仿宋_GB2312" w:cs="仿宋_GB2312"/>
                <w:kern w:val="0"/>
                <w:u w:val="single"/>
              </w:rPr>
              <w:t>前</w:t>
            </w:r>
            <w:r>
              <w:rPr>
                <w:rFonts w:ascii="仿宋_GB2312" w:hAnsi="宋体" w:eastAsia="仿宋_GB2312" w:cs="仿宋_GB2312"/>
                <w:kern w:val="0"/>
                <w:u w:val="single"/>
              </w:rPr>
              <w:t xml:space="preserve"> </w:t>
            </w:r>
            <w:r>
              <w:rPr>
                <w:rFonts w:hint="eastAsia" w:ascii="仿宋_GB2312" w:hAnsi="宋体" w:eastAsia="仿宋_GB2312" w:cs="仿宋_GB2312"/>
                <w:kern w:val="0"/>
              </w:rPr>
              <w:t>年</w:t>
            </w:r>
          </w:p>
        </w:tc>
        <w:tc>
          <w:tcPr>
            <w:tcW w:w="531" w:type="pct"/>
            <w:tcMar>
              <w:left w:w="57" w:type="dxa"/>
              <w:right w:w="57" w:type="dxa"/>
            </w:tcMar>
            <w:vAlign w:val="center"/>
          </w:tcPr>
          <w:p w14:paraId="3E1F98E2">
            <w:pPr>
              <w:widowControl/>
              <w:snapToGrid w:val="0"/>
              <w:jc w:val="both"/>
              <w:rPr>
                <w:rFonts w:ascii="仿宋_GB2312" w:hAnsi="宋体" w:eastAsia="仿宋_GB2312" w:cs="Times New Roman"/>
                <w:kern w:val="0"/>
                <w:u w:val="single"/>
              </w:rPr>
            </w:pPr>
            <w:r>
              <w:rPr>
                <w:rFonts w:ascii="仿宋_GB2312" w:hAnsi="宋体" w:eastAsia="仿宋_GB2312" w:cs="仿宋_GB2312"/>
                <w:kern w:val="0"/>
                <w:u w:val="single"/>
              </w:rPr>
              <w:t xml:space="preserve">  </w:t>
            </w:r>
            <w:r>
              <w:rPr>
                <w:rFonts w:hint="eastAsia" w:ascii="仿宋_GB2312" w:hAnsi="宋体" w:eastAsia="仿宋_GB2312" w:cs="仿宋_GB2312"/>
                <w:kern w:val="0"/>
                <w:u w:val="single"/>
              </w:rPr>
              <w:t>上</w:t>
            </w:r>
            <w:r>
              <w:rPr>
                <w:rFonts w:ascii="仿宋_GB2312" w:hAnsi="宋体" w:eastAsia="仿宋_GB2312" w:cs="仿宋_GB2312"/>
                <w:kern w:val="0"/>
                <w:u w:val="single"/>
              </w:rPr>
              <w:t xml:space="preserve"> </w:t>
            </w:r>
            <w:r>
              <w:rPr>
                <w:rFonts w:hint="eastAsia" w:ascii="仿宋_GB2312" w:hAnsi="宋体" w:eastAsia="仿宋_GB2312" w:cs="仿宋_GB2312"/>
                <w:kern w:val="0"/>
              </w:rPr>
              <w:t>年</w:t>
            </w:r>
          </w:p>
        </w:tc>
        <w:tc>
          <w:tcPr>
            <w:tcW w:w="532" w:type="pct"/>
            <w:vMerge w:val="continue"/>
            <w:tcMar>
              <w:left w:w="57" w:type="dxa"/>
              <w:right w:w="57" w:type="dxa"/>
            </w:tcMar>
            <w:vAlign w:val="center"/>
          </w:tcPr>
          <w:p w14:paraId="27D882BF">
            <w:pPr>
              <w:widowControl/>
              <w:snapToGrid w:val="0"/>
              <w:jc w:val="left"/>
              <w:rPr>
                <w:rFonts w:ascii="仿宋_GB2312" w:hAnsi="宋体" w:eastAsia="仿宋_GB2312" w:cs="Times New Roman"/>
                <w:kern w:val="0"/>
              </w:rPr>
            </w:pPr>
          </w:p>
        </w:tc>
        <w:tc>
          <w:tcPr>
            <w:tcW w:w="606" w:type="pct"/>
            <w:vMerge w:val="continue"/>
            <w:tcMar>
              <w:left w:w="57" w:type="dxa"/>
              <w:right w:w="57" w:type="dxa"/>
            </w:tcMar>
            <w:vAlign w:val="center"/>
          </w:tcPr>
          <w:p w14:paraId="009B28A4">
            <w:pPr>
              <w:widowControl/>
              <w:snapToGrid w:val="0"/>
              <w:jc w:val="left"/>
              <w:rPr>
                <w:rFonts w:ascii="仿宋_GB2312" w:hAnsi="宋体" w:eastAsia="仿宋_GB2312" w:cs="Times New Roman"/>
                <w:kern w:val="0"/>
              </w:rPr>
            </w:pPr>
          </w:p>
        </w:tc>
      </w:tr>
      <w:tr w14:paraId="7064D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767" w:type="pct"/>
            <w:vMerge w:val="continue"/>
            <w:tcMar>
              <w:left w:w="57" w:type="dxa"/>
              <w:right w:w="57" w:type="dxa"/>
            </w:tcMar>
            <w:vAlign w:val="center"/>
          </w:tcPr>
          <w:p w14:paraId="2789DF3A">
            <w:pPr>
              <w:widowControl/>
              <w:snapToGrid w:val="0"/>
              <w:jc w:val="left"/>
              <w:rPr>
                <w:rFonts w:ascii="仿宋_GB2312" w:hAnsi="宋体" w:eastAsia="仿宋_GB2312" w:cs="Times New Roman"/>
                <w:kern w:val="0"/>
              </w:rPr>
            </w:pPr>
          </w:p>
        </w:tc>
        <w:tc>
          <w:tcPr>
            <w:tcW w:w="453" w:type="pct"/>
            <w:tcMar>
              <w:left w:w="57" w:type="dxa"/>
              <w:right w:w="57" w:type="dxa"/>
            </w:tcMar>
            <w:vAlign w:val="center"/>
          </w:tcPr>
          <w:p w14:paraId="1DACB25D">
            <w:pPr>
              <w:widowControl/>
              <w:tabs>
                <w:tab w:val="left" w:pos="264"/>
              </w:tabs>
              <w:snapToGrid w:val="0"/>
              <w:jc w:val="center"/>
              <w:rPr>
                <w:rFonts w:hint="eastAsia" w:ascii="仿宋_GB2312" w:hAnsi="宋体" w:eastAsia="仿宋_GB2312" w:cs="仿宋_GB2312"/>
                <w:kern w:val="0"/>
                <w:lang w:eastAsia="zh-CN"/>
              </w:rPr>
            </w:pPr>
            <w:r>
              <w:rPr>
                <w:rFonts w:hint="eastAsia" w:ascii="仿宋_GB2312" w:hAnsi="宋体" w:eastAsia="仿宋_GB2312" w:cs="仿宋_GB2312"/>
                <w:kern w:val="0"/>
                <w:lang w:eastAsia="zh-CN"/>
              </w:rPr>
              <w:t>成本</w:t>
            </w:r>
            <w:r>
              <w:rPr>
                <w:rFonts w:hint="eastAsia" w:ascii="仿宋_GB2312" w:hAnsi="宋体" w:eastAsia="仿宋_GB2312" w:cs="仿宋_GB2312"/>
                <w:kern w:val="0"/>
                <w:lang w:val="en-US" w:eastAsia="zh-CN"/>
              </w:rPr>
              <w:t xml:space="preserve"> </w:t>
            </w:r>
            <w:r>
              <w:rPr>
                <w:rFonts w:hint="eastAsia" w:ascii="仿宋_GB2312" w:hAnsi="宋体" w:eastAsia="仿宋_GB2312" w:cs="仿宋_GB2312"/>
                <w:kern w:val="0"/>
                <w:lang w:eastAsia="zh-CN"/>
              </w:rPr>
              <w:t>指标</w:t>
            </w:r>
          </w:p>
        </w:tc>
        <w:tc>
          <w:tcPr>
            <w:tcW w:w="894" w:type="pct"/>
            <w:tcMar>
              <w:left w:w="57" w:type="dxa"/>
              <w:right w:w="57" w:type="dxa"/>
            </w:tcMar>
            <w:vAlign w:val="center"/>
          </w:tcPr>
          <w:p w14:paraId="2D5252FE">
            <w:pPr>
              <w:keepNext w:val="0"/>
              <w:keepLines w:val="0"/>
              <w:widowControl/>
              <w:suppressLineNumbers w:val="0"/>
              <w:jc w:val="center"/>
              <w:textAlignment w:val="center"/>
              <w:rPr>
                <w:rFonts w:ascii="仿宋_GB2312" w:hAnsi="宋体" w:eastAsia="仿宋_GB2312" w:cs="仿宋_GB2312"/>
                <w:kern w:val="0"/>
                <w:u w:val="single"/>
              </w:rPr>
            </w:pPr>
            <w:r>
              <w:rPr>
                <w:rFonts w:hint="eastAsia" w:ascii="仿宋_GB2312" w:hAnsi="仿宋_GB2312" w:eastAsia="仿宋_GB2312" w:cs="仿宋_GB2312"/>
                <w:i w:val="0"/>
                <w:iCs w:val="0"/>
                <w:color w:val="000000"/>
                <w:kern w:val="0"/>
                <w:sz w:val="21"/>
                <w:szCs w:val="21"/>
                <w:u w:val="none"/>
                <w:lang w:val="en-US" w:eastAsia="zh-CN" w:bidi="ar"/>
              </w:rPr>
              <w:t>经济成本指标</w:t>
            </w:r>
          </w:p>
        </w:tc>
        <w:tc>
          <w:tcPr>
            <w:tcW w:w="651" w:type="pct"/>
            <w:shd w:val="clear" w:color="auto" w:fill="auto"/>
            <w:tcMar>
              <w:left w:w="57" w:type="dxa"/>
              <w:right w:w="57" w:type="dxa"/>
            </w:tcMar>
            <w:vAlign w:val="center"/>
          </w:tcPr>
          <w:p w14:paraId="58DBB8FB">
            <w:pPr>
              <w:widowControl/>
              <w:snapToGrid w:val="0"/>
              <w:jc w:val="center"/>
              <w:rPr>
                <w:rFonts w:hint="eastAsia" w:ascii="仿宋_GB2312" w:hAnsi="宋体" w:eastAsia="仿宋_GB2312" w:cs="仿宋_GB2312"/>
                <w:kern w:val="0"/>
                <w:sz w:val="21"/>
                <w:szCs w:val="21"/>
                <w:lang w:val="en-US" w:eastAsia="zh-CN" w:bidi="ar-SA"/>
              </w:rPr>
            </w:pPr>
            <w:r>
              <w:rPr>
                <w:rFonts w:hint="eastAsia" w:ascii="仿宋_GB2312" w:hAnsi="宋体" w:eastAsia="仿宋_GB2312" w:cs="仿宋_GB2312"/>
                <w:kern w:val="0"/>
                <w:lang w:val="en-US" w:eastAsia="zh-CN"/>
              </w:rPr>
              <w:t>资金使用限额</w:t>
            </w:r>
          </w:p>
        </w:tc>
        <w:tc>
          <w:tcPr>
            <w:tcW w:w="562" w:type="pct"/>
            <w:shd w:val="clear" w:color="auto" w:fill="auto"/>
            <w:tcMar>
              <w:left w:w="57" w:type="dxa"/>
              <w:right w:w="57" w:type="dxa"/>
            </w:tcMar>
            <w:vAlign w:val="center"/>
          </w:tcPr>
          <w:p w14:paraId="593D344F">
            <w:pPr>
              <w:widowControl/>
              <w:snapToGrid w:val="0"/>
              <w:jc w:val="center"/>
              <w:rPr>
                <w:rFonts w:hint="eastAsia" w:ascii="仿宋_GB2312" w:hAnsi="宋体" w:eastAsia="仿宋_GB2312" w:cs="Times New Roman"/>
                <w:kern w:val="0"/>
                <w:sz w:val="21"/>
                <w:szCs w:val="21"/>
                <w:lang w:val="en-US" w:eastAsia="zh-CN" w:bidi="ar-SA"/>
              </w:rPr>
            </w:pPr>
            <w:r>
              <w:rPr>
                <w:rFonts w:hint="eastAsia" w:ascii="仿宋_GB2312" w:hAnsi="宋体" w:eastAsia="仿宋_GB2312" w:cs="仿宋_GB2312"/>
                <w:kern w:val="0"/>
                <w:lang w:val="en-US" w:eastAsia="zh-CN"/>
              </w:rPr>
              <w:t>966.27</w:t>
            </w:r>
          </w:p>
        </w:tc>
        <w:tc>
          <w:tcPr>
            <w:tcW w:w="531" w:type="pct"/>
            <w:shd w:val="clear" w:color="auto" w:fill="auto"/>
            <w:tcMar>
              <w:left w:w="57" w:type="dxa"/>
              <w:right w:w="57" w:type="dxa"/>
            </w:tcMar>
            <w:vAlign w:val="center"/>
          </w:tcPr>
          <w:p w14:paraId="6AC9EC2D">
            <w:pPr>
              <w:widowControl/>
              <w:snapToGrid w:val="0"/>
              <w:jc w:val="center"/>
              <w:rPr>
                <w:rFonts w:hint="eastAsia" w:ascii="仿宋_GB2312" w:hAnsi="宋体" w:eastAsia="仿宋_GB2312" w:cs="Times New Roman"/>
                <w:kern w:val="0"/>
                <w:sz w:val="21"/>
                <w:szCs w:val="21"/>
                <w:lang w:val="en-US" w:eastAsia="zh-CN" w:bidi="ar-SA"/>
              </w:rPr>
            </w:pPr>
            <w:r>
              <w:rPr>
                <w:rFonts w:hint="eastAsia" w:ascii="仿宋_GB2312" w:hAnsi="宋体" w:eastAsia="仿宋_GB2312" w:cs="仿宋_GB2312"/>
                <w:kern w:val="0"/>
                <w:lang w:val="en-US" w:eastAsia="zh-CN"/>
              </w:rPr>
              <w:t>928.84</w:t>
            </w:r>
          </w:p>
        </w:tc>
        <w:tc>
          <w:tcPr>
            <w:tcW w:w="532" w:type="pct"/>
            <w:shd w:val="clear" w:color="auto" w:fill="auto"/>
            <w:tcMar>
              <w:left w:w="57" w:type="dxa"/>
              <w:right w:w="57" w:type="dxa"/>
            </w:tcMar>
            <w:vAlign w:val="center"/>
          </w:tcPr>
          <w:p w14:paraId="534588D9">
            <w:pPr>
              <w:widowControl/>
              <w:snapToGrid w:val="0"/>
              <w:jc w:val="center"/>
              <w:rPr>
                <w:rFonts w:hint="eastAsia" w:ascii="仿宋_GB2312" w:hAnsi="宋体" w:eastAsia="仿宋_GB2312" w:cs="Times New Roman"/>
                <w:kern w:val="0"/>
                <w:sz w:val="21"/>
                <w:szCs w:val="21"/>
                <w:lang w:val="en-US" w:eastAsia="zh-CN" w:bidi="ar-SA"/>
              </w:rPr>
            </w:pPr>
            <w:r>
              <w:rPr>
                <w:rFonts w:hint="eastAsia" w:ascii="仿宋_GB2312" w:hAnsi="宋体" w:eastAsia="仿宋_GB2312" w:cs="仿宋_GB2312"/>
                <w:kern w:val="0"/>
                <w:lang w:val="en-US" w:eastAsia="zh-CN"/>
              </w:rPr>
              <w:t>880.84</w:t>
            </w:r>
            <w:r>
              <w:rPr>
                <w:rFonts w:hint="eastAsia" w:ascii="仿宋_GB2312" w:hAnsi="宋体" w:eastAsia="仿宋_GB2312" w:cs="仿宋_GB2312"/>
                <w:kern w:val="0"/>
              </w:rPr>
              <w:t>　</w:t>
            </w:r>
          </w:p>
        </w:tc>
        <w:tc>
          <w:tcPr>
            <w:tcW w:w="606" w:type="pct"/>
            <w:shd w:val="clear" w:color="auto" w:fill="auto"/>
            <w:tcMar>
              <w:left w:w="57" w:type="dxa"/>
              <w:right w:w="57" w:type="dxa"/>
            </w:tcMar>
            <w:vAlign w:val="center"/>
          </w:tcPr>
          <w:p w14:paraId="6890BE29">
            <w:pPr>
              <w:widowControl/>
              <w:snapToGrid w:val="0"/>
              <w:jc w:val="center"/>
              <w:rPr>
                <w:rFonts w:hint="eastAsia" w:ascii="仿宋_GB2312" w:hAnsi="宋体" w:eastAsia="仿宋_GB2312" w:cs="仿宋_GB2312"/>
                <w:kern w:val="0"/>
                <w:sz w:val="21"/>
                <w:szCs w:val="21"/>
                <w:lang w:val="en-US" w:eastAsia="zh-CN" w:bidi="ar-SA"/>
              </w:rPr>
            </w:pPr>
            <w:r>
              <w:rPr>
                <w:rFonts w:hint="eastAsia" w:ascii="仿宋_GB2312" w:hAnsi="宋体" w:eastAsia="仿宋_GB2312" w:cs="仿宋_GB2312"/>
                <w:kern w:val="0"/>
                <w:lang w:val="en-US" w:eastAsia="zh-CN"/>
              </w:rPr>
              <w:t>计划指标</w:t>
            </w:r>
          </w:p>
        </w:tc>
      </w:tr>
      <w:tr w14:paraId="2E654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7" w:type="pct"/>
            <w:vMerge w:val="continue"/>
            <w:tcMar>
              <w:left w:w="57" w:type="dxa"/>
              <w:right w:w="57" w:type="dxa"/>
            </w:tcMar>
            <w:vAlign w:val="center"/>
          </w:tcPr>
          <w:p w14:paraId="38401AF1">
            <w:pPr>
              <w:widowControl/>
              <w:snapToGrid w:val="0"/>
              <w:jc w:val="left"/>
              <w:rPr>
                <w:rFonts w:ascii="仿宋_GB2312" w:hAnsi="宋体" w:eastAsia="仿宋_GB2312" w:cs="Times New Roman"/>
                <w:kern w:val="0"/>
              </w:rPr>
            </w:pPr>
          </w:p>
        </w:tc>
        <w:tc>
          <w:tcPr>
            <w:tcW w:w="453" w:type="pct"/>
            <w:vMerge w:val="restart"/>
            <w:tcMar>
              <w:left w:w="57" w:type="dxa"/>
              <w:right w:w="57" w:type="dxa"/>
            </w:tcMar>
            <w:vAlign w:val="center"/>
          </w:tcPr>
          <w:p w14:paraId="098B9232">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产出</w:t>
            </w:r>
          </w:p>
          <w:p w14:paraId="55A1458D">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指标</w:t>
            </w:r>
          </w:p>
        </w:tc>
        <w:tc>
          <w:tcPr>
            <w:tcW w:w="894" w:type="pct"/>
            <w:vMerge w:val="restart"/>
            <w:tcMar>
              <w:left w:w="57" w:type="dxa"/>
              <w:right w:w="57" w:type="dxa"/>
            </w:tcMar>
            <w:vAlign w:val="center"/>
          </w:tcPr>
          <w:p w14:paraId="2343E72A">
            <w:pPr>
              <w:keepNext w:val="0"/>
              <w:keepLines w:val="0"/>
              <w:widowControl/>
              <w:suppressLineNumbers w:val="0"/>
              <w:jc w:val="center"/>
              <w:textAlignment w:val="center"/>
              <w:rPr>
                <w:rFonts w:ascii="仿宋_GB2312" w:hAnsi="宋体" w:eastAsia="仿宋_GB2312" w:cs="Times New Roman"/>
                <w:kern w:val="0"/>
                <w:u w:val="single"/>
              </w:rPr>
            </w:pPr>
            <w:r>
              <w:rPr>
                <w:rFonts w:hint="eastAsia" w:ascii="仿宋_GB2312" w:hAnsi="仿宋_GB2312" w:eastAsia="仿宋_GB2312" w:cs="仿宋_GB2312"/>
                <w:i w:val="0"/>
                <w:iCs w:val="0"/>
                <w:color w:val="000000"/>
                <w:kern w:val="0"/>
                <w:sz w:val="21"/>
                <w:szCs w:val="21"/>
                <w:u w:val="none"/>
                <w:lang w:val="en-US" w:eastAsia="zh-CN" w:bidi="ar"/>
              </w:rPr>
              <w:t>数量指标</w:t>
            </w:r>
          </w:p>
        </w:tc>
        <w:tc>
          <w:tcPr>
            <w:tcW w:w="651" w:type="pct"/>
            <w:shd w:val="clear" w:color="auto" w:fill="auto"/>
            <w:tcMar>
              <w:left w:w="57" w:type="dxa"/>
              <w:right w:w="57" w:type="dxa"/>
            </w:tcMar>
            <w:vAlign w:val="center"/>
          </w:tcPr>
          <w:p w14:paraId="46FDCF25">
            <w:pPr>
              <w:widowControl/>
              <w:snapToGrid w:val="0"/>
              <w:jc w:val="center"/>
              <w:rPr>
                <w:rFonts w:ascii="仿宋_GB2312" w:hAnsi="宋体" w:eastAsia="仿宋_GB2312" w:cs="Times New Roman"/>
                <w:kern w:val="0"/>
                <w:sz w:val="21"/>
                <w:szCs w:val="21"/>
                <w:lang w:val="en-US" w:eastAsia="zh-CN" w:bidi="ar-SA"/>
              </w:rPr>
            </w:pPr>
            <w:r>
              <w:rPr>
                <w:rFonts w:hint="eastAsia" w:ascii="仿宋_GB2312" w:hAnsi="宋体" w:eastAsia="仿宋_GB2312" w:cs="仿宋_GB2312"/>
                <w:kern w:val="0"/>
                <w:lang w:val="en-US" w:eastAsia="zh-CN"/>
              </w:rPr>
              <w:t>新招聘教师人数</w:t>
            </w:r>
            <w:r>
              <w:rPr>
                <w:rFonts w:hint="eastAsia" w:ascii="仿宋_GB2312" w:hAnsi="宋体" w:eastAsia="仿宋_GB2312" w:cs="仿宋_GB2312"/>
                <w:kern w:val="0"/>
              </w:rPr>
              <w:t>　</w:t>
            </w:r>
          </w:p>
        </w:tc>
        <w:tc>
          <w:tcPr>
            <w:tcW w:w="562" w:type="pct"/>
            <w:tcMar>
              <w:left w:w="57" w:type="dxa"/>
              <w:right w:w="57" w:type="dxa"/>
            </w:tcMar>
            <w:vAlign w:val="center"/>
          </w:tcPr>
          <w:p w14:paraId="0F794E90">
            <w:pPr>
              <w:widowControl/>
              <w:snapToGrid w:val="0"/>
              <w:jc w:val="center"/>
              <w:rPr>
                <w:rFonts w:ascii="仿宋_GB2312" w:hAnsi="宋体" w:eastAsia="仿宋_GB2312" w:cs="Times New Roman"/>
                <w:kern w:val="0"/>
              </w:rPr>
            </w:pPr>
            <w:r>
              <w:rPr>
                <w:rFonts w:hint="eastAsia" w:ascii="仿宋_GB2312" w:hAnsi="宋体" w:eastAsia="仿宋_GB2312" w:cs="仿宋_GB2312"/>
                <w:kern w:val="0"/>
                <w:lang w:val="en-US" w:eastAsia="zh-CN"/>
              </w:rPr>
              <w:t>289</w:t>
            </w:r>
            <w:r>
              <w:rPr>
                <w:rFonts w:hint="eastAsia" w:ascii="仿宋_GB2312" w:hAnsi="宋体" w:eastAsia="仿宋_GB2312" w:cs="仿宋_GB2312"/>
                <w:kern w:val="0"/>
              </w:rPr>
              <w:t>　</w:t>
            </w:r>
          </w:p>
        </w:tc>
        <w:tc>
          <w:tcPr>
            <w:tcW w:w="531" w:type="pct"/>
            <w:tcMar>
              <w:left w:w="57" w:type="dxa"/>
              <w:right w:w="57" w:type="dxa"/>
            </w:tcMar>
            <w:vAlign w:val="center"/>
          </w:tcPr>
          <w:p w14:paraId="368BF234">
            <w:pPr>
              <w:widowControl/>
              <w:snapToGrid w:val="0"/>
              <w:jc w:val="center"/>
              <w:rPr>
                <w:rFonts w:ascii="仿宋_GB2312" w:hAnsi="宋体" w:eastAsia="仿宋_GB2312" w:cs="Times New Roman"/>
                <w:kern w:val="0"/>
              </w:rPr>
            </w:pPr>
            <w:r>
              <w:rPr>
                <w:rFonts w:hint="eastAsia" w:ascii="仿宋_GB2312" w:hAnsi="宋体" w:eastAsia="仿宋_GB2312" w:cs="仿宋_GB2312"/>
                <w:kern w:val="0"/>
                <w:lang w:val="en-US" w:eastAsia="zh-CN"/>
              </w:rPr>
              <w:t>211</w:t>
            </w:r>
            <w:r>
              <w:rPr>
                <w:rFonts w:hint="eastAsia" w:ascii="仿宋_GB2312" w:hAnsi="宋体" w:eastAsia="仿宋_GB2312" w:cs="仿宋_GB2312"/>
                <w:kern w:val="0"/>
              </w:rPr>
              <w:t>　</w:t>
            </w:r>
          </w:p>
        </w:tc>
        <w:tc>
          <w:tcPr>
            <w:tcW w:w="532" w:type="pct"/>
            <w:tcMar>
              <w:left w:w="57" w:type="dxa"/>
              <w:right w:w="57" w:type="dxa"/>
            </w:tcMar>
            <w:vAlign w:val="center"/>
          </w:tcPr>
          <w:p w14:paraId="491A20D2">
            <w:pPr>
              <w:widowControl/>
              <w:snapToGrid w:val="0"/>
              <w:jc w:val="center"/>
              <w:rPr>
                <w:rFonts w:ascii="仿宋_GB2312" w:hAnsi="宋体" w:eastAsia="仿宋_GB2312" w:cs="Times New Roman"/>
                <w:kern w:val="0"/>
              </w:rPr>
            </w:pPr>
            <w:r>
              <w:rPr>
                <w:rFonts w:hint="eastAsia" w:ascii="仿宋_GB2312" w:hAnsi="宋体" w:eastAsia="仿宋_GB2312" w:cs="仿宋_GB2312"/>
                <w:kern w:val="0"/>
                <w:lang w:val="en-US" w:eastAsia="zh-CN"/>
              </w:rPr>
              <w:t>220</w:t>
            </w:r>
            <w:r>
              <w:rPr>
                <w:rFonts w:hint="eastAsia" w:ascii="仿宋_GB2312" w:hAnsi="宋体" w:eastAsia="仿宋_GB2312" w:cs="仿宋_GB2312"/>
                <w:kern w:val="0"/>
              </w:rPr>
              <w:t>　</w:t>
            </w:r>
          </w:p>
        </w:tc>
        <w:tc>
          <w:tcPr>
            <w:tcW w:w="606" w:type="pct"/>
            <w:shd w:val="clear" w:color="auto" w:fill="auto"/>
            <w:tcMar>
              <w:left w:w="57" w:type="dxa"/>
              <w:right w:w="57" w:type="dxa"/>
            </w:tcMar>
            <w:vAlign w:val="center"/>
          </w:tcPr>
          <w:p w14:paraId="65010DF5">
            <w:pPr>
              <w:widowControl/>
              <w:snapToGrid w:val="0"/>
              <w:jc w:val="center"/>
              <w:rPr>
                <w:rFonts w:hint="eastAsia" w:ascii="仿宋_GB2312" w:hAnsi="宋体" w:eastAsia="仿宋_GB2312" w:cs="仿宋_GB2312"/>
                <w:kern w:val="0"/>
                <w:sz w:val="21"/>
                <w:szCs w:val="21"/>
                <w:lang w:val="en-US" w:eastAsia="zh-CN" w:bidi="ar-SA"/>
              </w:rPr>
            </w:pPr>
            <w:r>
              <w:rPr>
                <w:rFonts w:hint="eastAsia" w:ascii="仿宋_GB2312" w:hAnsi="宋体" w:eastAsia="仿宋_GB2312" w:cs="仿宋_GB2312"/>
                <w:kern w:val="0"/>
                <w:lang w:val="en-US" w:eastAsia="zh-CN"/>
              </w:rPr>
              <w:t>计划指标</w:t>
            </w:r>
          </w:p>
        </w:tc>
      </w:tr>
      <w:tr w14:paraId="1F16F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767" w:type="pct"/>
            <w:vMerge w:val="continue"/>
            <w:tcMar>
              <w:left w:w="57" w:type="dxa"/>
              <w:right w:w="57" w:type="dxa"/>
            </w:tcMar>
            <w:vAlign w:val="center"/>
          </w:tcPr>
          <w:p w14:paraId="391D14F9">
            <w:pPr>
              <w:widowControl/>
              <w:snapToGrid w:val="0"/>
              <w:jc w:val="left"/>
              <w:rPr>
                <w:rFonts w:ascii="仿宋_GB2312" w:hAnsi="宋体" w:eastAsia="仿宋_GB2312" w:cs="Times New Roman"/>
                <w:kern w:val="0"/>
              </w:rPr>
            </w:pPr>
          </w:p>
        </w:tc>
        <w:tc>
          <w:tcPr>
            <w:tcW w:w="453" w:type="pct"/>
            <w:vMerge w:val="continue"/>
            <w:tcMar>
              <w:left w:w="57" w:type="dxa"/>
              <w:right w:w="57" w:type="dxa"/>
            </w:tcMar>
            <w:vAlign w:val="center"/>
          </w:tcPr>
          <w:p w14:paraId="7992F1F7">
            <w:pPr>
              <w:widowControl/>
              <w:snapToGrid w:val="0"/>
              <w:jc w:val="left"/>
              <w:rPr>
                <w:rFonts w:ascii="仿宋_GB2312" w:hAnsi="宋体" w:eastAsia="仿宋_GB2312" w:cs="Times New Roman"/>
                <w:kern w:val="0"/>
              </w:rPr>
            </w:pPr>
          </w:p>
        </w:tc>
        <w:tc>
          <w:tcPr>
            <w:tcW w:w="894" w:type="pct"/>
            <w:vMerge w:val="continue"/>
            <w:tcMar>
              <w:left w:w="57" w:type="dxa"/>
              <w:right w:w="57" w:type="dxa"/>
            </w:tcMar>
            <w:vAlign w:val="center"/>
          </w:tcPr>
          <w:p w14:paraId="59646401">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1"/>
                <w:szCs w:val="21"/>
                <w:u w:val="none"/>
                <w:lang w:val="en-US" w:eastAsia="zh-CN" w:bidi="ar"/>
              </w:rPr>
            </w:pPr>
          </w:p>
        </w:tc>
        <w:tc>
          <w:tcPr>
            <w:tcW w:w="651" w:type="pct"/>
            <w:shd w:val="clear" w:color="auto" w:fill="auto"/>
            <w:tcMar>
              <w:left w:w="57" w:type="dxa"/>
              <w:right w:w="57" w:type="dxa"/>
            </w:tcMar>
            <w:vAlign w:val="center"/>
          </w:tcPr>
          <w:p w14:paraId="01367BE4">
            <w:pPr>
              <w:widowControl/>
              <w:snapToGrid w:val="0"/>
              <w:jc w:val="center"/>
              <w:rPr>
                <w:rFonts w:hint="eastAsia" w:ascii="仿宋_GB2312" w:hAnsi="宋体" w:eastAsia="仿宋_GB2312" w:cs="仿宋_GB2312"/>
                <w:kern w:val="0"/>
                <w:sz w:val="21"/>
                <w:szCs w:val="21"/>
                <w:lang w:val="en-US" w:eastAsia="zh-CN" w:bidi="ar-SA"/>
              </w:rPr>
            </w:pPr>
            <w:r>
              <w:rPr>
                <w:rFonts w:hint="eastAsia" w:ascii="仿宋_GB2312" w:hAnsi="宋体" w:eastAsia="仿宋_GB2312" w:cs="仿宋_GB2312"/>
                <w:kern w:val="0"/>
                <w:lang w:val="en-US" w:eastAsia="zh-CN"/>
              </w:rPr>
              <w:t>安全检查次数</w:t>
            </w:r>
          </w:p>
        </w:tc>
        <w:tc>
          <w:tcPr>
            <w:tcW w:w="562" w:type="pct"/>
            <w:tcMar>
              <w:left w:w="57" w:type="dxa"/>
              <w:right w:w="57" w:type="dxa"/>
            </w:tcMar>
            <w:vAlign w:val="center"/>
          </w:tcPr>
          <w:p w14:paraId="04DD0682">
            <w:pPr>
              <w:widowControl/>
              <w:snapToGrid w:val="0"/>
              <w:jc w:val="center"/>
              <w:rPr>
                <w:rFonts w:hint="default" w:ascii="仿宋_GB2312" w:hAnsi="宋体" w:eastAsia="仿宋_GB2312" w:cs="仿宋_GB2312"/>
                <w:kern w:val="0"/>
                <w:lang w:val="en-US" w:eastAsia="zh-CN"/>
              </w:rPr>
            </w:pPr>
            <w:r>
              <w:rPr>
                <w:rFonts w:hint="eastAsia" w:ascii="仿宋_GB2312" w:hAnsi="宋体" w:eastAsia="仿宋_GB2312" w:cs="仿宋_GB2312"/>
                <w:kern w:val="0"/>
                <w:lang w:val="en-US" w:eastAsia="zh-CN"/>
              </w:rPr>
              <w:t>12</w:t>
            </w:r>
          </w:p>
        </w:tc>
        <w:tc>
          <w:tcPr>
            <w:tcW w:w="531" w:type="pct"/>
            <w:tcMar>
              <w:left w:w="57" w:type="dxa"/>
              <w:right w:w="57" w:type="dxa"/>
            </w:tcMar>
            <w:vAlign w:val="center"/>
          </w:tcPr>
          <w:p w14:paraId="479163A1">
            <w:pPr>
              <w:widowControl/>
              <w:snapToGrid w:val="0"/>
              <w:jc w:val="center"/>
              <w:rPr>
                <w:rFonts w:hint="default" w:ascii="仿宋_GB2312" w:hAnsi="宋体" w:eastAsia="仿宋_GB2312" w:cs="仿宋_GB2312"/>
                <w:kern w:val="0"/>
                <w:lang w:val="en-US" w:eastAsia="zh-CN"/>
              </w:rPr>
            </w:pPr>
            <w:r>
              <w:rPr>
                <w:rFonts w:hint="eastAsia" w:ascii="仿宋_GB2312" w:hAnsi="宋体" w:eastAsia="仿宋_GB2312" w:cs="仿宋_GB2312"/>
                <w:kern w:val="0"/>
                <w:lang w:val="en-US" w:eastAsia="zh-CN"/>
              </w:rPr>
              <w:t>12</w:t>
            </w:r>
          </w:p>
        </w:tc>
        <w:tc>
          <w:tcPr>
            <w:tcW w:w="532" w:type="pct"/>
            <w:tcMar>
              <w:left w:w="57" w:type="dxa"/>
              <w:right w:w="57" w:type="dxa"/>
            </w:tcMar>
            <w:vAlign w:val="center"/>
          </w:tcPr>
          <w:p w14:paraId="50453C08">
            <w:pPr>
              <w:widowControl/>
              <w:snapToGrid w:val="0"/>
              <w:jc w:val="center"/>
              <w:rPr>
                <w:rFonts w:hint="default" w:ascii="仿宋_GB2312" w:hAnsi="宋体" w:eastAsia="仿宋_GB2312" w:cs="仿宋_GB2312"/>
                <w:kern w:val="0"/>
                <w:lang w:val="en-US" w:eastAsia="zh-CN"/>
              </w:rPr>
            </w:pPr>
            <w:r>
              <w:rPr>
                <w:rFonts w:hint="eastAsia" w:ascii="仿宋_GB2312" w:hAnsi="宋体" w:eastAsia="仿宋_GB2312" w:cs="仿宋_GB2312"/>
                <w:kern w:val="0"/>
                <w:lang w:val="en-US" w:eastAsia="zh-CN"/>
              </w:rPr>
              <w:t>12</w:t>
            </w:r>
          </w:p>
        </w:tc>
        <w:tc>
          <w:tcPr>
            <w:tcW w:w="606" w:type="pct"/>
            <w:shd w:val="clear" w:color="auto" w:fill="auto"/>
            <w:tcMar>
              <w:left w:w="57" w:type="dxa"/>
              <w:right w:w="57" w:type="dxa"/>
            </w:tcMar>
            <w:vAlign w:val="center"/>
          </w:tcPr>
          <w:p w14:paraId="7CBF962B">
            <w:pPr>
              <w:widowControl/>
              <w:snapToGrid w:val="0"/>
              <w:jc w:val="center"/>
              <w:rPr>
                <w:rFonts w:hint="eastAsia" w:ascii="仿宋_GB2312" w:hAnsi="宋体" w:eastAsia="仿宋_GB2312" w:cs="仿宋_GB2312"/>
                <w:kern w:val="0"/>
                <w:sz w:val="21"/>
                <w:szCs w:val="21"/>
                <w:lang w:val="en-US" w:eastAsia="zh-CN" w:bidi="ar-SA"/>
              </w:rPr>
            </w:pPr>
            <w:r>
              <w:rPr>
                <w:rFonts w:hint="eastAsia" w:ascii="仿宋_GB2312" w:hAnsi="宋体" w:eastAsia="仿宋_GB2312" w:cs="仿宋_GB2312"/>
                <w:kern w:val="0"/>
                <w:lang w:val="en-US" w:eastAsia="zh-CN"/>
              </w:rPr>
              <w:t>计划指标</w:t>
            </w:r>
          </w:p>
        </w:tc>
      </w:tr>
      <w:tr w14:paraId="1CB88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767" w:type="pct"/>
            <w:vMerge w:val="continue"/>
            <w:tcMar>
              <w:left w:w="57" w:type="dxa"/>
              <w:right w:w="57" w:type="dxa"/>
            </w:tcMar>
            <w:vAlign w:val="center"/>
          </w:tcPr>
          <w:p w14:paraId="2D94BD05">
            <w:pPr>
              <w:widowControl/>
              <w:snapToGrid w:val="0"/>
              <w:jc w:val="left"/>
              <w:rPr>
                <w:rFonts w:ascii="仿宋_GB2312" w:hAnsi="宋体" w:eastAsia="仿宋_GB2312" w:cs="Times New Roman"/>
                <w:kern w:val="0"/>
              </w:rPr>
            </w:pPr>
          </w:p>
        </w:tc>
        <w:tc>
          <w:tcPr>
            <w:tcW w:w="453" w:type="pct"/>
            <w:vMerge w:val="continue"/>
            <w:tcMar>
              <w:left w:w="57" w:type="dxa"/>
              <w:right w:w="57" w:type="dxa"/>
            </w:tcMar>
            <w:vAlign w:val="center"/>
          </w:tcPr>
          <w:p w14:paraId="7785B056">
            <w:pPr>
              <w:widowControl/>
              <w:snapToGrid w:val="0"/>
              <w:jc w:val="left"/>
              <w:rPr>
                <w:rFonts w:ascii="仿宋_GB2312" w:hAnsi="宋体" w:eastAsia="仿宋_GB2312" w:cs="Times New Roman"/>
                <w:kern w:val="0"/>
              </w:rPr>
            </w:pPr>
          </w:p>
        </w:tc>
        <w:tc>
          <w:tcPr>
            <w:tcW w:w="894" w:type="pct"/>
            <w:vMerge w:val="restart"/>
            <w:tcMar>
              <w:left w:w="57" w:type="dxa"/>
              <w:right w:w="57" w:type="dxa"/>
            </w:tcMar>
            <w:vAlign w:val="center"/>
          </w:tcPr>
          <w:p w14:paraId="4C901FE9">
            <w:pPr>
              <w:keepNext w:val="0"/>
              <w:keepLines w:val="0"/>
              <w:widowControl/>
              <w:suppressLineNumbers w:val="0"/>
              <w:jc w:val="center"/>
              <w:textAlignment w:val="center"/>
              <w:rPr>
                <w:rFonts w:ascii="仿宋_GB2312" w:hAnsi="宋体" w:eastAsia="仿宋_GB2312" w:cs="Times New Roman"/>
                <w:kern w:val="0"/>
                <w:u w:val="single"/>
              </w:rPr>
            </w:pPr>
            <w:r>
              <w:rPr>
                <w:rFonts w:hint="eastAsia" w:ascii="仿宋_GB2312" w:hAnsi="仿宋_GB2312" w:eastAsia="仿宋_GB2312" w:cs="仿宋_GB2312"/>
                <w:i w:val="0"/>
                <w:iCs w:val="0"/>
                <w:color w:val="000000"/>
                <w:kern w:val="0"/>
                <w:sz w:val="21"/>
                <w:szCs w:val="21"/>
                <w:u w:val="none"/>
                <w:lang w:val="en-US" w:eastAsia="zh-CN" w:bidi="ar"/>
              </w:rPr>
              <w:t>质量指标</w:t>
            </w:r>
          </w:p>
        </w:tc>
        <w:tc>
          <w:tcPr>
            <w:tcW w:w="651" w:type="pct"/>
            <w:shd w:val="clear" w:color="auto" w:fill="auto"/>
            <w:tcMar>
              <w:left w:w="57" w:type="dxa"/>
              <w:right w:w="57" w:type="dxa"/>
            </w:tcMar>
            <w:vAlign w:val="center"/>
          </w:tcPr>
          <w:p w14:paraId="66DE7A44">
            <w:pPr>
              <w:widowControl/>
              <w:snapToGrid w:val="0"/>
              <w:jc w:val="center"/>
              <w:rPr>
                <w:rFonts w:hint="eastAsia" w:ascii="仿宋_GB2312" w:hAnsi="宋体" w:eastAsia="仿宋_GB2312" w:cs="Times New Roman"/>
                <w:kern w:val="0"/>
                <w:sz w:val="21"/>
                <w:szCs w:val="21"/>
                <w:lang w:val="en-US" w:eastAsia="zh-CN" w:bidi="ar-SA"/>
              </w:rPr>
            </w:pPr>
            <w:r>
              <w:rPr>
                <w:rFonts w:hint="eastAsia" w:ascii="仿宋_GB2312" w:hAnsi="宋体" w:eastAsia="仿宋_GB2312" w:cs="仿宋_GB2312"/>
                <w:kern w:val="0"/>
                <w:lang w:val="en-US" w:eastAsia="zh-CN"/>
              </w:rPr>
              <w:t>招聘教师上岗率</w:t>
            </w:r>
            <w:r>
              <w:rPr>
                <w:rFonts w:hint="eastAsia" w:ascii="仿宋_GB2312" w:hAnsi="宋体" w:eastAsia="仿宋_GB2312" w:cs="仿宋_GB2312"/>
                <w:kern w:val="0"/>
              </w:rPr>
              <w:t>　</w:t>
            </w:r>
          </w:p>
        </w:tc>
        <w:tc>
          <w:tcPr>
            <w:tcW w:w="562" w:type="pct"/>
            <w:tcMar>
              <w:left w:w="57" w:type="dxa"/>
              <w:right w:w="57" w:type="dxa"/>
            </w:tcMar>
            <w:vAlign w:val="center"/>
          </w:tcPr>
          <w:p w14:paraId="2C8479CB">
            <w:pPr>
              <w:widowControl/>
              <w:snapToGrid w:val="0"/>
              <w:jc w:val="center"/>
              <w:rPr>
                <w:rFonts w:hint="default" w:ascii="仿宋_GB2312" w:hAnsi="宋体" w:eastAsia="仿宋_GB2312" w:cs="仿宋_GB2312"/>
                <w:kern w:val="0"/>
                <w:lang w:val="en-US" w:eastAsia="zh-CN"/>
              </w:rPr>
            </w:pPr>
            <w:r>
              <w:rPr>
                <w:rFonts w:hint="eastAsia" w:ascii="仿宋_GB2312" w:hAnsi="宋体" w:eastAsia="仿宋_GB2312" w:cs="仿宋_GB2312"/>
                <w:kern w:val="0"/>
                <w:lang w:val="en-US" w:eastAsia="zh-CN"/>
              </w:rPr>
              <w:t>96%</w:t>
            </w:r>
          </w:p>
        </w:tc>
        <w:tc>
          <w:tcPr>
            <w:tcW w:w="531" w:type="pct"/>
            <w:tcMar>
              <w:left w:w="57" w:type="dxa"/>
              <w:right w:w="57" w:type="dxa"/>
            </w:tcMar>
            <w:vAlign w:val="center"/>
          </w:tcPr>
          <w:p w14:paraId="3565BC1B">
            <w:pPr>
              <w:widowControl/>
              <w:snapToGrid w:val="0"/>
              <w:jc w:val="center"/>
              <w:rPr>
                <w:rFonts w:hint="default" w:ascii="仿宋_GB2312" w:hAnsi="宋体" w:eastAsia="仿宋_GB2312" w:cs="仿宋_GB2312"/>
                <w:kern w:val="0"/>
                <w:lang w:val="en-US" w:eastAsia="zh-CN"/>
              </w:rPr>
            </w:pPr>
            <w:r>
              <w:rPr>
                <w:rFonts w:hint="eastAsia" w:ascii="仿宋_GB2312" w:hAnsi="宋体" w:eastAsia="仿宋_GB2312" w:cs="仿宋_GB2312"/>
                <w:kern w:val="0"/>
                <w:lang w:val="en-US" w:eastAsia="zh-CN"/>
              </w:rPr>
              <w:t>98%</w:t>
            </w:r>
          </w:p>
        </w:tc>
        <w:tc>
          <w:tcPr>
            <w:tcW w:w="532" w:type="pct"/>
            <w:tcMar>
              <w:left w:w="57" w:type="dxa"/>
              <w:right w:w="57" w:type="dxa"/>
            </w:tcMar>
            <w:vAlign w:val="center"/>
          </w:tcPr>
          <w:p w14:paraId="7709B7C6">
            <w:pPr>
              <w:widowControl/>
              <w:snapToGrid w:val="0"/>
              <w:jc w:val="center"/>
              <w:rPr>
                <w:rFonts w:hint="default" w:ascii="仿宋_GB2312" w:hAnsi="宋体" w:eastAsia="仿宋_GB2312" w:cs="仿宋_GB2312"/>
                <w:kern w:val="0"/>
                <w:lang w:val="en-US" w:eastAsia="zh-CN"/>
              </w:rPr>
            </w:pPr>
            <w:r>
              <w:rPr>
                <w:rFonts w:hint="eastAsia" w:ascii="仿宋_GB2312" w:hAnsi="宋体" w:eastAsia="仿宋_GB2312" w:cs="仿宋_GB2312"/>
                <w:kern w:val="0"/>
                <w:lang w:val="en-US" w:eastAsia="zh-CN"/>
              </w:rPr>
              <w:t>99%</w:t>
            </w:r>
          </w:p>
        </w:tc>
        <w:tc>
          <w:tcPr>
            <w:tcW w:w="606" w:type="pct"/>
            <w:shd w:val="clear" w:color="auto" w:fill="auto"/>
            <w:tcMar>
              <w:left w:w="57" w:type="dxa"/>
              <w:right w:w="57" w:type="dxa"/>
            </w:tcMar>
            <w:vAlign w:val="center"/>
          </w:tcPr>
          <w:p w14:paraId="2D103501">
            <w:pPr>
              <w:widowControl/>
              <w:snapToGrid w:val="0"/>
              <w:jc w:val="center"/>
              <w:rPr>
                <w:rFonts w:hint="eastAsia" w:ascii="仿宋_GB2312" w:hAnsi="宋体" w:eastAsia="仿宋_GB2312" w:cs="仿宋_GB2312"/>
                <w:kern w:val="0"/>
                <w:sz w:val="21"/>
                <w:szCs w:val="21"/>
                <w:lang w:val="en-US" w:eastAsia="zh-CN" w:bidi="ar-SA"/>
              </w:rPr>
            </w:pPr>
            <w:r>
              <w:rPr>
                <w:rFonts w:hint="eastAsia" w:ascii="仿宋_GB2312" w:hAnsi="宋体" w:eastAsia="仿宋_GB2312" w:cs="仿宋_GB2312"/>
                <w:kern w:val="0"/>
                <w:lang w:val="en-US" w:eastAsia="zh-CN"/>
              </w:rPr>
              <w:t>计划指标</w:t>
            </w:r>
          </w:p>
        </w:tc>
      </w:tr>
      <w:tr w14:paraId="6B78F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767" w:type="pct"/>
            <w:vMerge w:val="continue"/>
            <w:tcMar>
              <w:left w:w="57" w:type="dxa"/>
              <w:right w:w="57" w:type="dxa"/>
            </w:tcMar>
            <w:vAlign w:val="center"/>
          </w:tcPr>
          <w:p w14:paraId="5826BDB2">
            <w:pPr>
              <w:widowControl/>
              <w:snapToGrid w:val="0"/>
              <w:jc w:val="left"/>
              <w:rPr>
                <w:rFonts w:ascii="仿宋_GB2312" w:hAnsi="宋体" w:eastAsia="仿宋_GB2312" w:cs="Times New Roman"/>
                <w:kern w:val="0"/>
              </w:rPr>
            </w:pPr>
          </w:p>
        </w:tc>
        <w:tc>
          <w:tcPr>
            <w:tcW w:w="453" w:type="pct"/>
            <w:vMerge w:val="continue"/>
            <w:tcMar>
              <w:left w:w="57" w:type="dxa"/>
              <w:right w:w="57" w:type="dxa"/>
            </w:tcMar>
            <w:vAlign w:val="center"/>
          </w:tcPr>
          <w:p w14:paraId="7972041F">
            <w:pPr>
              <w:widowControl/>
              <w:snapToGrid w:val="0"/>
              <w:jc w:val="left"/>
              <w:rPr>
                <w:rFonts w:ascii="仿宋_GB2312" w:hAnsi="宋体" w:eastAsia="仿宋_GB2312" w:cs="Times New Roman"/>
                <w:kern w:val="0"/>
              </w:rPr>
            </w:pPr>
          </w:p>
        </w:tc>
        <w:tc>
          <w:tcPr>
            <w:tcW w:w="894" w:type="pct"/>
            <w:vMerge w:val="continue"/>
            <w:tcMar>
              <w:left w:w="57" w:type="dxa"/>
              <w:right w:w="57" w:type="dxa"/>
            </w:tcMar>
            <w:vAlign w:val="center"/>
          </w:tcPr>
          <w:p w14:paraId="20E48833">
            <w:pPr>
              <w:keepNext w:val="0"/>
              <w:keepLines w:val="0"/>
              <w:widowControl/>
              <w:suppressLineNumbers w:val="0"/>
              <w:jc w:val="center"/>
              <w:textAlignment w:val="center"/>
              <w:rPr>
                <w:rFonts w:ascii="仿宋_GB2312" w:hAnsi="宋体" w:eastAsia="仿宋_GB2312" w:cs="Times New Roman"/>
                <w:kern w:val="0"/>
                <w:u w:val="single"/>
              </w:rPr>
            </w:pPr>
          </w:p>
        </w:tc>
        <w:tc>
          <w:tcPr>
            <w:tcW w:w="651" w:type="pct"/>
            <w:shd w:val="clear" w:color="auto" w:fill="auto"/>
            <w:tcMar>
              <w:left w:w="57" w:type="dxa"/>
              <w:right w:w="57" w:type="dxa"/>
            </w:tcMar>
            <w:vAlign w:val="center"/>
          </w:tcPr>
          <w:p w14:paraId="374BAAA1">
            <w:pPr>
              <w:widowControl/>
              <w:snapToGrid w:val="0"/>
              <w:jc w:val="center"/>
              <w:rPr>
                <w:rFonts w:hint="default" w:ascii="仿宋_GB2312" w:hAnsi="宋体" w:eastAsia="仿宋_GB2312" w:cs="仿宋_GB2312"/>
                <w:kern w:val="0"/>
                <w:sz w:val="21"/>
                <w:szCs w:val="21"/>
                <w:lang w:val="en-US" w:eastAsia="zh-CN" w:bidi="ar-SA"/>
              </w:rPr>
            </w:pPr>
            <w:r>
              <w:rPr>
                <w:rFonts w:hint="eastAsia" w:ascii="仿宋_GB2312" w:hAnsi="宋体" w:eastAsia="仿宋_GB2312" w:cs="仿宋_GB2312"/>
                <w:kern w:val="0"/>
                <w:lang w:val="en-US" w:eastAsia="zh-CN"/>
              </w:rPr>
              <w:t>校园安全事故率</w:t>
            </w:r>
          </w:p>
        </w:tc>
        <w:tc>
          <w:tcPr>
            <w:tcW w:w="562" w:type="pct"/>
            <w:tcMar>
              <w:left w:w="57" w:type="dxa"/>
              <w:right w:w="57" w:type="dxa"/>
            </w:tcMar>
            <w:vAlign w:val="center"/>
          </w:tcPr>
          <w:p w14:paraId="501FE469">
            <w:pPr>
              <w:widowControl/>
              <w:snapToGrid w:val="0"/>
              <w:jc w:val="center"/>
              <w:rPr>
                <w:rFonts w:hint="eastAsia" w:ascii="仿宋_GB2312" w:hAnsi="宋体" w:eastAsia="仿宋_GB2312" w:cs="Times New Roman"/>
                <w:kern w:val="0"/>
                <w:lang w:val="en-US" w:eastAsia="zh-CN"/>
              </w:rPr>
            </w:pPr>
            <w:r>
              <w:rPr>
                <w:rFonts w:hint="eastAsia" w:ascii="仿宋_GB2312" w:hAnsi="宋体" w:eastAsia="仿宋_GB2312" w:cs="仿宋_GB2312"/>
                <w:kern w:val="0"/>
              </w:rPr>
              <w:t>　</w:t>
            </w:r>
            <w:r>
              <w:rPr>
                <w:rFonts w:hint="eastAsia" w:ascii="仿宋_GB2312" w:hAnsi="宋体" w:eastAsia="仿宋_GB2312" w:cs="仿宋_GB2312"/>
                <w:kern w:val="0"/>
                <w:lang w:val="en-US" w:eastAsia="zh-CN"/>
              </w:rPr>
              <w:t>0</w:t>
            </w:r>
          </w:p>
        </w:tc>
        <w:tc>
          <w:tcPr>
            <w:tcW w:w="531" w:type="pct"/>
            <w:tcMar>
              <w:left w:w="57" w:type="dxa"/>
              <w:right w:w="57" w:type="dxa"/>
            </w:tcMar>
            <w:vAlign w:val="center"/>
          </w:tcPr>
          <w:p w14:paraId="1505EDBE">
            <w:pPr>
              <w:widowControl/>
              <w:snapToGrid w:val="0"/>
              <w:jc w:val="center"/>
              <w:rPr>
                <w:rFonts w:hint="eastAsia" w:ascii="仿宋_GB2312" w:hAnsi="宋体" w:eastAsia="仿宋_GB2312" w:cs="Times New Roman"/>
                <w:kern w:val="0"/>
                <w:lang w:eastAsia="zh-CN"/>
              </w:rPr>
            </w:pPr>
            <w:r>
              <w:rPr>
                <w:rFonts w:hint="eastAsia" w:ascii="仿宋_GB2312" w:hAnsi="宋体" w:eastAsia="仿宋_GB2312" w:cs="仿宋_GB2312"/>
                <w:kern w:val="0"/>
                <w:lang w:val="en-US" w:eastAsia="zh-CN"/>
              </w:rPr>
              <w:t>0</w:t>
            </w:r>
          </w:p>
        </w:tc>
        <w:tc>
          <w:tcPr>
            <w:tcW w:w="532" w:type="pct"/>
            <w:tcMar>
              <w:left w:w="57" w:type="dxa"/>
              <w:right w:w="57" w:type="dxa"/>
            </w:tcMar>
            <w:vAlign w:val="center"/>
          </w:tcPr>
          <w:p w14:paraId="123457D1">
            <w:pPr>
              <w:widowControl/>
              <w:snapToGrid w:val="0"/>
              <w:jc w:val="center"/>
              <w:rPr>
                <w:rFonts w:hint="eastAsia" w:ascii="仿宋_GB2312" w:hAnsi="宋体" w:eastAsia="仿宋_GB2312" w:cs="Times New Roman"/>
                <w:kern w:val="0"/>
                <w:lang w:eastAsia="zh-CN"/>
              </w:rPr>
            </w:pPr>
            <w:r>
              <w:rPr>
                <w:rFonts w:hint="eastAsia" w:ascii="仿宋_GB2312" w:hAnsi="宋体" w:eastAsia="仿宋_GB2312" w:cs="仿宋_GB2312"/>
                <w:kern w:val="0"/>
                <w:lang w:val="en-US" w:eastAsia="zh-CN"/>
              </w:rPr>
              <w:t>0</w:t>
            </w:r>
          </w:p>
        </w:tc>
        <w:tc>
          <w:tcPr>
            <w:tcW w:w="606" w:type="pct"/>
            <w:shd w:val="clear" w:color="auto" w:fill="auto"/>
            <w:tcMar>
              <w:left w:w="57" w:type="dxa"/>
              <w:right w:w="57" w:type="dxa"/>
            </w:tcMar>
            <w:vAlign w:val="center"/>
          </w:tcPr>
          <w:p w14:paraId="69C799EA">
            <w:pPr>
              <w:widowControl/>
              <w:snapToGrid w:val="0"/>
              <w:jc w:val="center"/>
              <w:rPr>
                <w:rFonts w:hint="eastAsia" w:ascii="仿宋_GB2312" w:hAnsi="宋体" w:eastAsia="仿宋_GB2312" w:cs="仿宋_GB2312"/>
                <w:kern w:val="0"/>
                <w:sz w:val="21"/>
                <w:szCs w:val="21"/>
                <w:lang w:val="en-US" w:eastAsia="zh-CN" w:bidi="ar-SA"/>
              </w:rPr>
            </w:pPr>
            <w:r>
              <w:rPr>
                <w:rFonts w:hint="eastAsia" w:ascii="仿宋_GB2312" w:hAnsi="宋体" w:eastAsia="仿宋_GB2312" w:cs="仿宋_GB2312"/>
                <w:kern w:val="0"/>
                <w:lang w:val="en-US" w:eastAsia="zh-CN"/>
              </w:rPr>
              <w:t>计划指标</w:t>
            </w:r>
          </w:p>
        </w:tc>
      </w:tr>
      <w:tr w14:paraId="02EC6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7" w:type="pct"/>
            <w:vMerge w:val="continue"/>
            <w:tcMar>
              <w:left w:w="57" w:type="dxa"/>
              <w:right w:w="57" w:type="dxa"/>
            </w:tcMar>
            <w:vAlign w:val="center"/>
          </w:tcPr>
          <w:p w14:paraId="77919A93">
            <w:pPr>
              <w:widowControl/>
              <w:snapToGrid w:val="0"/>
              <w:jc w:val="left"/>
              <w:rPr>
                <w:rFonts w:ascii="仿宋_GB2312" w:hAnsi="宋体" w:eastAsia="仿宋_GB2312" w:cs="Times New Roman"/>
                <w:kern w:val="0"/>
              </w:rPr>
            </w:pPr>
          </w:p>
        </w:tc>
        <w:tc>
          <w:tcPr>
            <w:tcW w:w="453" w:type="pct"/>
            <w:vMerge w:val="continue"/>
            <w:tcMar>
              <w:left w:w="57" w:type="dxa"/>
              <w:right w:w="57" w:type="dxa"/>
            </w:tcMar>
            <w:vAlign w:val="center"/>
          </w:tcPr>
          <w:p w14:paraId="29130C4D">
            <w:pPr>
              <w:widowControl/>
              <w:snapToGrid w:val="0"/>
              <w:jc w:val="left"/>
              <w:rPr>
                <w:rFonts w:ascii="仿宋_GB2312" w:hAnsi="宋体" w:eastAsia="仿宋_GB2312" w:cs="Times New Roman"/>
                <w:kern w:val="0"/>
              </w:rPr>
            </w:pPr>
          </w:p>
        </w:tc>
        <w:tc>
          <w:tcPr>
            <w:tcW w:w="894" w:type="pct"/>
            <w:tcMar>
              <w:left w:w="57" w:type="dxa"/>
              <w:right w:w="57" w:type="dxa"/>
            </w:tcMar>
            <w:vAlign w:val="center"/>
          </w:tcPr>
          <w:p w14:paraId="0ABE933D">
            <w:pPr>
              <w:keepNext w:val="0"/>
              <w:keepLines w:val="0"/>
              <w:widowControl/>
              <w:suppressLineNumbers w:val="0"/>
              <w:jc w:val="center"/>
              <w:textAlignment w:val="center"/>
              <w:rPr>
                <w:rFonts w:ascii="仿宋_GB2312" w:hAnsi="宋体" w:eastAsia="仿宋_GB2312" w:cs="Times New Roman"/>
                <w:kern w:val="0"/>
              </w:rPr>
            </w:pPr>
            <w:r>
              <w:rPr>
                <w:rFonts w:hint="eastAsia" w:ascii="仿宋_GB2312" w:hAnsi="仿宋_GB2312" w:eastAsia="仿宋_GB2312" w:cs="仿宋_GB2312"/>
                <w:i w:val="0"/>
                <w:iCs w:val="0"/>
                <w:color w:val="000000"/>
                <w:kern w:val="0"/>
                <w:sz w:val="21"/>
                <w:szCs w:val="21"/>
                <w:u w:val="none"/>
                <w:lang w:val="en-US" w:eastAsia="zh-CN" w:bidi="ar"/>
              </w:rPr>
              <w:t>时效指标</w:t>
            </w:r>
          </w:p>
        </w:tc>
        <w:tc>
          <w:tcPr>
            <w:tcW w:w="651" w:type="pct"/>
            <w:shd w:val="clear" w:color="auto" w:fill="auto"/>
            <w:tcMar>
              <w:left w:w="57" w:type="dxa"/>
              <w:right w:w="57" w:type="dxa"/>
            </w:tcMar>
            <w:vAlign w:val="center"/>
          </w:tcPr>
          <w:p w14:paraId="7DFA941D">
            <w:pPr>
              <w:widowControl/>
              <w:snapToGrid w:val="0"/>
              <w:jc w:val="center"/>
              <w:rPr>
                <w:rFonts w:ascii="仿宋_GB2312" w:hAnsi="宋体" w:eastAsia="仿宋_GB2312" w:cs="Times New Roman"/>
                <w:kern w:val="0"/>
                <w:sz w:val="21"/>
                <w:szCs w:val="21"/>
                <w:lang w:val="en-US" w:eastAsia="zh-CN" w:bidi="ar-SA"/>
              </w:rPr>
            </w:pPr>
            <w:r>
              <w:rPr>
                <w:rFonts w:hint="eastAsia" w:ascii="仿宋_GB2312" w:hAnsi="宋体" w:eastAsia="仿宋_GB2312" w:cs="仿宋_GB2312"/>
                <w:kern w:val="0"/>
                <w:lang w:val="en-US" w:eastAsia="zh-CN"/>
              </w:rPr>
              <w:t>资金支付及时率</w:t>
            </w:r>
            <w:r>
              <w:rPr>
                <w:rFonts w:hint="eastAsia" w:ascii="仿宋_GB2312" w:hAnsi="宋体" w:eastAsia="仿宋_GB2312" w:cs="仿宋_GB2312"/>
                <w:kern w:val="0"/>
              </w:rPr>
              <w:t>　</w:t>
            </w:r>
          </w:p>
        </w:tc>
        <w:tc>
          <w:tcPr>
            <w:tcW w:w="562" w:type="pct"/>
            <w:tcMar>
              <w:left w:w="57" w:type="dxa"/>
              <w:right w:w="57" w:type="dxa"/>
            </w:tcMar>
            <w:vAlign w:val="center"/>
          </w:tcPr>
          <w:p w14:paraId="3AB8D73F">
            <w:pPr>
              <w:widowControl/>
              <w:snapToGrid w:val="0"/>
              <w:jc w:val="center"/>
              <w:rPr>
                <w:rFonts w:ascii="仿宋_GB2312" w:hAnsi="宋体" w:eastAsia="仿宋_GB2312" w:cs="Times New Roman"/>
                <w:kern w:val="0"/>
              </w:rPr>
            </w:pPr>
            <w:r>
              <w:rPr>
                <w:rFonts w:hint="eastAsia" w:ascii="仿宋_GB2312" w:hAnsi="宋体" w:eastAsia="仿宋_GB2312" w:cs="仿宋_GB2312"/>
                <w:kern w:val="0"/>
                <w:lang w:val="en-US" w:eastAsia="zh-CN"/>
              </w:rPr>
              <w:t>100%</w:t>
            </w:r>
            <w:r>
              <w:rPr>
                <w:rFonts w:hint="eastAsia" w:ascii="仿宋_GB2312" w:hAnsi="宋体" w:eastAsia="仿宋_GB2312" w:cs="仿宋_GB2312"/>
                <w:kern w:val="0"/>
              </w:rPr>
              <w:t>　</w:t>
            </w:r>
          </w:p>
        </w:tc>
        <w:tc>
          <w:tcPr>
            <w:tcW w:w="531" w:type="pct"/>
            <w:tcMar>
              <w:left w:w="57" w:type="dxa"/>
              <w:right w:w="57" w:type="dxa"/>
            </w:tcMar>
            <w:vAlign w:val="center"/>
          </w:tcPr>
          <w:p w14:paraId="0728801C">
            <w:pPr>
              <w:widowControl/>
              <w:snapToGrid w:val="0"/>
              <w:jc w:val="center"/>
              <w:rPr>
                <w:rFonts w:ascii="仿宋_GB2312" w:hAnsi="宋体" w:eastAsia="仿宋_GB2312" w:cs="Times New Roman"/>
                <w:kern w:val="0"/>
              </w:rPr>
            </w:pPr>
            <w:r>
              <w:rPr>
                <w:rFonts w:hint="eastAsia" w:ascii="仿宋_GB2312" w:hAnsi="宋体" w:eastAsia="仿宋_GB2312" w:cs="仿宋_GB2312"/>
                <w:kern w:val="0"/>
                <w:lang w:val="en-US" w:eastAsia="zh-CN"/>
              </w:rPr>
              <w:t>100%</w:t>
            </w:r>
            <w:r>
              <w:rPr>
                <w:rFonts w:hint="eastAsia" w:ascii="仿宋_GB2312" w:hAnsi="宋体" w:eastAsia="仿宋_GB2312" w:cs="仿宋_GB2312"/>
                <w:kern w:val="0"/>
              </w:rPr>
              <w:t>　</w:t>
            </w:r>
          </w:p>
        </w:tc>
        <w:tc>
          <w:tcPr>
            <w:tcW w:w="532" w:type="pct"/>
            <w:tcMar>
              <w:left w:w="57" w:type="dxa"/>
              <w:right w:w="57" w:type="dxa"/>
            </w:tcMar>
            <w:vAlign w:val="center"/>
          </w:tcPr>
          <w:p w14:paraId="53F679FA">
            <w:pPr>
              <w:widowControl/>
              <w:snapToGrid w:val="0"/>
              <w:jc w:val="center"/>
              <w:rPr>
                <w:rFonts w:ascii="仿宋_GB2312" w:hAnsi="宋体" w:eastAsia="仿宋_GB2312" w:cs="Times New Roman"/>
                <w:kern w:val="0"/>
              </w:rPr>
            </w:pPr>
            <w:r>
              <w:rPr>
                <w:rFonts w:hint="eastAsia" w:ascii="仿宋_GB2312" w:hAnsi="宋体" w:eastAsia="仿宋_GB2312" w:cs="仿宋_GB2312"/>
                <w:kern w:val="0"/>
                <w:lang w:val="en-US" w:eastAsia="zh-CN"/>
              </w:rPr>
              <w:t>100%</w:t>
            </w:r>
            <w:r>
              <w:rPr>
                <w:rFonts w:hint="eastAsia" w:ascii="仿宋_GB2312" w:hAnsi="宋体" w:eastAsia="仿宋_GB2312" w:cs="仿宋_GB2312"/>
                <w:kern w:val="0"/>
              </w:rPr>
              <w:t>　</w:t>
            </w:r>
          </w:p>
        </w:tc>
        <w:tc>
          <w:tcPr>
            <w:tcW w:w="606" w:type="pct"/>
            <w:shd w:val="clear" w:color="auto" w:fill="auto"/>
            <w:tcMar>
              <w:left w:w="57" w:type="dxa"/>
              <w:right w:w="57" w:type="dxa"/>
            </w:tcMar>
            <w:vAlign w:val="center"/>
          </w:tcPr>
          <w:p w14:paraId="030B9D71">
            <w:pPr>
              <w:widowControl/>
              <w:snapToGrid w:val="0"/>
              <w:jc w:val="center"/>
              <w:rPr>
                <w:rFonts w:hint="eastAsia" w:ascii="仿宋_GB2312" w:hAnsi="宋体" w:eastAsia="仿宋_GB2312" w:cs="仿宋_GB2312"/>
                <w:kern w:val="0"/>
                <w:sz w:val="21"/>
                <w:szCs w:val="21"/>
                <w:lang w:val="en-US" w:eastAsia="zh-CN" w:bidi="ar-SA"/>
              </w:rPr>
            </w:pPr>
            <w:r>
              <w:rPr>
                <w:rFonts w:hint="eastAsia" w:ascii="仿宋_GB2312" w:hAnsi="宋体" w:eastAsia="仿宋_GB2312" w:cs="仿宋_GB2312"/>
                <w:kern w:val="0"/>
                <w:lang w:val="en-US" w:eastAsia="zh-CN"/>
              </w:rPr>
              <w:t>计划指标</w:t>
            </w:r>
          </w:p>
        </w:tc>
      </w:tr>
      <w:tr w14:paraId="39368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767" w:type="pct"/>
            <w:vMerge w:val="continue"/>
            <w:tcMar>
              <w:left w:w="57" w:type="dxa"/>
              <w:right w:w="57" w:type="dxa"/>
            </w:tcMar>
            <w:vAlign w:val="center"/>
          </w:tcPr>
          <w:p w14:paraId="52C1859B">
            <w:pPr>
              <w:widowControl/>
              <w:snapToGrid w:val="0"/>
              <w:jc w:val="left"/>
              <w:rPr>
                <w:rFonts w:ascii="仿宋_GB2312" w:hAnsi="宋体" w:eastAsia="仿宋_GB2312" w:cs="Times New Roman"/>
                <w:kern w:val="0"/>
              </w:rPr>
            </w:pPr>
          </w:p>
        </w:tc>
        <w:tc>
          <w:tcPr>
            <w:tcW w:w="453" w:type="pct"/>
            <w:vMerge w:val="restart"/>
            <w:tcMar>
              <w:left w:w="57" w:type="dxa"/>
              <w:right w:w="57" w:type="dxa"/>
            </w:tcMar>
            <w:vAlign w:val="center"/>
          </w:tcPr>
          <w:p w14:paraId="2B46ADD5">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效益</w:t>
            </w:r>
          </w:p>
          <w:p w14:paraId="1B372FA9">
            <w:pPr>
              <w:widowControl/>
              <w:snapToGrid w:val="0"/>
              <w:jc w:val="center"/>
              <w:rPr>
                <w:rFonts w:ascii="仿宋_GB2312" w:hAnsi="宋体" w:eastAsia="仿宋_GB2312" w:cs="Times New Roman"/>
                <w:kern w:val="0"/>
              </w:rPr>
            </w:pPr>
            <w:r>
              <w:rPr>
                <w:rFonts w:hint="eastAsia" w:ascii="仿宋_GB2312" w:hAnsi="宋体" w:eastAsia="仿宋_GB2312" w:cs="仿宋_GB2312"/>
                <w:kern w:val="0"/>
              </w:rPr>
              <w:t>指标</w:t>
            </w:r>
          </w:p>
        </w:tc>
        <w:tc>
          <w:tcPr>
            <w:tcW w:w="894" w:type="pct"/>
            <w:vMerge w:val="restart"/>
            <w:tcMar>
              <w:left w:w="57" w:type="dxa"/>
              <w:right w:w="57" w:type="dxa"/>
            </w:tcMar>
            <w:vAlign w:val="center"/>
          </w:tcPr>
          <w:p w14:paraId="03C0F157">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社会效益指标</w:t>
            </w:r>
          </w:p>
          <w:p w14:paraId="23BEFBE8">
            <w:pPr>
              <w:keepNext w:val="0"/>
              <w:keepLines w:val="0"/>
              <w:widowControl/>
              <w:suppressLineNumbers w:val="0"/>
              <w:jc w:val="center"/>
              <w:textAlignment w:val="center"/>
              <w:rPr>
                <w:rFonts w:ascii="仿宋_GB2312" w:hAnsi="宋体" w:eastAsia="仿宋_GB2312" w:cs="Times New Roman"/>
                <w:kern w:val="0"/>
                <w:u w:val="single"/>
              </w:rPr>
            </w:pPr>
            <w:r>
              <w:rPr>
                <w:rFonts w:hint="eastAsia" w:ascii="仿宋_GB2312" w:hAnsi="仿宋_GB2312" w:eastAsia="仿宋_GB2312" w:cs="仿宋_GB2312"/>
                <w:i w:val="0"/>
                <w:iCs w:val="0"/>
                <w:color w:val="000000"/>
                <w:kern w:val="0"/>
                <w:sz w:val="21"/>
                <w:szCs w:val="21"/>
                <w:u w:val="none"/>
                <w:lang w:val="en-US" w:eastAsia="zh-CN" w:bidi="ar"/>
              </w:rPr>
              <w:t>社会效益指标</w:t>
            </w:r>
          </w:p>
        </w:tc>
        <w:tc>
          <w:tcPr>
            <w:tcW w:w="651" w:type="pct"/>
            <w:shd w:val="clear" w:color="auto" w:fill="auto"/>
            <w:tcMar>
              <w:left w:w="57" w:type="dxa"/>
              <w:right w:w="57" w:type="dxa"/>
            </w:tcMar>
            <w:vAlign w:val="center"/>
          </w:tcPr>
          <w:p w14:paraId="160D3938">
            <w:pPr>
              <w:widowControl/>
              <w:snapToGrid w:val="0"/>
              <w:jc w:val="center"/>
              <w:rPr>
                <w:rFonts w:ascii="仿宋_GB2312" w:hAnsi="宋体" w:eastAsia="仿宋_GB2312" w:cs="Times New Roman"/>
                <w:kern w:val="0"/>
                <w:sz w:val="21"/>
                <w:szCs w:val="21"/>
                <w:lang w:val="en-US" w:eastAsia="zh-CN" w:bidi="ar-SA"/>
              </w:rPr>
            </w:pPr>
            <w:r>
              <w:rPr>
                <w:rFonts w:hint="eastAsia" w:ascii="仿宋_GB2312" w:hAnsi="宋体" w:eastAsia="仿宋_GB2312" w:cs="仿宋_GB2312"/>
                <w:kern w:val="0"/>
                <w:lang w:val="en-US" w:eastAsia="zh-CN"/>
              </w:rPr>
              <w:t>教育教学质量提升</w:t>
            </w:r>
            <w:r>
              <w:rPr>
                <w:rFonts w:hint="eastAsia" w:ascii="仿宋_GB2312" w:hAnsi="宋体" w:eastAsia="仿宋_GB2312" w:cs="仿宋_GB2312"/>
                <w:kern w:val="0"/>
              </w:rPr>
              <w:t>　</w:t>
            </w:r>
          </w:p>
        </w:tc>
        <w:tc>
          <w:tcPr>
            <w:tcW w:w="562" w:type="pct"/>
            <w:tcMar>
              <w:left w:w="57" w:type="dxa"/>
              <w:right w:w="57" w:type="dxa"/>
            </w:tcMar>
            <w:vAlign w:val="center"/>
          </w:tcPr>
          <w:p w14:paraId="7E51713F">
            <w:pPr>
              <w:widowControl/>
              <w:snapToGrid w:val="0"/>
              <w:jc w:val="center"/>
              <w:rPr>
                <w:rFonts w:ascii="仿宋_GB2312" w:hAnsi="宋体" w:eastAsia="仿宋_GB2312" w:cs="Times New Roman"/>
                <w:kern w:val="0"/>
              </w:rPr>
            </w:pPr>
            <w:r>
              <w:rPr>
                <w:rFonts w:hint="eastAsia" w:ascii="仿宋_GB2312" w:hAnsi="宋体" w:eastAsia="仿宋_GB2312" w:cs="仿宋_GB2312"/>
                <w:kern w:val="0"/>
                <w:lang w:val="en-US" w:eastAsia="zh-CN"/>
              </w:rPr>
              <w:t>提升</w:t>
            </w:r>
            <w:r>
              <w:rPr>
                <w:rFonts w:hint="eastAsia" w:ascii="仿宋_GB2312" w:hAnsi="宋体" w:eastAsia="仿宋_GB2312" w:cs="仿宋_GB2312"/>
                <w:kern w:val="0"/>
              </w:rPr>
              <w:t>　</w:t>
            </w:r>
          </w:p>
        </w:tc>
        <w:tc>
          <w:tcPr>
            <w:tcW w:w="531" w:type="pct"/>
            <w:tcMar>
              <w:left w:w="57" w:type="dxa"/>
              <w:right w:w="57" w:type="dxa"/>
            </w:tcMar>
            <w:vAlign w:val="center"/>
          </w:tcPr>
          <w:p w14:paraId="46BA3E0B">
            <w:pPr>
              <w:widowControl/>
              <w:snapToGrid w:val="0"/>
              <w:jc w:val="center"/>
              <w:rPr>
                <w:rFonts w:ascii="仿宋_GB2312" w:hAnsi="宋体" w:eastAsia="仿宋_GB2312" w:cs="Times New Roman"/>
                <w:kern w:val="0"/>
              </w:rPr>
            </w:pPr>
            <w:r>
              <w:rPr>
                <w:rFonts w:hint="eastAsia" w:ascii="仿宋_GB2312" w:hAnsi="宋体" w:eastAsia="仿宋_GB2312" w:cs="仿宋_GB2312"/>
                <w:kern w:val="0"/>
                <w:lang w:val="en-US" w:eastAsia="zh-CN"/>
              </w:rPr>
              <w:t>提升</w:t>
            </w:r>
            <w:r>
              <w:rPr>
                <w:rFonts w:hint="eastAsia" w:ascii="仿宋_GB2312" w:hAnsi="宋体" w:eastAsia="仿宋_GB2312" w:cs="仿宋_GB2312"/>
                <w:kern w:val="0"/>
              </w:rPr>
              <w:t>　</w:t>
            </w:r>
          </w:p>
        </w:tc>
        <w:tc>
          <w:tcPr>
            <w:tcW w:w="532" w:type="pct"/>
            <w:tcMar>
              <w:left w:w="57" w:type="dxa"/>
              <w:right w:w="57" w:type="dxa"/>
            </w:tcMar>
            <w:vAlign w:val="center"/>
          </w:tcPr>
          <w:p w14:paraId="749BCEF0">
            <w:pPr>
              <w:widowControl/>
              <w:snapToGrid w:val="0"/>
              <w:jc w:val="center"/>
              <w:rPr>
                <w:rFonts w:ascii="仿宋_GB2312" w:hAnsi="宋体" w:eastAsia="仿宋_GB2312" w:cs="Times New Roman"/>
                <w:kern w:val="0"/>
              </w:rPr>
            </w:pPr>
            <w:r>
              <w:rPr>
                <w:rFonts w:hint="eastAsia" w:ascii="仿宋_GB2312" w:hAnsi="宋体" w:eastAsia="仿宋_GB2312" w:cs="仿宋_GB2312"/>
                <w:kern w:val="0"/>
                <w:lang w:val="en-US" w:eastAsia="zh-CN"/>
              </w:rPr>
              <w:t>提升</w:t>
            </w:r>
            <w:r>
              <w:rPr>
                <w:rFonts w:hint="eastAsia" w:ascii="仿宋_GB2312" w:hAnsi="宋体" w:eastAsia="仿宋_GB2312" w:cs="仿宋_GB2312"/>
                <w:kern w:val="0"/>
              </w:rPr>
              <w:t>　</w:t>
            </w:r>
          </w:p>
        </w:tc>
        <w:tc>
          <w:tcPr>
            <w:tcW w:w="606" w:type="pct"/>
            <w:shd w:val="clear" w:color="auto" w:fill="auto"/>
            <w:tcMar>
              <w:left w:w="57" w:type="dxa"/>
              <w:right w:w="57" w:type="dxa"/>
            </w:tcMar>
            <w:vAlign w:val="center"/>
          </w:tcPr>
          <w:p w14:paraId="3A6B30CD">
            <w:pPr>
              <w:widowControl/>
              <w:snapToGrid w:val="0"/>
              <w:jc w:val="center"/>
              <w:rPr>
                <w:rFonts w:hint="eastAsia" w:ascii="仿宋_GB2312" w:hAnsi="宋体" w:eastAsia="仿宋_GB2312" w:cs="仿宋_GB2312"/>
                <w:kern w:val="0"/>
                <w:sz w:val="21"/>
                <w:szCs w:val="21"/>
                <w:lang w:val="en-US" w:eastAsia="zh-CN" w:bidi="ar-SA"/>
              </w:rPr>
            </w:pPr>
            <w:r>
              <w:rPr>
                <w:rFonts w:hint="eastAsia" w:ascii="仿宋_GB2312" w:hAnsi="宋体" w:eastAsia="仿宋_GB2312" w:cs="仿宋_GB2312"/>
                <w:kern w:val="0"/>
                <w:lang w:val="en-US" w:eastAsia="zh-CN"/>
              </w:rPr>
              <w:t>计划指标</w:t>
            </w:r>
          </w:p>
        </w:tc>
      </w:tr>
      <w:tr w14:paraId="54BA9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767" w:type="pct"/>
            <w:vMerge w:val="continue"/>
            <w:tcMar>
              <w:left w:w="57" w:type="dxa"/>
              <w:right w:w="57" w:type="dxa"/>
            </w:tcMar>
            <w:vAlign w:val="center"/>
          </w:tcPr>
          <w:p w14:paraId="01983C1C">
            <w:pPr>
              <w:widowControl/>
              <w:snapToGrid w:val="0"/>
              <w:jc w:val="left"/>
              <w:rPr>
                <w:rFonts w:ascii="仿宋_GB2312" w:hAnsi="宋体" w:eastAsia="仿宋_GB2312" w:cs="Times New Roman"/>
                <w:kern w:val="0"/>
              </w:rPr>
            </w:pPr>
          </w:p>
        </w:tc>
        <w:tc>
          <w:tcPr>
            <w:tcW w:w="453" w:type="pct"/>
            <w:vMerge w:val="continue"/>
            <w:tcMar>
              <w:left w:w="57" w:type="dxa"/>
              <w:right w:w="57" w:type="dxa"/>
            </w:tcMar>
            <w:vAlign w:val="center"/>
          </w:tcPr>
          <w:p w14:paraId="2253B07E">
            <w:pPr>
              <w:widowControl/>
              <w:snapToGrid w:val="0"/>
              <w:jc w:val="left"/>
              <w:rPr>
                <w:rFonts w:ascii="仿宋_GB2312" w:hAnsi="宋体" w:eastAsia="仿宋_GB2312" w:cs="Times New Roman"/>
                <w:kern w:val="0"/>
              </w:rPr>
            </w:pPr>
          </w:p>
        </w:tc>
        <w:tc>
          <w:tcPr>
            <w:tcW w:w="894" w:type="pct"/>
            <w:vMerge w:val="continue"/>
            <w:tcMar>
              <w:left w:w="57" w:type="dxa"/>
              <w:right w:w="57" w:type="dxa"/>
            </w:tcMar>
            <w:vAlign w:val="center"/>
          </w:tcPr>
          <w:p w14:paraId="14C50DAC">
            <w:pPr>
              <w:keepNext w:val="0"/>
              <w:keepLines w:val="0"/>
              <w:widowControl/>
              <w:suppressLineNumbers w:val="0"/>
              <w:jc w:val="center"/>
              <w:textAlignment w:val="center"/>
              <w:rPr>
                <w:rFonts w:ascii="仿宋_GB2312" w:hAnsi="宋体" w:eastAsia="仿宋_GB2312" w:cs="Times New Roman"/>
                <w:kern w:val="0"/>
                <w:u w:val="single"/>
              </w:rPr>
            </w:pPr>
          </w:p>
        </w:tc>
        <w:tc>
          <w:tcPr>
            <w:tcW w:w="651" w:type="pct"/>
            <w:shd w:val="clear" w:color="auto" w:fill="auto"/>
            <w:tcMar>
              <w:left w:w="57" w:type="dxa"/>
              <w:right w:w="57" w:type="dxa"/>
            </w:tcMar>
            <w:vAlign w:val="center"/>
          </w:tcPr>
          <w:p w14:paraId="53F5F214">
            <w:pPr>
              <w:widowControl/>
              <w:snapToGrid w:val="0"/>
              <w:jc w:val="center"/>
              <w:rPr>
                <w:rFonts w:hint="default" w:ascii="仿宋_GB2312" w:hAnsi="宋体" w:eastAsia="仿宋_GB2312" w:cs="仿宋_GB2312"/>
                <w:kern w:val="0"/>
                <w:sz w:val="21"/>
                <w:szCs w:val="21"/>
                <w:u w:val="none"/>
                <w:lang w:val="en-US" w:eastAsia="zh-CN" w:bidi="ar-SA"/>
              </w:rPr>
            </w:pPr>
            <w:r>
              <w:rPr>
                <w:rFonts w:hint="eastAsia" w:ascii="仿宋_GB2312" w:hAnsi="宋体" w:eastAsia="仿宋_GB2312" w:cs="仿宋_GB2312"/>
                <w:kern w:val="0"/>
                <w:u w:val="none"/>
                <w:lang w:val="en-US" w:eastAsia="zh-CN"/>
              </w:rPr>
              <w:t>办学条件改善</w:t>
            </w:r>
          </w:p>
        </w:tc>
        <w:tc>
          <w:tcPr>
            <w:tcW w:w="562" w:type="pct"/>
            <w:tcMar>
              <w:left w:w="57" w:type="dxa"/>
              <w:right w:w="57" w:type="dxa"/>
            </w:tcMar>
            <w:vAlign w:val="center"/>
          </w:tcPr>
          <w:p w14:paraId="69F0F4E7">
            <w:pPr>
              <w:widowControl/>
              <w:snapToGrid w:val="0"/>
              <w:jc w:val="center"/>
              <w:rPr>
                <w:rFonts w:hint="default" w:ascii="仿宋_GB2312" w:hAnsi="宋体" w:eastAsia="仿宋_GB2312" w:cs="Times New Roman"/>
                <w:kern w:val="0"/>
                <w:lang w:val="en-US" w:eastAsia="zh-CN"/>
              </w:rPr>
            </w:pPr>
            <w:r>
              <w:rPr>
                <w:rFonts w:hint="eastAsia" w:ascii="仿宋_GB2312" w:hAnsi="宋体" w:eastAsia="仿宋_GB2312" w:cs="仿宋_GB2312"/>
                <w:kern w:val="0"/>
                <w:lang w:val="en-US" w:eastAsia="zh-CN"/>
              </w:rPr>
              <w:t>改善</w:t>
            </w:r>
          </w:p>
        </w:tc>
        <w:tc>
          <w:tcPr>
            <w:tcW w:w="531" w:type="pct"/>
            <w:tcMar>
              <w:left w:w="57" w:type="dxa"/>
              <w:right w:w="57" w:type="dxa"/>
            </w:tcMar>
            <w:vAlign w:val="center"/>
          </w:tcPr>
          <w:p w14:paraId="00995371">
            <w:pPr>
              <w:widowControl/>
              <w:snapToGrid w:val="0"/>
              <w:jc w:val="center"/>
              <w:rPr>
                <w:rFonts w:ascii="仿宋_GB2312" w:hAnsi="宋体" w:eastAsia="仿宋_GB2312" w:cs="Times New Roman"/>
                <w:kern w:val="0"/>
              </w:rPr>
            </w:pPr>
            <w:r>
              <w:rPr>
                <w:rFonts w:hint="eastAsia" w:ascii="仿宋_GB2312" w:hAnsi="宋体" w:eastAsia="仿宋_GB2312" w:cs="仿宋_GB2312"/>
                <w:kern w:val="0"/>
                <w:lang w:val="en-US" w:eastAsia="zh-CN"/>
              </w:rPr>
              <w:t>改善</w:t>
            </w:r>
          </w:p>
        </w:tc>
        <w:tc>
          <w:tcPr>
            <w:tcW w:w="532" w:type="pct"/>
            <w:tcMar>
              <w:left w:w="57" w:type="dxa"/>
              <w:right w:w="57" w:type="dxa"/>
            </w:tcMar>
            <w:vAlign w:val="center"/>
          </w:tcPr>
          <w:p w14:paraId="0DBC764C">
            <w:pPr>
              <w:widowControl/>
              <w:snapToGrid w:val="0"/>
              <w:jc w:val="center"/>
              <w:rPr>
                <w:rFonts w:ascii="仿宋_GB2312" w:hAnsi="宋体" w:eastAsia="仿宋_GB2312" w:cs="Times New Roman"/>
                <w:kern w:val="0"/>
              </w:rPr>
            </w:pPr>
            <w:r>
              <w:rPr>
                <w:rFonts w:hint="eastAsia" w:ascii="仿宋_GB2312" w:hAnsi="宋体" w:eastAsia="仿宋_GB2312" w:cs="仿宋_GB2312"/>
                <w:kern w:val="0"/>
                <w:lang w:val="en-US" w:eastAsia="zh-CN"/>
              </w:rPr>
              <w:t>改善</w:t>
            </w:r>
          </w:p>
        </w:tc>
        <w:tc>
          <w:tcPr>
            <w:tcW w:w="606" w:type="pct"/>
            <w:shd w:val="clear" w:color="auto" w:fill="auto"/>
            <w:tcMar>
              <w:left w:w="57" w:type="dxa"/>
              <w:right w:w="57" w:type="dxa"/>
            </w:tcMar>
            <w:vAlign w:val="center"/>
          </w:tcPr>
          <w:p w14:paraId="44332054">
            <w:pPr>
              <w:widowControl/>
              <w:snapToGrid w:val="0"/>
              <w:jc w:val="center"/>
              <w:rPr>
                <w:rFonts w:hint="eastAsia" w:ascii="仿宋_GB2312" w:hAnsi="宋体" w:eastAsia="仿宋_GB2312" w:cs="仿宋_GB2312"/>
                <w:kern w:val="0"/>
                <w:sz w:val="21"/>
                <w:szCs w:val="21"/>
                <w:lang w:val="en-US" w:eastAsia="zh-CN" w:bidi="ar-SA"/>
              </w:rPr>
            </w:pPr>
            <w:r>
              <w:rPr>
                <w:rFonts w:hint="eastAsia" w:ascii="仿宋_GB2312" w:hAnsi="宋体" w:eastAsia="仿宋_GB2312" w:cs="仿宋_GB2312"/>
                <w:kern w:val="0"/>
                <w:lang w:val="en-US" w:eastAsia="zh-CN"/>
              </w:rPr>
              <w:t>计划指标</w:t>
            </w:r>
          </w:p>
        </w:tc>
      </w:tr>
      <w:tr w14:paraId="12BA5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767" w:type="pct"/>
            <w:vMerge w:val="continue"/>
            <w:tcMar>
              <w:left w:w="57" w:type="dxa"/>
              <w:right w:w="57" w:type="dxa"/>
            </w:tcMar>
            <w:vAlign w:val="center"/>
          </w:tcPr>
          <w:p w14:paraId="07FAFEB2">
            <w:pPr>
              <w:widowControl/>
              <w:snapToGrid w:val="0"/>
              <w:jc w:val="left"/>
              <w:rPr>
                <w:rFonts w:ascii="仿宋_GB2312" w:hAnsi="宋体" w:eastAsia="仿宋_GB2312" w:cs="Times New Roman"/>
                <w:kern w:val="0"/>
              </w:rPr>
            </w:pPr>
          </w:p>
        </w:tc>
        <w:tc>
          <w:tcPr>
            <w:tcW w:w="453" w:type="pct"/>
            <w:tcMar>
              <w:left w:w="57" w:type="dxa"/>
              <w:right w:w="57" w:type="dxa"/>
            </w:tcMar>
            <w:vAlign w:val="center"/>
          </w:tcPr>
          <w:p w14:paraId="66368D5B">
            <w:pPr>
              <w:widowControl/>
              <w:snapToGrid w:val="0"/>
              <w:jc w:val="center"/>
              <w:rPr>
                <w:rFonts w:ascii="仿宋_GB2312" w:hAnsi="宋体" w:eastAsia="仿宋_GB2312" w:cs="Times New Roman"/>
                <w:kern w:val="0"/>
              </w:rPr>
            </w:pPr>
            <w:r>
              <w:rPr>
                <w:rFonts w:hint="eastAsia" w:ascii="仿宋_GB2312" w:hAnsi="宋体" w:eastAsia="仿宋_GB2312" w:cs="Times New Roman"/>
                <w:kern w:val="0"/>
              </w:rPr>
              <w:t>满意度指标</w:t>
            </w:r>
          </w:p>
        </w:tc>
        <w:tc>
          <w:tcPr>
            <w:tcW w:w="894" w:type="pct"/>
            <w:tcMar>
              <w:left w:w="57" w:type="dxa"/>
              <w:right w:w="57" w:type="dxa"/>
            </w:tcMar>
            <w:vAlign w:val="center"/>
          </w:tcPr>
          <w:p w14:paraId="22AF4E6C">
            <w:pPr>
              <w:widowControl/>
              <w:snapToGrid w:val="0"/>
              <w:jc w:val="center"/>
              <w:rPr>
                <w:rFonts w:ascii="仿宋_GB2312" w:hAnsi="宋体" w:eastAsia="仿宋_GB2312" w:cs="仿宋_GB2312"/>
                <w:kern w:val="0"/>
              </w:rPr>
            </w:pPr>
            <w:r>
              <w:rPr>
                <w:rFonts w:hint="eastAsia" w:ascii="仿宋_GB2312" w:hAnsi="仿宋_GB2312" w:eastAsia="仿宋_GB2312" w:cs="仿宋_GB2312"/>
                <w:kern w:val="0"/>
                <w:sz w:val="21"/>
                <w:szCs w:val="21"/>
                <w:u w:val="none"/>
              </w:rPr>
              <w:t>服务对象满意度</w:t>
            </w:r>
          </w:p>
        </w:tc>
        <w:tc>
          <w:tcPr>
            <w:tcW w:w="651" w:type="pct"/>
            <w:shd w:val="clear" w:color="auto" w:fill="auto"/>
            <w:tcMar>
              <w:left w:w="57" w:type="dxa"/>
              <w:right w:w="57" w:type="dxa"/>
            </w:tcMar>
            <w:vAlign w:val="center"/>
          </w:tcPr>
          <w:p w14:paraId="3657B3E8">
            <w:pPr>
              <w:widowControl/>
              <w:snapToGrid w:val="0"/>
              <w:jc w:val="center"/>
              <w:rPr>
                <w:rFonts w:hint="default" w:ascii="仿宋_GB2312" w:hAnsi="宋体" w:eastAsia="仿宋_GB2312" w:cs="仿宋_GB2312"/>
                <w:kern w:val="0"/>
                <w:sz w:val="21"/>
                <w:szCs w:val="21"/>
                <w:u w:val="none"/>
                <w:lang w:val="en-US" w:eastAsia="zh-CN" w:bidi="ar-SA"/>
              </w:rPr>
            </w:pPr>
            <w:r>
              <w:rPr>
                <w:rFonts w:hint="eastAsia" w:ascii="仿宋_GB2312" w:hAnsi="宋体" w:eastAsia="仿宋_GB2312" w:cs="仿宋_GB2312"/>
                <w:kern w:val="0"/>
                <w:u w:val="none"/>
                <w:lang w:val="en-US" w:eastAsia="zh-CN"/>
              </w:rPr>
              <w:t>师生满意度</w:t>
            </w:r>
          </w:p>
        </w:tc>
        <w:tc>
          <w:tcPr>
            <w:tcW w:w="562" w:type="pct"/>
            <w:tcMar>
              <w:left w:w="57" w:type="dxa"/>
              <w:right w:w="57" w:type="dxa"/>
            </w:tcMar>
            <w:vAlign w:val="center"/>
          </w:tcPr>
          <w:p w14:paraId="7E5FD64C">
            <w:pPr>
              <w:widowControl/>
              <w:snapToGrid w:val="0"/>
              <w:jc w:val="center"/>
              <w:rPr>
                <w:rFonts w:hint="default" w:ascii="仿宋_GB2312" w:hAnsi="宋体" w:eastAsia="仿宋_GB2312" w:cs="仿宋_GB2312"/>
                <w:kern w:val="0"/>
                <w:lang w:val="en-US" w:eastAsia="zh-CN"/>
              </w:rPr>
            </w:pPr>
            <w:r>
              <w:rPr>
                <w:rFonts w:hint="eastAsia" w:ascii="仿宋_GB2312" w:hAnsi="宋体" w:eastAsia="仿宋_GB2312" w:cs="仿宋_GB2312"/>
                <w:kern w:val="0"/>
                <w:lang w:val="en-US" w:eastAsia="zh-CN"/>
              </w:rPr>
              <w:t>100%</w:t>
            </w:r>
          </w:p>
        </w:tc>
        <w:tc>
          <w:tcPr>
            <w:tcW w:w="531" w:type="pct"/>
            <w:tcMar>
              <w:left w:w="57" w:type="dxa"/>
              <w:right w:w="57" w:type="dxa"/>
            </w:tcMar>
            <w:vAlign w:val="center"/>
          </w:tcPr>
          <w:p w14:paraId="06488D4C">
            <w:pPr>
              <w:widowControl/>
              <w:snapToGrid w:val="0"/>
              <w:jc w:val="center"/>
              <w:rPr>
                <w:rFonts w:hint="default" w:ascii="仿宋_GB2312" w:hAnsi="宋体" w:eastAsia="仿宋_GB2312" w:cs="仿宋_GB2312"/>
                <w:kern w:val="0"/>
                <w:lang w:val="en-US" w:eastAsia="zh-CN"/>
              </w:rPr>
            </w:pPr>
            <w:r>
              <w:rPr>
                <w:rFonts w:hint="eastAsia" w:ascii="仿宋_GB2312" w:hAnsi="宋体" w:eastAsia="仿宋_GB2312" w:cs="仿宋_GB2312"/>
                <w:kern w:val="0"/>
                <w:lang w:val="en-US" w:eastAsia="zh-CN"/>
              </w:rPr>
              <w:t>100%</w:t>
            </w:r>
          </w:p>
        </w:tc>
        <w:tc>
          <w:tcPr>
            <w:tcW w:w="532" w:type="pct"/>
            <w:tcMar>
              <w:left w:w="57" w:type="dxa"/>
              <w:right w:w="57" w:type="dxa"/>
            </w:tcMar>
            <w:vAlign w:val="center"/>
          </w:tcPr>
          <w:p w14:paraId="6A524A95">
            <w:pPr>
              <w:widowControl/>
              <w:snapToGrid w:val="0"/>
              <w:jc w:val="center"/>
              <w:rPr>
                <w:rFonts w:hint="default" w:ascii="仿宋_GB2312" w:hAnsi="宋体" w:eastAsia="仿宋_GB2312" w:cs="仿宋_GB2312"/>
                <w:kern w:val="0"/>
                <w:lang w:val="en-US" w:eastAsia="zh-CN"/>
              </w:rPr>
            </w:pPr>
            <w:r>
              <w:rPr>
                <w:rFonts w:hint="eastAsia" w:ascii="仿宋_GB2312" w:hAnsi="宋体" w:eastAsia="仿宋_GB2312" w:cs="仿宋_GB2312"/>
                <w:kern w:val="0"/>
                <w:lang w:val="en-US" w:eastAsia="zh-CN"/>
              </w:rPr>
              <w:t>100%</w:t>
            </w:r>
          </w:p>
        </w:tc>
        <w:tc>
          <w:tcPr>
            <w:tcW w:w="606" w:type="pct"/>
            <w:shd w:val="clear" w:color="auto" w:fill="auto"/>
            <w:tcMar>
              <w:left w:w="57" w:type="dxa"/>
              <w:right w:w="57" w:type="dxa"/>
            </w:tcMar>
            <w:vAlign w:val="center"/>
          </w:tcPr>
          <w:p w14:paraId="4B12B288">
            <w:pPr>
              <w:widowControl/>
              <w:snapToGrid w:val="0"/>
              <w:jc w:val="center"/>
              <w:rPr>
                <w:rFonts w:hint="eastAsia" w:ascii="仿宋_GB2312" w:hAnsi="宋体" w:eastAsia="仿宋_GB2312" w:cs="仿宋_GB2312"/>
                <w:kern w:val="0"/>
                <w:sz w:val="21"/>
                <w:szCs w:val="21"/>
                <w:lang w:val="en-US" w:eastAsia="zh-CN" w:bidi="ar-SA"/>
              </w:rPr>
            </w:pPr>
            <w:r>
              <w:rPr>
                <w:rFonts w:hint="eastAsia" w:ascii="仿宋_GB2312" w:hAnsi="宋体" w:eastAsia="仿宋_GB2312" w:cs="仿宋_GB2312"/>
                <w:kern w:val="0"/>
                <w:lang w:val="en-US" w:eastAsia="zh-CN"/>
              </w:rPr>
              <w:t>计划指标</w:t>
            </w:r>
          </w:p>
        </w:tc>
      </w:tr>
    </w:tbl>
    <w:p w14:paraId="1F83092C">
      <w:pPr>
        <w:widowControl/>
        <w:rPr>
          <w:rFonts w:cs="Times New Roman"/>
        </w:rPr>
      </w:pPr>
      <w:r>
        <w:rPr>
          <w:rFonts w:ascii="仿宋_GB2312" w:hAnsi="Times New Roman" w:eastAsia="仿宋_GB2312" w:cs="Times New Roman"/>
          <w:sz w:val="32"/>
          <w:szCs w:val="32"/>
        </w:rPr>
        <w:br w:type="page"/>
      </w:r>
      <w:r>
        <w:rPr>
          <w:rFonts w:hint="eastAsia" w:ascii="黑体" w:hAnsi="宋体" w:eastAsia="黑体" w:cs="黑体"/>
          <w:sz w:val="28"/>
          <w:szCs w:val="28"/>
        </w:rPr>
        <w:t>附</w:t>
      </w:r>
      <w:r>
        <w:rPr>
          <w:rFonts w:hint="eastAsia" w:ascii="黑体" w:hAnsi="宋体" w:eastAsia="黑体" w:cs="黑体"/>
          <w:sz w:val="28"/>
          <w:szCs w:val="28"/>
          <w:lang w:eastAsia="zh-CN"/>
        </w:rPr>
        <w:t>件</w:t>
      </w:r>
      <w:r>
        <w:rPr>
          <w:rFonts w:hint="eastAsia" w:ascii="黑体" w:hAnsi="宋体" w:eastAsia="黑体" w:cs="黑体"/>
          <w:sz w:val="28"/>
          <w:szCs w:val="28"/>
          <w:lang w:val="en-US" w:eastAsia="zh-CN"/>
        </w:rPr>
        <w:t>5</w:t>
      </w:r>
      <w:r>
        <w:rPr>
          <w:rFonts w:ascii="黑体" w:hAnsi="宋体" w:eastAsia="黑体" w:cs="黑体"/>
          <w:sz w:val="28"/>
          <w:szCs w:val="28"/>
        </w:rPr>
        <w:t>-2</w:t>
      </w:r>
    </w:p>
    <w:p w14:paraId="121ACAF4">
      <w:pPr>
        <w:jc w:val="center"/>
        <w:rPr>
          <w:rFonts w:ascii="方正小标宋简体" w:hAnsi="宋体" w:eastAsia="方正小标宋简体" w:cs="Times New Roman"/>
          <w:sz w:val="36"/>
          <w:szCs w:val="36"/>
        </w:rPr>
      </w:pPr>
      <w:r>
        <w:rPr>
          <w:rFonts w:hint="eastAsia" w:ascii="方正小标宋简体" w:hAnsi="宋体" w:eastAsia="方正小标宋简体" w:cs="方正小标宋简体"/>
          <w:sz w:val="36"/>
          <w:szCs w:val="36"/>
        </w:rPr>
        <w:t>部门整体绩效目标申报表内容说明</w:t>
      </w:r>
    </w:p>
    <w:p w14:paraId="65503BDB">
      <w:pPr>
        <w:rPr>
          <w:rFonts w:ascii="仿宋_GB2312" w:eastAsia="仿宋_GB2312" w:cs="Times New Roman"/>
          <w:b/>
          <w:bCs/>
          <w:sz w:val="30"/>
          <w:szCs w:val="30"/>
        </w:rPr>
      </w:pPr>
    </w:p>
    <w:p w14:paraId="6C150D4D">
      <w:pPr>
        <w:spacing w:line="590" w:lineRule="exact"/>
        <w:ind w:firstLine="640" w:firstLineChars="200"/>
        <w:rPr>
          <w:rFonts w:ascii="黑体" w:hAnsi="黑体" w:eastAsia="黑体" w:cs="Times New Roman"/>
          <w:sz w:val="32"/>
          <w:szCs w:val="32"/>
        </w:rPr>
      </w:pPr>
      <w:r>
        <w:rPr>
          <w:rFonts w:hint="eastAsia" w:ascii="黑体" w:hAnsi="黑体" w:eastAsia="黑体" w:cs="黑体"/>
          <w:sz w:val="32"/>
          <w:szCs w:val="32"/>
        </w:rPr>
        <w:t>一、适用范围</w:t>
      </w:r>
    </w:p>
    <w:p w14:paraId="1EF4E9C9">
      <w:pPr>
        <w:spacing w:line="590" w:lineRule="exact"/>
        <w:ind w:firstLine="640" w:firstLineChars="200"/>
        <w:rPr>
          <w:rFonts w:ascii="仿宋_GB2312" w:eastAsia="仿宋_GB2312" w:cs="Times New Roman"/>
          <w:sz w:val="32"/>
          <w:szCs w:val="32"/>
        </w:rPr>
      </w:pPr>
      <w:r>
        <w:rPr>
          <w:rFonts w:hint="eastAsia" w:ascii="仿宋_GB2312" w:eastAsia="仿宋_GB2312" w:cs="仿宋_GB2312"/>
          <w:sz w:val="32"/>
          <w:szCs w:val="32"/>
        </w:rPr>
        <w:t>本表适用于</w:t>
      </w:r>
      <w:r>
        <w:rPr>
          <w:rFonts w:hint="eastAsia" w:ascii="仿宋_GB2312" w:eastAsia="仿宋_GB2312" w:cs="仿宋_GB2312"/>
          <w:sz w:val="32"/>
          <w:szCs w:val="32"/>
          <w:lang w:eastAsia="zh-CN"/>
        </w:rPr>
        <w:t>市</w:t>
      </w:r>
      <w:r>
        <w:rPr>
          <w:rFonts w:hint="eastAsia" w:ascii="仿宋_GB2312" w:eastAsia="仿宋_GB2312" w:cs="仿宋_GB2312"/>
          <w:sz w:val="32"/>
          <w:szCs w:val="32"/>
        </w:rPr>
        <w:t>直部门在申报部门整体绩效目标时填报，作为部门整体绩效目标审核和批复、部门整体绩效评价等工作的主要依据。</w:t>
      </w:r>
    </w:p>
    <w:p w14:paraId="0FEAF51B">
      <w:pPr>
        <w:spacing w:line="590" w:lineRule="exact"/>
        <w:ind w:firstLine="640" w:firstLineChars="200"/>
        <w:rPr>
          <w:rFonts w:ascii="黑体" w:hAnsi="黑体" w:eastAsia="黑体" w:cs="Times New Roman"/>
          <w:sz w:val="32"/>
          <w:szCs w:val="32"/>
        </w:rPr>
      </w:pPr>
      <w:r>
        <w:rPr>
          <w:rFonts w:hint="eastAsia" w:ascii="黑体" w:hAnsi="黑体" w:eastAsia="黑体" w:cs="黑体"/>
          <w:sz w:val="32"/>
          <w:szCs w:val="32"/>
        </w:rPr>
        <w:t>二、填报说明</w:t>
      </w:r>
    </w:p>
    <w:p w14:paraId="0083E6A2">
      <w:pPr>
        <w:spacing w:line="590" w:lineRule="exact"/>
        <w:ind w:firstLine="640" w:firstLineChars="200"/>
        <w:rPr>
          <w:rFonts w:ascii="仿宋_GB2312" w:eastAsia="仿宋_GB2312" w:cs="Times New Roman"/>
          <w:sz w:val="32"/>
          <w:szCs w:val="32"/>
        </w:rPr>
      </w:pPr>
      <w:r>
        <w:rPr>
          <w:rFonts w:hint="eastAsia" w:ascii="仿宋_GB2312" w:eastAsia="仿宋_GB2312" w:cs="仿宋_GB2312"/>
          <w:sz w:val="32"/>
          <w:szCs w:val="32"/>
        </w:rPr>
        <w:t>（一）部门（单位）名称：填写填报本表的</w:t>
      </w:r>
      <w:r>
        <w:rPr>
          <w:rFonts w:hint="eastAsia" w:ascii="仿宋_GB2312" w:eastAsia="仿宋_GB2312" w:cs="仿宋_GB2312"/>
          <w:sz w:val="32"/>
          <w:szCs w:val="32"/>
          <w:lang w:eastAsia="zh-CN"/>
        </w:rPr>
        <w:t>市</w:t>
      </w:r>
      <w:r>
        <w:rPr>
          <w:rFonts w:hint="eastAsia" w:ascii="仿宋_GB2312" w:eastAsia="仿宋_GB2312" w:cs="仿宋_GB2312"/>
          <w:sz w:val="32"/>
          <w:szCs w:val="32"/>
        </w:rPr>
        <w:t>直部门全称。</w:t>
      </w:r>
    </w:p>
    <w:p w14:paraId="29EFAF56">
      <w:pPr>
        <w:spacing w:line="590" w:lineRule="exact"/>
        <w:ind w:firstLine="640" w:firstLineChars="200"/>
        <w:rPr>
          <w:rFonts w:ascii="仿宋_GB2312" w:eastAsia="仿宋_GB2312" w:cs="Times New Roman"/>
          <w:sz w:val="32"/>
          <w:szCs w:val="32"/>
        </w:rPr>
      </w:pPr>
      <w:r>
        <w:rPr>
          <w:rFonts w:hint="eastAsia" w:ascii="仿宋_GB2312" w:eastAsia="仿宋_GB2312" w:cs="仿宋_GB2312"/>
          <w:sz w:val="32"/>
          <w:szCs w:val="32"/>
        </w:rPr>
        <w:t>（二）年度工作任务：填写根据部门主要职责和工作计划确定的本年度主要工作任务。</w:t>
      </w:r>
    </w:p>
    <w:p w14:paraId="4F7B80BA">
      <w:pPr>
        <w:spacing w:line="590" w:lineRule="exact"/>
        <w:ind w:firstLine="640" w:firstLineChars="200"/>
        <w:rPr>
          <w:rFonts w:ascii="仿宋_GB2312" w:eastAsia="仿宋_GB2312" w:cs="仿宋_GB2312"/>
          <w:sz w:val="32"/>
          <w:szCs w:val="32"/>
        </w:rPr>
      </w:pPr>
      <w:r>
        <w:rPr>
          <w:rFonts w:hint="eastAsia" w:ascii="仿宋_GB2312" w:eastAsia="仿宋_GB2312" w:cs="仿宋_GB2312"/>
          <w:sz w:val="32"/>
          <w:szCs w:val="32"/>
        </w:rPr>
        <w:t>（三）项目主要支出方向和用途：简要概述项目的主要实施内容和实施目的。</w:t>
      </w:r>
    </w:p>
    <w:p w14:paraId="4CC2BC6E">
      <w:pPr>
        <w:spacing w:line="590" w:lineRule="exact"/>
        <w:ind w:firstLine="640" w:firstLineChars="200"/>
        <w:rPr>
          <w:rFonts w:ascii="仿宋_GB2312" w:eastAsia="仿宋_GB2312" w:cs="Times New Roman"/>
          <w:sz w:val="32"/>
          <w:szCs w:val="32"/>
        </w:rPr>
      </w:pPr>
      <w:r>
        <w:rPr>
          <w:rFonts w:hint="eastAsia" w:ascii="仿宋_GB2312" w:eastAsia="仿宋_GB2312" w:cs="仿宋_GB2312"/>
          <w:sz w:val="32"/>
          <w:szCs w:val="32"/>
        </w:rPr>
        <w:t>（四）长期目标：描述本部门在延续年度内利用全部预算资金所预期达到的总体产出和效果。</w:t>
      </w:r>
    </w:p>
    <w:p w14:paraId="22B808E5">
      <w:pPr>
        <w:spacing w:line="590" w:lineRule="exact"/>
        <w:ind w:firstLine="640" w:firstLineChars="200"/>
        <w:rPr>
          <w:rFonts w:ascii="仿宋_GB2312" w:eastAsia="仿宋_GB2312" w:cs="Times New Roman"/>
          <w:sz w:val="32"/>
          <w:szCs w:val="32"/>
        </w:rPr>
      </w:pPr>
      <w:r>
        <w:rPr>
          <w:rFonts w:hint="eastAsia" w:ascii="仿宋_GB2312" w:eastAsia="仿宋_GB2312" w:cs="仿宋_GB2312"/>
          <w:sz w:val="32"/>
          <w:szCs w:val="32"/>
        </w:rPr>
        <w:t>（五）长期绩效指标：包括产出指标、效益指标、满意度指标三类一级指标，每一类一级指标细分为若干二级指标、三级指标，三级指标对应具体的指标值。</w:t>
      </w:r>
    </w:p>
    <w:p w14:paraId="0EC65A6F">
      <w:pPr>
        <w:spacing w:line="590" w:lineRule="exact"/>
        <w:ind w:firstLine="640" w:firstLineChars="200"/>
        <w:rPr>
          <w:rFonts w:hint="eastAsia" w:ascii="仿宋_GB2312" w:eastAsia="仿宋_GB2312" w:cs="仿宋_GB2312"/>
          <w:sz w:val="32"/>
          <w:szCs w:val="32"/>
        </w:rPr>
      </w:pPr>
      <w:r>
        <w:rPr>
          <w:rFonts w:hint="eastAsia" w:ascii="仿宋_GB2312" w:eastAsia="仿宋_GB2312" w:cs="仿宋_GB2312"/>
          <w:sz w:val="32"/>
          <w:szCs w:val="32"/>
        </w:rPr>
        <w:t>（六）年度目标：长期绩效目标应当分解为年度绩效目标，随着年度绩效目标的实现，长期绩效目标逐步实现。每一年的年度目标都应该与该支出的长期目标密切相关，而且这些年度目标汇总起来对长期绩效目标要有足够的影响。</w:t>
      </w:r>
    </w:p>
    <w:p w14:paraId="2F7C3693">
      <w:pPr>
        <w:spacing w:line="590" w:lineRule="exact"/>
        <w:rPr>
          <w:rFonts w:hint="eastAsia" w:ascii="仿宋_GB2312" w:eastAsia="仿宋_GB2312" w:cs="仿宋_GB2312"/>
          <w:sz w:val="32"/>
          <w:szCs w:val="32"/>
        </w:rPr>
      </w:pPr>
    </w:p>
    <w:p w14:paraId="07217712">
      <w:pPr>
        <w:spacing w:line="590" w:lineRule="exact"/>
        <w:rPr>
          <w:rFonts w:hint="eastAsia" w:ascii="仿宋_GB2312" w:eastAsia="仿宋_GB2312" w:cs="仿宋_GB2312"/>
          <w:sz w:val="32"/>
          <w:szCs w:val="32"/>
        </w:rPr>
      </w:pPr>
    </w:p>
    <w:p w14:paraId="2D5D7C77">
      <w:pPr>
        <w:spacing w:line="590" w:lineRule="exact"/>
        <w:rPr>
          <w:rFonts w:hint="eastAsia" w:ascii="仿宋_GB2312" w:eastAsia="仿宋_GB2312" w:cs="仿宋_GB2312"/>
          <w:sz w:val="32"/>
          <w:szCs w:val="32"/>
        </w:rPr>
      </w:pPr>
    </w:p>
    <w:p w14:paraId="735328D7">
      <w:pPr>
        <w:spacing w:line="590" w:lineRule="exact"/>
        <w:rPr>
          <w:rFonts w:hint="eastAsia" w:ascii="仿宋_GB2312" w:eastAsia="仿宋_GB2312" w:cs="仿宋_GB2312"/>
          <w:sz w:val="32"/>
          <w:szCs w:val="32"/>
        </w:rPr>
      </w:pPr>
    </w:p>
    <w:p w14:paraId="4A766011">
      <w:pPr>
        <w:spacing w:line="590" w:lineRule="exact"/>
        <w:rPr>
          <w:rFonts w:hint="eastAsia" w:ascii="仿宋_GB2312" w:eastAsia="仿宋_GB2312" w:cs="仿宋_GB2312"/>
          <w:sz w:val="32"/>
          <w:szCs w:val="32"/>
        </w:rPr>
      </w:pPr>
    </w:p>
    <w:p w14:paraId="2A89152B">
      <w:pPr>
        <w:widowControl/>
        <w:rPr>
          <w:rFonts w:ascii="仿宋_GB2312" w:hAnsi="Times New Roman" w:eastAsia="仿宋_GB2312" w:cs="Times New Roman"/>
          <w:sz w:val="32"/>
          <w:szCs w:val="32"/>
        </w:rPr>
      </w:pPr>
    </w:p>
    <w:p w14:paraId="7070699C">
      <w:pPr>
        <w:widowControl/>
        <w:rPr>
          <w:rFonts w:ascii="仿宋_GB2312" w:hAnsi="Times New Roman" w:eastAsia="仿宋_GB2312" w:cs="Times New Roman"/>
          <w:sz w:val="32"/>
          <w:szCs w:val="32"/>
        </w:rPr>
      </w:pPr>
    </w:p>
    <w:p w14:paraId="0163C9E1">
      <w:pPr>
        <w:widowControl/>
        <w:rPr>
          <w:rFonts w:ascii="仿宋_GB2312" w:hAnsi="Times New Roman" w:eastAsia="仿宋_GB2312" w:cs="Times New Roman"/>
          <w:sz w:val="32"/>
          <w:szCs w:val="32"/>
        </w:rPr>
      </w:pPr>
    </w:p>
    <w:p w14:paraId="5B9198AB">
      <w:pPr>
        <w:widowControl/>
        <w:rPr>
          <w:rFonts w:ascii="仿宋_GB2312" w:hAnsi="Times New Roman" w:eastAsia="仿宋_GB2312" w:cs="Times New Roman"/>
          <w:sz w:val="32"/>
          <w:szCs w:val="32"/>
        </w:rPr>
      </w:pPr>
    </w:p>
    <w:p w14:paraId="713A6F19">
      <w:pPr>
        <w:widowControl/>
        <w:rPr>
          <w:rFonts w:ascii="仿宋_GB2312" w:hAnsi="Times New Roman" w:eastAsia="仿宋_GB2312" w:cs="Times New Roman"/>
          <w:sz w:val="32"/>
          <w:szCs w:val="32"/>
        </w:rPr>
      </w:pPr>
    </w:p>
    <w:p w14:paraId="7EA6FF32">
      <w:pPr>
        <w:widowControl/>
        <w:rPr>
          <w:rFonts w:ascii="仿宋_GB2312" w:hAnsi="Times New Roman" w:eastAsia="仿宋_GB2312" w:cs="Times New Roman"/>
          <w:sz w:val="32"/>
          <w:szCs w:val="32"/>
        </w:rPr>
      </w:pPr>
    </w:p>
    <w:p w14:paraId="0FDFED5D">
      <w:pPr>
        <w:widowControl/>
        <w:rPr>
          <w:rFonts w:ascii="仿宋_GB2312" w:hAnsi="Times New Roman" w:eastAsia="仿宋_GB2312" w:cs="Times New Roman"/>
          <w:sz w:val="32"/>
          <w:szCs w:val="32"/>
        </w:rPr>
      </w:pPr>
    </w:p>
    <w:p w14:paraId="4D5E7362">
      <w:pPr>
        <w:widowControl/>
        <w:rPr>
          <w:rFonts w:ascii="仿宋_GB2312" w:hAnsi="Times New Roman" w:eastAsia="仿宋_GB2312" w:cs="Times New Roman"/>
          <w:sz w:val="32"/>
          <w:szCs w:val="32"/>
        </w:rPr>
      </w:pPr>
    </w:p>
    <w:p w14:paraId="05CBD7BD">
      <w:pPr>
        <w:widowControl/>
        <w:rPr>
          <w:rFonts w:ascii="仿宋_GB2312" w:hAnsi="Times New Roman" w:eastAsia="仿宋_GB2312" w:cs="Times New Roman"/>
          <w:sz w:val="32"/>
          <w:szCs w:val="32"/>
        </w:rPr>
      </w:pPr>
    </w:p>
    <w:p w14:paraId="7B2E30BB">
      <w:pPr>
        <w:widowControl/>
        <w:rPr>
          <w:rFonts w:ascii="仿宋_GB2312" w:hAnsi="Times New Roman" w:eastAsia="仿宋_GB2312" w:cs="Times New Roman"/>
          <w:sz w:val="32"/>
          <w:szCs w:val="32"/>
        </w:rPr>
      </w:pPr>
    </w:p>
    <w:p w14:paraId="4708741B">
      <w:pPr>
        <w:widowControl/>
        <w:rPr>
          <w:rFonts w:ascii="仿宋_GB2312" w:hAnsi="Times New Roman" w:eastAsia="仿宋_GB2312" w:cs="Times New Roman"/>
          <w:sz w:val="32"/>
          <w:szCs w:val="32"/>
        </w:rPr>
      </w:pPr>
    </w:p>
    <w:p w14:paraId="235AC5A9">
      <w:pPr>
        <w:widowControl/>
        <w:rPr>
          <w:rFonts w:ascii="仿宋_GB2312" w:hAnsi="Times New Roman" w:eastAsia="仿宋_GB2312" w:cs="Times New Roman"/>
          <w:sz w:val="32"/>
          <w:szCs w:val="32"/>
        </w:rPr>
      </w:pPr>
    </w:p>
    <w:p w14:paraId="6B6537CA">
      <w:pPr>
        <w:widowControl/>
        <w:rPr>
          <w:rFonts w:ascii="仿宋_GB2312" w:hAnsi="Times New Roman" w:eastAsia="仿宋_GB2312" w:cs="Times New Roman"/>
          <w:sz w:val="32"/>
          <w:szCs w:val="32"/>
        </w:rPr>
      </w:pPr>
    </w:p>
    <w:p w14:paraId="08087043">
      <w:pPr>
        <w:widowControl/>
        <w:rPr>
          <w:rFonts w:ascii="仿宋_GB2312" w:hAnsi="Times New Roman" w:eastAsia="仿宋_GB2312" w:cs="Times New Roman"/>
          <w:sz w:val="32"/>
          <w:szCs w:val="32"/>
        </w:rPr>
      </w:pPr>
    </w:p>
    <w:p w14:paraId="248C6574">
      <w:pPr>
        <w:widowControl/>
        <w:rPr>
          <w:rFonts w:ascii="仿宋_GB2312" w:hAnsi="Times New Roman" w:eastAsia="仿宋_GB2312" w:cs="Times New Roman"/>
          <w:sz w:val="32"/>
          <w:szCs w:val="32"/>
        </w:rPr>
      </w:pPr>
    </w:p>
    <w:p w14:paraId="49FAD62F">
      <w:pPr>
        <w:widowControl/>
        <w:rPr>
          <w:rFonts w:hint="eastAsia" w:ascii="仿宋_GB2312" w:hAnsi="Times New Roman" w:eastAsia="仿宋_GB2312" w:cs="Times New Roman"/>
          <w:sz w:val="28"/>
          <w:szCs w:val="28"/>
          <w:u w:val="single"/>
          <w:lang w:val="en-US" w:eastAsia="zh-CN"/>
        </w:rPr>
      </w:pPr>
      <w:r>
        <w:rPr>
          <w:rFonts w:hint="eastAsia" w:ascii="仿宋_GB2312" w:hAnsi="Times New Roman" w:eastAsia="仿宋_GB2312" w:cs="Times New Roman"/>
          <w:sz w:val="28"/>
          <w:szCs w:val="28"/>
          <w:u w:val="single"/>
          <w:lang w:val="en-US" w:eastAsia="zh-CN"/>
        </w:rPr>
        <w:t xml:space="preserve"> </w:t>
      </w:r>
      <w:r>
        <w:rPr>
          <w:rFonts w:hint="eastAsia" w:ascii="黑体" w:hAnsi="黑体" w:eastAsia="黑体" w:cs="黑体"/>
          <w:sz w:val="28"/>
          <w:szCs w:val="28"/>
          <w:u w:val="single"/>
          <w:lang w:val="en-US" w:eastAsia="zh-CN"/>
        </w:rPr>
        <w:t>公开属性：</w:t>
      </w:r>
      <w:r>
        <w:rPr>
          <w:rFonts w:hint="eastAsia" w:ascii="楷体" w:hAnsi="楷体" w:eastAsia="楷体" w:cs="楷体"/>
          <w:sz w:val="28"/>
          <w:szCs w:val="28"/>
          <w:u w:val="single"/>
          <w:lang w:val="en-US" w:eastAsia="zh-CN"/>
        </w:rPr>
        <w:t>主动公开</w:t>
      </w:r>
      <w:r>
        <w:rPr>
          <w:rFonts w:hint="eastAsia" w:ascii="仿宋_GB2312" w:hAnsi="Times New Roman" w:eastAsia="仿宋_GB2312" w:cs="Times New Roman"/>
          <w:sz w:val="28"/>
          <w:szCs w:val="28"/>
          <w:u w:val="single"/>
          <w:lang w:val="en-US" w:eastAsia="zh-CN"/>
        </w:rPr>
        <w:t xml:space="preserve">                                                </w:t>
      </w:r>
    </w:p>
    <w:p w14:paraId="56258AEB">
      <w:pPr>
        <w:widowControl/>
        <w:rPr>
          <w:rFonts w:hint="default" w:ascii="仿宋_GB2312" w:hAnsi="Times New Roman" w:eastAsia="仿宋_GB2312" w:cs="Times New Roman"/>
          <w:sz w:val="28"/>
          <w:szCs w:val="28"/>
          <w:u w:val="single"/>
          <w:lang w:val="en-US" w:eastAsia="zh-CN"/>
        </w:rPr>
      </w:pPr>
      <w:r>
        <w:rPr>
          <w:rFonts w:hint="eastAsia" w:ascii="仿宋_GB2312" w:hAnsi="Times New Roman" w:eastAsia="仿宋_GB2312" w:cs="Times New Roman"/>
          <w:sz w:val="28"/>
          <w:szCs w:val="28"/>
          <w:u w:val="single"/>
          <w:lang w:val="en-US" w:eastAsia="zh-CN"/>
        </w:rPr>
        <w:t xml:space="preserve"> 潜江市财政局办公室                       2024年9月19日印发   </w:t>
      </w:r>
    </w:p>
    <w:sectPr>
      <w:headerReference r:id="rId3" w:type="default"/>
      <w:footerReference r:id="rId4" w:type="default"/>
      <w:pgSz w:w="11906" w:h="16838"/>
      <w:pgMar w:top="1588" w:right="1588" w:bottom="1588" w:left="1588" w:header="737" w:footer="113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2010600030101010101"/>
    <w:charset w:val="50"/>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等线">
    <w:altName w:val="方正仿宋简体"/>
    <w:panose1 w:val="02010600030101010101"/>
    <w:charset w:val="86"/>
    <w:family w:val="auto"/>
    <w:pitch w:val="default"/>
    <w:sig w:usb0="00000000" w:usb1="00000000" w:usb2="00000016" w:usb3="00000000" w:csb0="0004000F" w:csb1="00000000"/>
  </w:font>
  <w:font w:name="方正仿宋简体">
    <w:panose1 w:val="02010601030101010101"/>
    <w:charset w:val="86"/>
    <w:family w:val="auto"/>
    <w:pitch w:val="default"/>
    <w:sig w:usb0="00000001" w:usb1="080E0000" w:usb2="00000000" w:usb3="00000000" w:csb0="00040000" w:csb1="00000000"/>
  </w:font>
  <w:font w:name="Cambria">
    <w:altName w:val="Noto Sans Syriac Eastern"/>
    <w:panose1 w:val="02040503050406030204"/>
    <w:charset w:val="00"/>
    <w:family w:val="roman"/>
    <w:pitch w:val="default"/>
    <w:sig w:usb0="00000000" w:usb1="00000000" w:usb2="02000000" w:usb3="00000000" w:csb0="2000019F" w:csb1="00000000"/>
  </w:font>
  <w:font w:name="Noto Sans Syriac Eastern">
    <w:panose1 w:val="02040503050306020203"/>
    <w:charset w:val="86"/>
    <w:family w:val="auto"/>
    <w:pitch w:val="default"/>
    <w:sig w:usb0="00000000" w:usb1="00000000" w:usb2="00000080" w:usb3="00000000" w:csb0="203E0161" w:csb1="D7FF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仿宋_GB2312">
    <w:altName w:val="方正仿宋_GBK"/>
    <w:panose1 w:val="02000000000000000000"/>
    <w:charset w:val="86"/>
    <w:family w:val="auto"/>
    <w:pitch w:val="default"/>
    <w:sig w:usb0="00000000" w:usb1="00000000" w:usb2="00000012" w:usb3="00000000" w:csb0="00040001" w:csb1="00000000"/>
  </w:font>
  <w:font w:name="方正仿宋_GBK">
    <w:panose1 w:val="02000000000000000000"/>
    <w:charset w:val="86"/>
    <w:family w:val="auto"/>
    <w:pitch w:val="default"/>
    <w:sig w:usb0="00000001" w:usb1="08000000" w:usb2="00000000" w:usb3="00000000" w:csb0="00040000" w:csb1="00000000"/>
  </w:font>
  <w:font w:name="楷体">
    <w:altName w:val="方正楷体_GBK"/>
    <w:panose1 w:val="02010609060101010101"/>
    <w:charset w:val="86"/>
    <w:family w:val="auto"/>
    <w:pitch w:val="default"/>
    <w:sig w:usb0="00000000" w:usb1="00000000" w:usb2="00000016" w:usb3="00000000" w:csb0="00040001" w:csb1="00000000"/>
  </w:font>
  <w:font w:name="方正楷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58C4EC">
    <w:pPr>
      <w:pStyle w:val="7"/>
      <w:ind w:right="360" w:firstLine="360"/>
      <w:jc w:val="both"/>
      <w:rPr>
        <w:rFonts w:ascii="Times New Roman" w:hAnsi="Times New Roman" w:cs="Times New Roman"/>
        <w:sz w:val="24"/>
        <w:szCs w:val="24"/>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BAC7CA">
    <w:pPr>
      <w:pStyle w:val="8"/>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NotTrackMoves/>
  <w:documentProtection w:enforcement="0"/>
  <w:defaultTabStop w:val="420"/>
  <w:doNotHyphenateCaps/>
  <w:drawingGridHorizontalSpacing w:val="105"/>
  <w:drawingGridVerticalSpacing w:val="155"/>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RmNjNlYmNjZTJhOWViMDk4NzBhOTM1ZWMyZGQ3OTAifQ=="/>
  </w:docVars>
  <w:rsids>
    <w:rsidRoot w:val="00247D2D"/>
    <w:rsid w:val="00016DC3"/>
    <w:rsid w:val="000429FA"/>
    <w:rsid w:val="000661D4"/>
    <w:rsid w:val="000827A3"/>
    <w:rsid w:val="000A0656"/>
    <w:rsid w:val="000E1656"/>
    <w:rsid w:val="001B6340"/>
    <w:rsid w:val="001C1D4F"/>
    <w:rsid w:val="001C3652"/>
    <w:rsid w:val="002138BA"/>
    <w:rsid w:val="00215752"/>
    <w:rsid w:val="00227246"/>
    <w:rsid w:val="00231909"/>
    <w:rsid w:val="00247D2D"/>
    <w:rsid w:val="00292D01"/>
    <w:rsid w:val="00293926"/>
    <w:rsid w:val="00296D22"/>
    <w:rsid w:val="002C485F"/>
    <w:rsid w:val="002D395C"/>
    <w:rsid w:val="0030733E"/>
    <w:rsid w:val="00322ACB"/>
    <w:rsid w:val="00327031"/>
    <w:rsid w:val="003C635F"/>
    <w:rsid w:val="003C7041"/>
    <w:rsid w:val="003E1C4C"/>
    <w:rsid w:val="003F1655"/>
    <w:rsid w:val="003F7CED"/>
    <w:rsid w:val="00437774"/>
    <w:rsid w:val="00467904"/>
    <w:rsid w:val="00474EB3"/>
    <w:rsid w:val="0048107A"/>
    <w:rsid w:val="00494EDF"/>
    <w:rsid w:val="0049701A"/>
    <w:rsid w:val="004A4475"/>
    <w:rsid w:val="004C3BD2"/>
    <w:rsid w:val="004D71A1"/>
    <w:rsid w:val="004E5CAA"/>
    <w:rsid w:val="00500719"/>
    <w:rsid w:val="00512DDF"/>
    <w:rsid w:val="00525BDB"/>
    <w:rsid w:val="005307ED"/>
    <w:rsid w:val="00532F11"/>
    <w:rsid w:val="00593404"/>
    <w:rsid w:val="005B0DE3"/>
    <w:rsid w:val="005D2281"/>
    <w:rsid w:val="005D7B4E"/>
    <w:rsid w:val="005E722A"/>
    <w:rsid w:val="005F3873"/>
    <w:rsid w:val="006129D6"/>
    <w:rsid w:val="00635B8A"/>
    <w:rsid w:val="00664426"/>
    <w:rsid w:val="00677301"/>
    <w:rsid w:val="006A3FB7"/>
    <w:rsid w:val="006C3628"/>
    <w:rsid w:val="006C7368"/>
    <w:rsid w:val="006D241D"/>
    <w:rsid w:val="006F02B3"/>
    <w:rsid w:val="007270BA"/>
    <w:rsid w:val="0073137E"/>
    <w:rsid w:val="00757C9B"/>
    <w:rsid w:val="00761D7E"/>
    <w:rsid w:val="00764D57"/>
    <w:rsid w:val="00765AB7"/>
    <w:rsid w:val="0076724B"/>
    <w:rsid w:val="00770F0F"/>
    <w:rsid w:val="007A2466"/>
    <w:rsid w:val="007A5016"/>
    <w:rsid w:val="007A7227"/>
    <w:rsid w:val="007A7D5D"/>
    <w:rsid w:val="007B5389"/>
    <w:rsid w:val="007B6FE8"/>
    <w:rsid w:val="007D3947"/>
    <w:rsid w:val="007E65BA"/>
    <w:rsid w:val="0080542B"/>
    <w:rsid w:val="008349B0"/>
    <w:rsid w:val="00853272"/>
    <w:rsid w:val="008737C0"/>
    <w:rsid w:val="00877A50"/>
    <w:rsid w:val="00882566"/>
    <w:rsid w:val="008A7EF4"/>
    <w:rsid w:val="008E0400"/>
    <w:rsid w:val="009055CE"/>
    <w:rsid w:val="00953824"/>
    <w:rsid w:val="009755C2"/>
    <w:rsid w:val="009802F4"/>
    <w:rsid w:val="0099763A"/>
    <w:rsid w:val="009E5597"/>
    <w:rsid w:val="00A002A3"/>
    <w:rsid w:val="00A16FF4"/>
    <w:rsid w:val="00A21756"/>
    <w:rsid w:val="00A315E6"/>
    <w:rsid w:val="00A44792"/>
    <w:rsid w:val="00A46E03"/>
    <w:rsid w:val="00A47205"/>
    <w:rsid w:val="00A47F5B"/>
    <w:rsid w:val="00A715A6"/>
    <w:rsid w:val="00A72AED"/>
    <w:rsid w:val="00A949F3"/>
    <w:rsid w:val="00AB4A2B"/>
    <w:rsid w:val="00AC14A2"/>
    <w:rsid w:val="00AF2785"/>
    <w:rsid w:val="00B05B6A"/>
    <w:rsid w:val="00B06AB5"/>
    <w:rsid w:val="00B367FE"/>
    <w:rsid w:val="00B4231E"/>
    <w:rsid w:val="00B903D2"/>
    <w:rsid w:val="00B96386"/>
    <w:rsid w:val="00BE6AD1"/>
    <w:rsid w:val="00C13E87"/>
    <w:rsid w:val="00C37B7C"/>
    <w:rsid w:val="00C510D8"/>
    <w:rsid w:val="00C57AD0"/>
    <w:rsid w:val="00C66635"/>
    <w:rsid w:val="00C76311"/>
    <w:rsid w:val="00CA5E7F"/>
    <w:rsid w:val="00CB3186"/>
    <w:rsid w:val="00CB3760"/>
    <w:rsid w:val="00D03789"/>
    <w:rsid w:val="00D1265E"/>
    <w:rsid w:val="00D2623D"/>
    <w:rsid w:val="00D82BA0"/>
    <w:rsid w:val="00DB27D6"/>
    <w:rsid w:val="00DC2728"/>
    <w:rsid w:val="00DD19EA"/>
    <w:rsid w:val="00DD6BB0"/>
    <w:rsid w:val="00DE5638"/>
    <w:rsid w:val="00DE6D04"/>
    <w:rsid w:val="00DF0673"/>
    <w:rsid w:val="00DF3768"/>
    <w:rsid w:val="00E34BAB"/>
    <w:rsid w:val="00E41FF7"/>
    <w:rsid w:val="00E54AC7"/>
    <w:rsid w:val="00E87FCA"/>
    <w:rsid w:val="00E9238B"/>
    <w:rsid w:val="00EC223B"/>
    <w:rsid w:val="00ED0E54"/>
    <w:rsid w:val="00F12ECA"/>
    <w:rsid w:val="00F14B82"/>
    <w:rsid w:val="00F557A0"/>
    <w:rsid w:val="00F739B8"/>
    <w:rsid w:val="00F815B7"/>
    <w:rsid w:val="00F82743"/>
    <w:rsid w:val="00FB3199"/>
    <w:rsid w:val="00FB5E81"/>
    <w:rsid w:val="00FD6E10"/>
    <w:rsid w:val="00FE3F03"/>
    <w:rsid w:val="00FE568E"/>
    <w:rsid w:val="033863B9"/>
    <w:rsid w:val="03E35D67"/>
    <w:rsid w:val="05784CAD"/>
    <w:rsid w:val="08917EA9"/>
    <w:rsid w:val="0A17454C"/>
    <w:rsid w:val="0C052FC1"/>
    <w:rsid w:val="0EC35F79"/>
    <w:rsid w:val="0ECE1063"/>
    <w:rsid w:val="10DB63F2"/>
    <w:rsid w:val="10EB2CEB"/>
    <w:rsid w:val="136A0061"/>
    <w:rsid w:val="13EA3334"/>
    <w:rsid w:val="14E75E5F"/>
    <w:rsid w:val="195C1845"/>
    <w:rsid w:val="1A547F00"/>
    <w:rsid w:val="1A5B53E7"/>
    <w:rsid w:val="1C5424F7"/>
    <w:rsid w:val="1CC773DC"/>
    <w:rsid w:val="1F6B4DD4"/>
    <w:rsid w:val="22317AAA"/>
    <w:rsid w:val="22B75E4A"/>
    <w:rsid w:val="24027083"/>
    <w:rsid w:val="244B1C71"/>
    <w:rsid w:val="268250AF"/>
    <w:rsid w:val="26DD2F96"/>
    <w:rsid w:val="28804FB0"/>
    <w:rsid w:val="293C506F"/>
    <w:rsid w:val="294B268A"/>
    <w:rsid w:val="29666F2D"/>
    <w:rsid w:val="29C17C9D"/>
    <w:rsid w:val="2BFE7019"/>
    <w:rsid w:val="2D625939"/>
    <w:rsid w:val="2DA32AD5"/>
    <w:rsid w:val="2DCE1D05"/>
    <w:rsid w:val="2EDF1D48"/>
    <w:rsid w:val="30EC7853"/>
    <w:rsid w:val="32BE2269"/>
    <w:rsid w:val="33926E31"/>
    <w:rsid w:val="35023237"/>
    <w:rsid w:val="365D2E20"/>
    <w:rsid w:val="3BF357D9"/>
    <w:rsid w:val="3C6B0767"/>
    <w:rsid w:val="3D082FA4"/>
    <w:rsid w:val="3E3709A4"/>
    <w:rsid w:val="3EC5458F"/>
    <w:rsid w:val="404E21BA"/>
    <w:rsid w:val="40692531"/>
    <w:rsid w:val="40921F2E"/>
    <w:rsid w:val="44762E3C"/>
    <w:rsid w:val="44E045FD"/>
    <w:rsid w:val="45F96748"/>
    <w:rsid w:val="467F0F5F"/>
    <w:rsid w:val="47746408"/>
    <w:rsid w:val="4C06511B"/>
    <w:rsid w:val="4FB57E74"/>
    <w:rsid w:val="505D59A2"/>
    <w:rsid w:val="53540DD5"/>
    <w:rsid w:val="535F6513"/>
    <w:rsid w:val="53727A0F"/>
    <w:rsid w:val="539B3A63"/>
    <w:rsid w:val="5415609C"/>
    <w:rsid w:val="54DA78C0"/>
    <w:rsid w:val="54E0070F"/>
    <w:rsid w:val="56237876"/>
    <w:rsid w:val="562C0C67"/>
    <w:rsid w:val="568B6949"/>
    <w:rsid w:val="5756321D"/>
    <w:rsid w:val="5807711C"/>
    <w:rsid w:val="59EBF2C1"/>
    <w:rsid w:val="5EA747EB"/>
    <w:rsid w:val="5F553C5A"/>
    <w:rsid w:val="5FEC5730"/>
    <w:rsid w:val="607C33F4"/>
    <w:rsid w:val="60EF02A2"/>
    <w:rsid w:val="631332EB"/>
    <w:rsid w:val="63585C5E"/>
    <w:rsid w:val="63BE1963"/>
    <w:rsid w:val="65560843"/>
    <w:rsid w:val="6967289D"/>
    <w:rsid w:val="696B3AFF"/>
    <w:rsid w:val="6E811A12"/>
    <w:rsid w:val="6EF353E5"/>
    <w:rsid w:val="6F146688"/>
    <w:rsid w:val="71F11E79"/>
    <w:rsid w:val="71F27CD1"/>
    <w:rsid w:val="72264E84"/>
    <w:rsid w:val="754602D2"/>
    <w:rsid w:val="76D80B8C"/>
    <w:rsid w:val="76F61641"/>
    <w:rsid w:val="786C139E"/>
    <w:rsid w:val="786F2F48"/>
    <w:rsid w:val="78946C37"/>
    <w:rsid w:val="78C73812"/>
    <w:rsid w:val="7920214B"/>
    <w:rsid w:val="7A284D51"/>
    <w:rsid w:val="7DBE1571"/>
    <w:rsid w:val="7EBD8277"/>
    <w:rsid w:val="7FF14B04"/>
    <w:rsid w:val="7FF947D4"/>
    <w:rsid w:val="94FDB875"/>
    <w:rsid w:val="95BFCADB"/>
    <w:rsid w:val="BA7B6BD6"/>
    <w:rsid w:val="BB7B1BD2"/>
    <w:rsid w:val="E37DF0C6"/>
    <w:rsid w:val="EF3E403D"/>
    <w:rsid w:val="EF9FEB6B"/>
    <w:rsid w:val="EFFF4AB4"/>
    <w:rsid w:val="FEFE7845"/>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99" w:semiHidden="0" w:name="heading 2"/>
    <w:lsdException w:qFormat="1" w:uiPriority="9" w:semiHidden="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nhideWhenUsed="0"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等线" w:hAnsi="等线" w:eastAsia="等线" w:cs="等线"/>
      <w:kern w:val="2"/>
      <w:sz w:val="21"/>
      <w:szCs w:val="21"/>
      <w:lang w:val="en-US" w:eastAsia="zh-CN" w:bidi="ar-SA"/>
    </w:rPr>
  </w:style>
  <w:style w:type="paragraph" w:styleId="3">
    <w:name w:val="heading 2"/>
    <w:basedOn w:val="1"/>
    <w:next w:val="1"/>
    <w:link w:val="18"/>
    <w:qFormat/>
    <w:uiPriority w:val="99"/>
    <w:pPr>
      <w:keepNext/>
      <w:keepLines/>
      <w:spacing w:line="413" w:lineRule="auto"/>
      <w:outlineLvl w:val="1"/>
    </w:pPr>
    <w:rPr>
      <w:rFonts w:ascii="Arial" w:hAnsi="Arial" w:eastAsia="黑体" w:cs="Arial"/>
      <w:b/>
      <w:bCs/>
      <w:sz w:val="32"/>
      <w:szCs w:val="32"/>
    </w:rPr>
  </w:style>
  <w:style w:type="paragraph" w:styleId="2">
    <w:name w:val="heading 3"/>
    <w:next w:val="1"/>
    <w:unhideWhenUsed/>
    <w:qFormat/>
    <w:locked/>
    <w:uiPriority w:val="9"/>
    <w:pPr>
      <w:keepNext/>
      <w:keepLines/>
      <w:widowControl w:val="0"/>
      <w:spacing w:line="415" w:lineRule="auto"/>
      <w:jc w:val="both"/>
      <w:outlineLvl w:val="2"/>
    </w:pPr>
    <w:rPr>
      <w:rFonts w:hint="eastAsia" w:ascii="Calibri" w:hAnsi="Calibri" w:eastAsia="宋体" w:cs="Times New Roman"/>
      <w:b/>
      <w:kern w:val="2"/>
      <w:sz w:val="32"/>
      <w:lang w:val="en-US" w:eastAsia="zh-CN" w:bidi="ar-SA"/>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19"/>
    <w:semiHidden/>
    <w:qFormat/>
    <w:uiPriority w:val="99"/>
    <w:pPr>
      <w:jc w:val="left"/>
    </w:pPr>
  </w:style>
  <w:style w:type="paragraph" w:styleId="5">
    <w:name w:val="Date"/>
    <w:basedOn w:val="1"/>
    <w:next w:val="1"/>
    <w:link w:val="20"/>
    <w:semiHidden/>
    <w:qFormat/>
    <w:uiPriority w:val="99"/>
    <w:pPr>
      <w:ind w:left="100" w:leftChars="2500"/>
    </w:pPr>
  </w:style>
  <w:style w:type="paragraph" w:styleId="6">
    <w:name w:val="Balloon Text"/>
    <w:basedOn w:val="1"/>
    <w:link w:val="21"/>
    <w:semiHidden/>
    <w:qFormat/>
    <w:uiPriority w:val="99"/>
    <w:rPr>
      <w:sz w:val="18"/>
      <w:szCs w:val="18"/>
    </w:rPr>
  </w:style>
  <w:style w:type="paragraph" w:styleId="7">
    <w:name w:val="footer"/>
    <w:basedOn w:val="1"/>
    <w:link w:val="22"/>
    <w:qFormat/>
    <w:uiPriority w:val="99"/>
    <w:pPr>
      <w:tabs>
        <w:tab w:val="center" w:pos="4153"/>
        <w:tab w:val="right" w:pos="8306"/>
      </w:tabs>
      <w:snapToGrid w:val="0"/>
      <w:jc w:val="left"/>
    </w:pPr>
    <w:rPr>
      <w:sz w:val="18"/>
      <w:szCs w:val="18"/>
    </w:rPr>
  </w:style>
  <w:style w:type="paragraph" w:styleId="8">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99"/>
    <w:pPr>
      <w:spacing w:before="100" w:beforeAutospacing="1" w:after="100" w:afterAutospacing="1"/>
      <w:jc w:val="left"/>
    </w:pPr>
    <w:rPr>
      <w:rFonts w:ascii="Calibri" w:hAnsi="Calibri" w:eastAsia="宋体" w:cs="Calibri"/>
      <w:kern w:val="0"/>
      <w:sz w:val="24"/>
      <w:szCs w:val="24"/>
    </w:rPr>
  </w:style>
  <w:style w:type="paragraph" w:styleId="10">
    <w:name w:val="Title"/>
    <w:basedOn w:val="1"/>
    <w:next w:val="1"/>
    <w:qFormat/>
    <w:locked/>
    <w:uiPriority w:val="0"/>
    <w:pPr>
      <w:spacing w:line="640" w:lineRule="exact"/>
      <w:jc w:val="center"/>
      <w:outlineLvl w:val="0"/>
    </w:pPr>
    <w:rPr>
      <w:rFonts w:ascii="Cambria" w:hAnsi="Cambria" w:eastAsia="方正小标宋简体"/>
      <w:bCs/>
      <w:sz w:val="44"/>
      <w:szCs w:val="32"/>
    </w:rPr>
  </w:style>
  <w:style w:type="paragraph" w:styleId="11">
    <w:name w:val="annotation subject"/>
    <w:basedOn w:val="4"/>
    <w:next w:val="4"/>
    <w:link w:val="24"/>
    <w:semiHidden/>
    <w:qFormat/>
    <w:uiPriority w:val="99"/>
    <w:rPr>
      <w:b/>
      <w:bCs/>
    </w:rPr>
  </w:style>
  <w:style w:type="character" w:styleId="14">
    <w:name w:val="page number"/>
    <w:basedOn w:val="13"/>
    <w:qFormat/>
    <w:uiPriority w:val="99"/>
  </w:style>
  <w:style w:type="character" w:styleId="15">
    <w:name w:val="FollowedHyperlink"/>
    <w:semiHidden/>
    <w:qFormat/>
    <w:uiPriority w:val="99"/>
    <w:rPr>
      <w:color w:val="800080"/>
      <w:u w:val="single"/>
    </w:rPr>
  </w:style>
  <w:style w:type="character" w:styleId="16">
    <w:name w:val="Hyperlink"/>
    <w:qFormat/>
    <w:uiPriority w:val="99"/>
    <w:rPr>
      <w:color w:val="0000FF"/>
      <w:u w:val="single"/>
    </w:rPr>
  </w:style>
  <w:style w:type="character" w:styleId="17">
    <w:name w:val="annotation reference"/>
    <w:semiHidden/>
    <w:qFormat/>
    <w:uiPriority w:val="99"/>
    <w:rPr>
      <w:sz w:val="21"/>
      <w:szCs w:val="21"/>
    </w:rPr>
  </w:style>
  <w:style w:type="character" w:customStyle="1" w:styleId="18">
    <w:name w:val="标题 2 字符"/>
    <w:link w:val="3"/>
    <w:semiHidden/>
    <w:qFormat/>
    <w:uiPriority w:val="9"/>
    <w:rPr>
      <w:rFonts w:ascii="Cambria" w:hAnsi="Cambria" w:eastAsia="宋体" w:cs="Times New Roman"/>
      <w:b/>
      <w:bCs/>
      <w:sz w:val="32"/>
      <w:szCs w:val="32"/>
    </w:rPr>
  </w:style>
  <w:style w:type="character" w:customStyle="1" w:styleId="19">
    <w:name w:val="批注文字 字符"/>
    <w:link w:val="4"/>
    <w:semiHidden/>
    <w:qFormat/>
    <w:locked/>
    <w:uiPriority w:val="99"/>
    <w:rPr>
      <w:rFonts w:ascii="等线" w:hAnsi="等线" w:eastAsia="等线" w:cs="等线"/>
      <w:kern w:val="2"/>
      <w:sz w:val="22"/>
      <w:szCs w:val="22"/>
    </w:rPr>
  </w:style>
  <w:style w:type="character" w:customStyle="1" w:styleId="20">
    <w:name w:val="日期 字符"/>
    <w:link w:val="5"/>
    <w:semiHidden/>
    <w:qFormat/>
    <w:locked/>
    <w:uiPriority w:val="99"/>
    <w:rPr>
      <w:rFonts w:ascii="等线" w:hAnsi="等线" w:eastAsia="等线" w:cs="等线"/>
      <w:kern w:val="2"/>
      <w:sz w:val="22"/>
      <w:szCs w:val="22"/>
    </w:rPr>
  </w:style>
  <w:style w:type="character" w:customStyle="1" w:styleId="21">
    <w:name w:val="批注框文本 字符"/>
    <w:link w:val="6"/>
    <w:semiHidden/>
    <w:qFormat/>
    <w:locked/>
    <w:uiPriority w:val="99"/>
    <w:rPr>
      <w:sz w:val="18"/>
      <w:szCs w:val="18"/>
    </w:rPr>
  </w:style>
  <w:style w:type="character" w:customStyle="1" w:styleId="22">
    <w:name w:val="页脚 字符"/>
    <w:link w:val="7"/>
    <w:qFormat/>
    <w:locked/>
    <w:uiPriority w:val="99"/>
    <w:rPr>
      <w:sz w:val="18"/>
      <w:szCs w:val="18"/>
    </w:rPr>
  </w:style>
  <w:style w:type="character" w:customStyle="1" w:styleId="23">
    <w:name w:val="页眉 字符"/>
    <w:link w:val="8"/>
    <w:qFormat/>
    <w:locked/>
    <w:uiPriority w:val="99"/>
    <w:rPr>
      <w:sz w:val="18"/>
      <w:szCs w:val="18"/>
    </w:rPr>
  </w:style>
  <w:style w:type="character" w:customStyle="1" w:styleId="24">
    <w:name w:val="批注主题 字符"/>
    <w:link w:val="11"/>
    <w:semiHidden/>
    <w:qFormat/>
    <w:locked/>
    <w:uiPriority w:val="99"/>
    <w:rPr>
      <w:rFonts w:ascii="等线" w:hAnsi="等线" w:eastAsia="等线" w:cs="等线"/>
      <w:b/>
      <w:bCs/>
      <w:kern w:val="2"/>
      <w:sz w:val="22"/>
      <w:szCs w:val="22"/>
    </w:rPr>
  </w:style>
  <w:style w:type="paragraph" w:customStyle="1" w:styleId="25">
    <w:name w:val="msonormal"/>
    <w:basedOn w:val="1"/>
    <w:qFormat/>
    <w:uiPriority w:val="99"/>
    <w:pPr>
      <w:widowControl/>
      <w:spacing w:before="100" w:beforeAutospacing="1" w:after="100" w:afterAutospacing="1"/>
      <w:jc w:val="left"/>
    </w:pPr>
    <w:rPr>
      <w:rFonts w:ascii="宋体" w:hAnsi="宋体" w:eastAsia="宋体" w:cs="宋体"/>
      <w:kern w:val="0"/>
      <w:sz w:val="24"/>
      <w:szCs w:val="24"/>
    </w:rPr>
  </w:style>
  <w:style w:type="paragraph" w:customStyle="1" w:styleId="26">
    <w:name w:val="xl77"/>
    <w:basedOn w:val="1"/>
    <w:qFormat/>
    <w:uiPriority w:val="99"/>
    <w:pPr>
      <w:widowControl/>
      <w:shd w:val="clear" w:color="000000" w:fill="FFFFFF"/>
      <w:spacing w:before="100" w:beforeAutospacing="1" w:after="100" w:afterAutospacing="1"/>
      <w:jc w:val="left"/>
    </w:pPr>
    <w:rPr>
      <w:rFonts w:ascii="宋体" w:hAnsi="宋体" w:eastAsia="宋体" w:cs="宋体"/>
      <w:kern w:val="0"/>
      <w:sz w:val="20"/>
      <w:szCs w:val="20"/>
    </w:rPr>
  </w:style>
  <w:style w:type="paragraph" w:customStyle="1" w:styleId="27">
    <w:name w:val="xl78"/>
    <w:basedOn w:val="1"/>
    <w:qFormat/>
    <w:uiPriority w:val="99"/>
    <w:pPr>
      <w:widowControl/>
      <w:shd w:val="clear" w:color="000000" w:fill="FFFFFF"/>
      <w:spacing w:before="100" w:beforeAutospacing="1" w:after="100" w:afterAutospacing="1"/>
      <w:jc w:val="center"/>
      <w:textAlignment w:val="center"/>
    </w:pPr>
    <w:rPr>
      <w:rFonts w:ascii="宋体" w:hAnsi="宋体" w:eastAsia="宋体" w:cs="宋体"/>
      <w:kern w:val="0"/>
      <w:sz w:val="20"/>
      <w:szCs w:val="20"/>
    </w:rPr>
  </w:style>
  <w:style w:type="paragraph" w:customStyle="1" w:styleId="28">
    <w:name w:val="xl79"/>
    <w:basedOn w:val="1"/>
    <w:qFormat/>
    <w:uiPriority w:val="99"/>
    <w:pPr>
      <w:widowControl/>
      <w:pBdr>
        <w:top w:val="single" w:color="auto" w:sz="4" w:space="0"/>
        <w:left w:val="single" w:color="auto" w:sz="4" w:space="0"/>
        <w:bottom w:val="single" w:color="auto" w:sz="4" w:space="0"/>
      </w:pBdr>
      <w:shd w:val="clear" w:color="000000" w:fill="C0C0C0"/>
      <w:spacing w:before="100" w:beforeAutospacing="1" w:after="100" w:afterAutospacing="1"/>
      <w:jc w:val="left"/>
      <w:textAlignment w:val="center"/>
    </w:pPr>
    <w:rPr>
      <w:rFonts w:ascii="宋体" w:hAnsi="宋体" w:eastAsia="宋体" w:cs="宋体"/>
      <w:kern w:val="0"/>
      <w:sz w:val="20"/>
      <w:szCs w:val="20"/>
    </w:rPr>
  </w:style>
  <w:style w:type="paragraph" w:customStyle="1" w:styleId="29">
    <w:name w:val="xl80"/>
    <w:basedOn w:val="1"/>
    <w:qFormat/>
    <w:uiPriority w:val="99"/>
    <w:pPr>
      <w:widowControl/>
      <w:pBdr>
        <w:top w:val="single" w:color="auto" w:sz="4" w:space="0"/>
        <w:left w:val="single" w:color="auto" w:sz="4" w:space="0"/>
        <w:bottom w:val="single" w:color="auto" w:sz="4" w:space="0"/>
      </w:pBdr>
      <w:shd w:val="clear" w:color="000000" w:fill="C0C0FF"/>
      <w:spacing w:before="100" w:beforeAutospacing="1" w:after="100" w:afterAutospacing="1"/>
      <w:jc w:val="right"/>
      <w:textAlignment w:val="center"/>
    </w:pPr>
    <w:rPr>
      <w:rFonts w:ascii="宋体" w:hAnsi="宋体" w:eastAsia="宋体" w:cs="宋体"/>
      <w:kern w:val="0"/>
      <w:sz w:val="20"/>
      <w:szCs w:val="20"/>
    </w:rPr>
  </w:style>
  <w:style w:type="paragraph" w:customStyle="1" w:styleId="30">
    <w:name w:val="xl81"/>
    <w:basedOn w:val="1"/>
    <w:qFormat/>
    <w:uiPriority w:val="99"/>
    <w:pPr>
      <w:widowControl/>
      <w:pBdr>
        <w:top w:val="single" w:color="auto" w:sz="4" w:space="0"/>
        <w:left w:val="single" w:color="auto" w:sz="4" w:space="0"/>
        <w:bottom w:val="single" w:color="auto" w:sz="4" w:space="0"/>
      </w:pBdr>
      <w:shd w:val="clear" w:color="000000" w:fill="FFFFC0"/>
      <w:spacing w:before="100" w:beforeAutospacing="1" w:after="100" w:afterAutospacing="1"/>
      <w:jc w:val="right"/>
      <w:textAlignment w:val="center"/>
    </w:pPr>
    <w:rPr>
      <w:rFonts w:ascii="宋体" w:hAnsi="宋体" w:eastAsia="宋体" w:cs="宋体"/>
      <w:kern w:val="0"/>
      <w:sz w:val="20"/>
      <w:szCs w:val="20"/>
    </w:rPr>
  </w:style>
  <w:style w:type="paragraph" w:customStyle="1" w:styleId="31">
    <w:name w:val="xl82"/>
    <w:basedOn w:val="1"/>
    <w:qFormat/>
    <w:uiPriority w:val="99"/>
    <w:pPr>
      <w:widowControl/>
      <w:pBdr>
        <w:top w:val="single" w:color="auto" w:sz="4" w:space="0"/>
        <w:left w:val="single" w:color="auto" w:sz="4" w:space="0"/>
        <w:bottom w:val="single" w:color="auto" w:sz="4" w:space="0"/>
      </w:pBdr>
      <w:shd w:val="clear" w:color="000000" w:fill="C0C0FF"/>
      <w:spacing w:before="100" w:beforeAutospacing="1" w:after="100" w:afterAutospacing="1"/>
      <w:jc w:val="right"/>
      <w:textAlignment w:val="center"/>
    </w:pPr>
    <w:rPr>
      <w:rFonts w:ascii="宋体" w:hAnsi="宋体" w:eastAsia="宋体" w:cs="宋体"/>
      <w:kern w:val="0"/>
      <w:sz w:val="20"/>
      <w:szCs w:val="20"/>
    </w:rPr>
  </w:style>
  <w:style w:type="paragraph" w:customStyle="1" w:styleId="32">
    <w:name w:val="xl83"/>
    <w:basedOn w:val="1"/>
    <w:qFormat/>
    <w:uiPriority w:val="99"/>
    <w:pPr>
      <w:widowControl/>
      <w:pBdr>
        <w:top w:val="single" w:color="auto" w:sz="4" w:space="0"/>
        <w:left w:val="single" w:color="auto" w:sz="4" w:space="0"/>
        <w:bottom w:val="single" w:color="auto" w:sz="4" w:space="0"/>
      </w:pBdr>
      <w:shd w:val="clear" w:color="000000" w:fill="FFFFC0"/>
      <w:spacing w:before="100" w:beforeAutospacing="1" w:after="100" w:afterAutospacing="1"/>
      <w:jc w:val="right"/>
      <w:textAlignment w:val="center"/>
    </w:pPr>
    <w:rPr>
      <w:rFonts w:ascii="宋体" w:hAnsi="宋体" w:eastAsia="宋体" w:cs="宋体"/>
      <w:kern w:val="0"/>
      <w:sz w:val="20"/>
      <w:szCs w:val="20"/>
    </w:rPr>
  </w:style>
  <w:style w:type="paragraph" w:customStyle="1" w:styleId="33">
    <w:name w:val="xl84"/>
    <w:basedOn w:val="1"/>
    <w:qFormat/>
    <w:uiPriority w:val="99"/>
    <w:pPr>
      <w:widowControl/>
      <w:pBdr>
        <w:left w:val="single" w:color="auto" w:sz="4" w:space="0"/>
      </w:pBdr>
      <w:shd w:val="clear" w:color="000000" w:fill="C0C0C0"/>
      <w:spacing w:before="100" w:beforeAutospacing="1" w:after="100" w:afterAutospacing="1"/>
      <w:jc w:val="center"/>
      <w:textAlignment w:val="center"/>
    </w:pPr>
    <w:rPr>
      <w:rFonts w:ascii="宋体" w:hAnsi="宋体" w:eastAsia="宋体" w:cs="宋体"/>
      <w:kern w:val="0"/>
      <w:sz w:val="20"/>
      <w:szCs w:val="20"/>
    </w:rPr>
  </w:style>
  <w:style w:type="paragraph" w:customStyle="1" w:styleId="34">
    <w:name w:val="xl85"/>
    <w:basedOn w:val="1"/>
    <w:qFormat/>
    <w:uiPriority w:val="99"/>
    <w:pPr>
      <w:widowControl/>
      <w:pBdr>
        <w:top w:val="single" w:color="auto" w:sz="4" w:space="0"/>
        <w:left w:val="single" w:color="auto" w:sz="4" w:space="0"/>
        <w:bottom w:val="single" w:color="auto" w:sz="4" w:space="0"/>
      </w:pBdr>
      <w:shd w:val="clear" w:color="000000" w:fill="C0C0FF"/>
      <w:spacing w:before="100" w:beforeAutospacing="1" w:after="100" w:afterAutospacing="1"/>
      <w:jc w:val="left"/>
      <w:textAlignment w:val="center"/>
    </w:pPr>
    <w:rPr>
      <w:rFonts w:ascii="宋体" w:hAnsi="宋体" w:eastAsia="宋体" w:cs="宋体"/>
      <w:kern w:val="0"/>
      <w:sz w:val="20"/>
      <w:szCs w:val="20"/>
    </w:rPr>
  </w:style>
  <w:style w:type="paragraph" w:customStyle="1" w:styleId="35">
    <w:name w:val="xl86"/>
    <w:basedOn w:val="1"/>
    <w:qFormat/>
    <w:uiPriority w:val="99"/>
    <w:pPr>
      <w:widowControl/>
      <w:pBdr>
        <w:top w:val="single" w:color="auto" w:sz="4" w:space="0"/>
        <w:left w:val="single" w:color="auto" w:sz="4" w:space="0"/>
        <w:bottom w:val="single" w:color="auto" w:sz="4" w:space="0"/>
      </w:pBdr>
      <w:shd w:val="clear" w:color="000000" w:fill="FFFFC0"/>
      <w:spacing w:before="100" w:beforeAutospacing="1" w:after="100" w:afterAutospacing="1"/>
      <w:jc w:val="right"/>
      <w:textAlignment w:val="center"/>
    </w:pPr>
    <w:rPr>
      <w:rFonts w:ascii="宋体" w:hAnsi="宋体" w:eastAsia="宋体" w:cs="宋体"/>
      <w:kern w:val="0"/>
      <w:sz w:val="20"/>
      <w:szCs w:val="20"/>
    </w:rPr>
  </w:style>
  <w:style w:type="paragraph" w:customStyle="1" w:styleId="36">
    <w:name w:val="xl87"/>
    <w:basedOn w:val="1"/>
    <w:qFormat/>
    <w:uiPriority w:val="99"/>
    <w:pPr>
      <w:widowControl/>
      <w:pBdr>
        <w:top w:val="single" w:color="auto" w:sz="4" w:space="0"/>
        <w:left w:val="single" w:color="auto" w:sz="4" w:space="0"/>
        <w:bottom w:val="single" w:color="auto" w:sz="4" w:space="0"/>
      </w:pBdr>
      <w:shd w:val="clear" w:color="000000" w:fill="FFFFC0"/>
      <w:spacing w:before="100" w:beforeAutospacing="1" w:after="100" w:afterAutospacing="1"/>
      <w:jc w:val="right"/>
      <w:textAlignment w:val="center"/>
    </w:pPr>
    <w:rPr>
      <w:rFonts w:ascii="宋体" w:hAnsi="宋体" w:eastAsia="宋体" w:cs="宋体"/>
      <w:kern w:val="0"/>
      <w:sz w:val="20"/>
      <w:szCs w:val="20"/>
    </w:rPr>
  </w:style>
  <w:style w:type="paragraph" w:customStyle="1" w:styleId="37">
    <w:name w:val="xl88"/>
    <w:basedOn w:val="1"/>
    <w:qFormat/>
    <w:uiPriority w:val="99"/>
    <w:pPr>
      <w:widowControl/>
      <w:pBdr>
        <w:top w:val="single" w:color="auto" w:sz="4" w:space="0"/>
        <w:left w:val="single" w:color="auto" w:sz="4" w:space="0"/>
        <w:bottom w:val="single" w:color="auto" w:sz="4" w:space="0"/>
      </w:pBdr>
      <w:shd w:val="clear" w:color="000000" w:fill="FFFFC0"/>
      <w:spacing w:before="100" w:beforeAutospacing="1" w:after="100" w:afterAutospacing="1"/>
      <w:jc w:val="right"/>
      <w:textAlignment w:val="center"/>
    </w:pPr>
    <w:rPr>
      <w:rFonts w:ascii="宋体" w:hAnsi="宋体" w:eastAsia="宋体" w:cs="宋体"/>
      <w:kern w:val="0"/>
      <w:sz w:val="20"/>
      <w:szCs w:val="20"/>
    </w:rPr>
  </w:style>
  <w:style w:type="paragraph" w:customStyle="1" w:styleId="38">
    <w:name w:val="xl89"/>
    <w:basedOn w:val="1"/>
    <w:qFormat/>
    <w:uiPriority w:val="99"/>
    <w:pPr>
      <w:widowControl/>
      <w:pBdr>
        <w:top w:val="single" w:color="auto" w:sz="4" w:space="0"/>
        <w:left w:val="single" w:color="auto" w:sz="4" w:space="0"/>
        <w:bottom w:val="single" w:color="auto" w:sz="4" w:space="0"/>
      </w:pBdr>
      <w:shd w:val="clear" w:color="000000" w:fill="C0C0FF"/>
      <w:spacing w:before="100" w:beforeAutospacing="1" w:after="100" w:afterAutospacing="1"/>
      <w:jc w:val="right"/>
      <w:textAlignment w:val="center"/>
    </w:pPr>
    <w:rPr>
      <w:rFonts w:ascii="宋体" w:hAnsi="宋体" w:eastAsia="宋体" w:cs="宋体"/>
      <w:kern w:val="0"/>
      <w:sz w:val="20"/>
      <w:szCs w:val="20"/>
    </w:rPr>
  </w:style>
  <w:style w:type="paragraph" w:customStyle="1" w:styleId="39">
    <w:name w:val="xl90"/>
    <w:basedOn w:val="1"/>
    <w:qFormat/>
    <w:uiPriority w:val="99"/>
    <w:pPr>
      <w:widowControl/>
      <w:pBdr>
        <w:top w:val="single" w:color="auto" w:sz="4" w:space="0"/>
        <w:left w:val="single" w:color="auto" w:sz="4" w:space="0"/>
        <w:bottom w:val="single" w:color="auto" w:sz="4" w:space="0"/>
      </w:pBdr>
      <w:shd w:val="clear" w:color="000000" w:fill="C0C0C0"/>
      <w:spacing w:before="100" w:beforeAutospacing="1" w:after="100" w:afterAutospacing="1"/>
      <w:jc w:val="center"/>
      <w:textAlignment w:val="center"/>
    </w:pPr>
    <w:rPr>
      <w:rFonts w:ascii="宋体" w:hAnsi="宋体" w:eastAsia="宋体" w:cs="宋体"/>
      <w:kern w:val="0"/>
      <w:sz w:val="20"/>
      <w:szCs w:val="20"/>
    </w:rPr>
  </w:style>
  <w:style w:type="paragraph" w:customStyle="1" w:styleId="40">
    <w:name w:val="xl91"/>
    <w:basedOn w:val="1"/>
    <w:qFormat/>
    <w:uiPriority w:val="99"/>
    <w:pPr>
      <w:widowControl/>
      <w:pBdr>
        <w:top w:val="single" w:color="auto" w:sz="4" w:space="0"/>
        <w:left w:val="single" w:color="auto" w:sz="4" w:space="0"/>
      </w:pBdr>
      <w:shd w:val="clear" w:color="000000" w:fill="C0C0C0"/>
      <w:spacing w:before="100" w:beforeAutospacing="1" w:after="100" w:afterAutospacing="1"/>
      <w:jc w:val="center"/>
      <w:textAlignment w:val="center"/>
    </w:pPr>
    <w:rPr>
      <w:rFonts w:ascii="宋体" w:hAnsi="宋体" w:eastAsia="宋体" w:cs="宋体"/>
      <w:kern w:val="0"/>
      <w:sz w:val="20"/>
      <w:szCs w:val="20"/>
    </w:rPr>
  </w:style>
  <w:style w:type="paragraph" w:customStyle="1" w:styleId="41">
    <w:name w:val="xl92"/>
    <w:basedOn w:val="1"/>
    <w:qFormat/>
    <w:uiPriority w:val="99"/>
    <w:pPr>
      <w:widowControl/>
      <w:pBdr>
        <w:top w:val="single" w:color="auto" w:sz="4" w:space="0"/>
        <w:left w:val="single" w:color="auto" w:sz="4" w:space="0"/>
        <w:bottom w:val="single" w:color="auto" w:sz="4" w:space="0"/>
      </w:pBdr>
      <w:shd w:val="clear" w:color="000000" w:fill="C0C0C0"/>
      <w:spacing w:before="100" w:beforeAutospacing="1" w:after="100" w:afterAutospacing="1"/>
      <w:jc w:val="center"/>
      <w:textAlignment w:val="center"/>
    </w:pPr>
    <w:rPr>
      <w:rFonts w:ascii="宋体" w:hAnsi="宋体" w:eastAsia="宋体" w:cs="宋体"/>
      <w:kern w:val="0"/>
      <w:sz w:val="20"/>
      <w:szCs w:val="20"/>
    </w:rPr>
  </w:style>
  <w:style w:type="paragraph" w:customStyle="1" w:styleId="42">
    <w:name w:val="xl93"/>
    <w:basedOn w:val="1"/>
    <w:qFormat/>
    <w:uiPriority w:val="99"/>
    <w:pPr>
      <w:widowControl/>
      <w:pBdr>
        <w:top w:val="single" w:color="auto" w:sz="4" w:space="0"/>
        <w:left w:val="single" w:color="auto" w:sz="4" w:space="0"/>
      </w:pBdr>
      <w:shd w:val="clear" w:color="000000" w:fill="C0C0C0"/>
      <w:spacing w:before="100" w:beforeAutospacing="1" w:after="100" w:afterAutospacing="1"/>
      <w:jc w:val="center"/>
      <w:textAlignment w:val="center"/>
    </w:pPr>
    <w:rPr>
      <w:rFonts w:ascii="宋体" w:hAnsi="宋体" w:eastAsia="宋体" w:cs="宋体"/>
      <w:kern w:val="0"/>
      <w:sz w:val="20"/>
      <w:szCs w:val="20"/>
    </w:rPr>
  </w:style>
  <w:style w:type="paragraph" w:customStyle="1" w:styleId="43">
    <w:name w:val="xl94"/>
    <w:basedOn w:val="1"/>
    <w:qFormat/>
    <w:uiPriority w:val="99"/>
    <w:pPr>
      <w:widowControl/>
      <w:pBdr>
        <w:top w:val="single" w:color="auto" w:sz="4" w:space="0"/>
        <w:left w:val="single" w:color="auto" w:sz="4" w:space="0"/>
        <w:bottom w:val="single" w:color="auto" w:sz="4" w:space="0"/>
        <w:right w:val="single" w:color="auto" w:sz="4" w:space="0"/>
      </w:pBdr>
      <w:shd w:val="clear" w:color="000000" w:fill="C0C0C0"/>
      <w:spacing w:before="100" w:beforeAutospacing="1" w:after="100" w:afterAutospacing="1"/>
      <w:jc w:val="center"/>
      <w:textAlignment w:val="center"/>
    </w:pPr>
    <w:rPr>
      <w:rFonts w:ascii="宋体" w:hAnsi="宋体" w:eastAsia="宋体" w:cs="宋体"/>
      <w:kern w:val="0"/>
      <w:sz w:val="20"/>
      <w:szCs w:val="20"/>
    </w:rPr>
  </w:style>
  <w:style w:type="paragraph" w:customStyle="1" w:styleId="44">
    <w:name w:val="xl95"/>
    <w:basedOn w:val="1"/>
    <w:qFormat/>
    <w:uiPriority w:val="99"/>
    <w:pPr>
      <w:widowControl/>
      <w:pBdr>
        <w:left w:val="single" w:color="auto" w:sz="4" w:space="0"/>
        <w:bottom w:val="single" w:color="auto" w:sz="4" w:space="0"/>
        <w:right w:val="single" w:color="auto" w:sz="4" w:space="0"/>
      </w:pBdr>
      <w:shd w:val="clear" w:color="000000" w:fill="C0C0C0"/>
      <w:spacing w:before="100" w:beforeAutospacing="1" w:after="100" w:afterAutospacing="1"/>
      <w:jc w:val="center"/>
      <w:textAlignment w:val="center"/>
    </w:pPr>
    <w:rPr>
      <w:rFonts w:ascii="宋体" w:hAnsi="宋体" w:eastAsia="宋体" w:cs="宋体"/>
      <w:kern w:val="0"/>
      <w:sz w:val="20"/>
      <w:szCs w:val="20"/>
    </w:rPr>
  </w:style>
  <w:style w:type="paragraph" w:customStyle="1" w:styleId="45">
    <w:name w:val="xl96"/>
    <w:basedOn w:val="1"/>
    <w:qFormat/>
    <w:uiPriority w:val="99"/>
    <w:pPr>
      <w:widowControl/>
      <w:pBdr>
        <w:left w:val="single" w:color="auto" w:sz="4" w:space="0"/>
        <w:bottom w:val="single" w:color="auto" w:sz="4" w:space="0"/>
      </w:pBdr>
      <w:shd w:val="clear" w:color="000000" w:fill="C0C0C0"/>
      <w:spacing w:before="100" w:beforeAutospacing="1" w:after="100" w:afterAutospacing="1"/>
      <w:jc w:val="center"/>
      <w:textAlignment w:val="center"/>
    </w:pPr>
    <w:rPr>
      <w:rFonts w:ascii="宋体" w:hAnsi="宋体" w:eastAsia="宋体" w:cs="宋体"/>
      <w:kern w:val="0"/>
      <w:sz w:val="20"/>
      <w:szCs w:val="20"/>
    </w:rPr>
  </w:style>
  <w:style w:type="paragraph" w:customStyle="1" w:styleId="46">
    <w:name w:val="xl97"/>
    <w:basedOn w:val="1"/>
    <w:qFormat/>
    <w:uiPriority w:val="99"/>
    <w:pPr>
      <w:widowControl/>
      <w:pBdr>
        <w:left w:val="single" w:color="auto" w:sz="4" w:space="0"/>
        <w:bottom w:val="single" w:color="auto" w:sz="4" w:space="0"/>
      </w:pBdr>
      <w:shd w:val="clear" w:color="000000" w:fill="C0C0C0"/>
      <w:spacing w:before="100" w:beforeAutospacing="1" w:after="100" w:afterAutospacing="1"/>
      <w:jc w:val="center"/>
      <w:textAlignment w:val="center"/>
    </w:pPr>
    <w:rPr>
      <w:rFonts w:ascii="宋体" w:hAnsi="宋体" w:eastAsia="宋体" w:cs="宋体"/>
      <w:kern w:val="0"/>
      <w:sz w:val="20"/>
      <w:szCs w:val="20"/>
    </w:rPr>
  </w:style>
  <w:style w:type="paragraph" w:customStyle="1" w:styleId="47">
    <w:name w:val="xl98"/>
    <w:basedOn w:val="1"/>
    <w:qFormat/>
    <w:uiPriority w:val="99"/>
    <w:pPr>
      <w:widowControl/>
      <w:pBdr>
        <w:top w:val="single" w:color="auto" w:sz="4" w:space="0"/>
        <w:left w:val="single" w:color="auto" w:sz="4" w:space="0"/>
        <w:right w:val="single" w:color="auto" w:sz="4" w:space="0"/>
      </w:pBdr>
      <w:shd w:val="clear" w:color="000000" w:fill="C0C0C0"/>
      <w:spacing w:before="100" w:beforeAutospacing="1" w:after="100" w:afterAutospacing="1"/>
      <w:jc w:val="center"/>
      <w:textAlignment w:val="center"/>
    </w:pPr>
    <w:rPr>
      <w:rFonts w:ascii="宋体" w:hAnsi="宋体" w:eastAsia="宋体" w:cs="宋体"/>
      <w:kern w:val="0"/>
      <w:sz w:val="20"/>
      <w:szCs w:val="20"/>
    </w:rPr>
  </w:style>
  <w:style w:type="paragraph" w:customStyle="1" w:styleId="48">
    <w:name w:val="xl99"/>
    <w:basedOn w:val="1"/>
    <w:qFormat/>
    <w:uiPriority w:val="99"/>
    <w:pPr>
      <w:widowControl/>
      <w:pBdr>
        <w:left w:val="single" w:color="auto" w:sz="4" w:space="0"/>
        <w:right w:val="single" w:color="auto" w:sz="4" w:space="0"/>
      </w:pBdr>
      <w:shd w:val="clear" w:color="000000" w:fill="C0C0C0"/>
      <w:spacing w:before="100" w:beforeAutospacing="1" w:after="100" w:afterAutospacing="1"/>
      <w:jc w:val="center"/>
      <w:textAlignment w:val="center"/>
    </w:pPr>
    <w:rPr>
      <w:rFonts w:ascii="宋体" w:hAnsi="宋体" w:eastAsia="宋体" w:cs="宋体"/>
      <w:kern w:val="0"/>
      <w:sz w:val="20"/>
      <w:szCs w:val="20"/>
    </w:rPr>
  </w:style>
  <w:style w:type="paragraph" w:customStyle="1" w:styleId="49">
    <w:name w:val="xl100"/>
    <w:basedOn w:val="1"/>
    <w:qFormat/>
    <w:uiPriority w:val="99"/>
    <w:pPr>
      <w:widowControl/>
      <w:pBdr>
        <w:left w:val="single" w:color="auto" w:sz="4" w:space="0"/>
        <w:bottom w:val="single" w:color="auto" w:sz="4" w:space="0"/>
        <w:right w:val="single" w:color="auto" w:sz="4" w:space="0"/>
      </w:pBdr>
      <w:shd w:val="clear" w:color="000000" w:fill="C0C0C0"/>
      <w:spacing w:before="100" w:beforeAutospacing="1" w:after="100" w:afterAutospacing="1"/>
      <w:jc w:val="center"/>
      <w:textAlignment w:val="center"/>
    </w:pPr>
    <w:rPr>
      <w:rFonts w:ascii="宋体" w:hAnsi="宋体" w:eastAsia="宋体" w:cs="宋体"/>
      <w:kern w:val="0"/>
      <w:sz w:val="20"/>
      <w:szCs w:val="20"/>
    </w:rPr>
  </w:style>
  <w:style w:type="paragraph" w:customStyle="1" w:styleId="50">
    <w:name w:val="抄 送"/>
    <w:basedOn w:val="1"/>
    <w:qFormat/>
    <w:uiPriority w:val="0"/>
    <w:pPr>
      <w:framePr w:wrap="notBeside" w:vAnchor="margin" w:hAnchor="margin" w:yAlign="bottom"/>
    </w:pPr>
    <w:rPr>
      <w:rFonts w:ascii="Calibri" w:hAnsi="Calibri" w:eastAsia="仿宋_GB2312" w:cs="Calibri"/>
      <w:sz w:val="32"/>
      <w:szCs w:val="32"/>
    </w:rPr>
  </w:style>
  <w:style w:type="paragraph" w:customStyle="1" w:styleId="51">
    <w:name w:val="xl65"/>
    <w:basedOn w:val="1"/>
    <w:qFormat/>
    <w:uiPriority w:val="99"/>
    <w:pPr>
      <w:widowControl/>
      <w:spacing w:before="100" w:beforeAutospacing="1" w:after="100" w:afterAutospacing="1"/>
      <w:jc w:val="center"/>
    </w:pPr>
    <w:rPr>
      <w:rFonts w:ascii="宋体" w:hAnsi="宋体" w:eastAsia="宋体" w:cs="宋体"/>
      <w:kern w:val="0"/>
      <w:sz w:val="24"/>
      <w:szCs w:val="24"/>
    </w:rPr>
  </w:style>
  <w:style w:type="paragraph" w:customStyle="1" w:styleId="52">
    <w:name w:val="xl6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kern w:val="0"/>
      <w:sz w:val="18"/>
      <w:szCs w:val="18"/>
    </w:rPr>
  </w:style>
  <w:style w:type="paragraph" w:customStyle="1" w:styleId="53">
    <w:name w:val="xl6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b/>
      <w:bCs/>
      <w:kern w:val="0"/>
      <w:sz w:val="18"/>
      <w:szCs w:val="18"/>
    </w:rPr>
  </w:style>
  <w:style w:type="paragraph" w:customStyle="1" w:styleId="54">
    <w:name w:val="xl6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kern w:val="0"/>
      <w:sz w:val="24"/>
      <w:szCs w:val="24"/>
    </w:rPr>
  </w:style>
  <w:style w:type="paragraph" w:customStyle="1" w:styleId="55">
    <w:name w:val="xl6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宋体" w:hAnsi="宋体" w:eastAsia="宋体" w:cs="宋体"/>
      <w:b/>
      <w:bCs/>
      <w:kern w:val="0"/>
      <w:sz w:val="24"/>
      <w:szCs w:val="24"/>
    </w:rPr>
  </w:style>
  <w:style w:type="paragraph" w:customStyle="1" w:styleId="56">
    <w:name w:val="xl7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szCs w:val="24"/>
    </w:rPr>
  </w:style>
  <w:style w:type="paragraph" w:customStyle="1" w:styleId="57">
    <w:name w:val="xl7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宋体" w:hAnsi="宋体" w:eastAsia="宋体" w:cs="宋体"/>
      <w:kern w:val="0"/>
      <w:sz w:val="24"/>
      <w:szCs w:val="24"/>
    </w:rPr>
  </w:style>
  <w:style w:type="paragraph" w:customStyle="1" w:styleId="58">
    <w:name w:val="xl7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szCs w:val="24"/>
    </w:rPr>
  </w:style>
  <w:style w:type="paragraph" w:customStyle="1" w:styleId="59">
    <w:name w:val="xl7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kern w:val="0"/>
      <w:sz w:val="18"/>
      <w:szCs w:val="18"/>
    </w:rPr>
  </w:style>
  <w:style w:type="paragraph" w:customStyle="1" w:styleId="60">
    <w:name w:val="xl7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kern w:val="0"/>
      <w:sz w:val="16"/>
      <w:szCs w:val="16"/>
    </w:rPr>
  </w:style>
  <w:style w:type="paragraph" w:customStyle="1" w:styleId="61">
    <w:name w:val="xl75"/>
    <w:basedOn w:val="1"/>
    <w:qFormat/>
    <w:uiPriority w:val="99"/>
    <w:pPr>
      <w:widowControl/>
      <w:spacing w:before="100" w:beforeAutospacing="1" w:after="100" w:afterAutospacing="1"/>
      <w:jc w:val="center"/>
    </w:pPr>
    <w:rPr>
      <w:rFonts w:ascii="宋体" w:hAnsi="宋体" w:eastAsia="宋体" w:cs="宋体"/>
      <w:b/>
      <w:bCs/>
      <w:kern w:val="0"/>
      <w:sz w:val="20"/>
      <w:szCs w:val="20"/>
    </w:rPr>
  </w:style>
  <w:style w:type="paragraph" w:customStyle="1" w:styleId="62">
    <w:name w:val="xl7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kern w:val="0"/>
      <w:sz w:val="20"/>
      <w:szCs w:val="20"/>
    </w:rPr>
  </w:style>
  <w:style w:type="paragraph" w:customStyle="1" w:styleId="63">
    <w:name w:val="列出段落"/>
    <w:basedOn w:val="1"/>
    <w:qFormat/>
    <w:uiPriority w:val="99"/>
    <w:pPr>
      <w:ind w:firstLine="420" w:firstLineChars="200"/>
    </w:pPr>
    <w:rPr>
      <w:rFonts w:ascii="Calibri" w:hAnsi="Calibri" w:eastAsia="宋体" w:cs="Calibri"/>
    </w:rPr>
  </w:style>
  <w:style w:type="paragraph" w:styleId="64">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3193</Words>
  <Characters>3415</Characters>
  <Lines>333</Lines>
  <Paragraphs>93</Paragraphs>
  <TotalTime>15</TotalTime>
  <ScaleCrop>false</ScaleCrop>
  <LinksUpToDate>false</LinksUpToDate>
  <CharactersWithSpaces>3808</CharactersWithSpaces>
  <Application>WPS Office_12.8.2.1119_F1E327BC-269C-435d-A152-05C5408002CA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2019-04-13T09:50:00Z</dcterms:created>
  <dc:creator>微软用户</dc:creator>
  <cp:lastModifiedBy>nobody</cp:lastModifiedBy>
  <cp:lastPrinted>2024-09-20T09:18:00Z</cp:lastPrinted>
  <dcterms:modified xsi:type="dcterms:W3CDTF">2026-05-26T17:09:31Z</dcterms:modified>
  <cp:revision>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2052-12.8.2.1119</vt:lpwstr>
  </property>
  <property fmtid="{D5CDD505-2E9C-101B-9397-08002B2CF9AE}" pid="3" name="ICV">
    <vt:lpwstr>745ADB7852704CF2B7FD6F050338EDCD_13</vt:lpwstr>
  </property>
</Properties>
</file>