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附件1：</w:t>
      </w:r>
    </w:p>
    <w:p>
      <w:pPr>
        <w:spacing w:line="560" w:lineRule="exact"/>
        <w:jc w:val="center"/>
        <w:rPr>
          <w:rFonts w:hint="eastAsia" w:ascii="方正小标宋简体" w:hAnsi="方正小标宋简体" w:eastAsia="方正小标宋简体" w:cs="方正小标宋简体"/>
          <w:color w:val="000000"/>
          <w:spacing w:val="-6"/>
          <w:sz w:val="44"/>
          <w:szCs w:val="44"/>
        </w:rPr>
      </w:pPr>
      <w:r>
        <w:rPr>
          <w:rFonts w:hint="eastAsia" w:ascii="方正小标宋简体" w:hAnsi="方正小标宋简体" w:eastAsia="方正小标宋简体" w:cs="方正小标宋简体"/>
          <w:color w:val="000000"/>
          <w:spacing w:val="-6"/>
          <w:sz w:val="44"/>
          <w:szCs w:val="44"/>
        </w:rPr>
        <w:t>20</w:t>
      </w:r>
      <w:r>
        <w:rPr>
          <w:rFonts w:hint="eastAsia" w:ascii="方正小标宋简体" w:hAnsi="方正小标宋简体" w:eastAsia="方正小标宋简体" w:cs="方正小标宋简体"/>
          <w:color w:val="000000"/>
          <w:spacing w:val="-6"/>
          <w:sz w:val="44"/>
          <w:szCs w:val="44"/>
          <w:lang w:val="en-US" w:eastAsia="zh-CN"/>
        </w:rPr>
        <w:t>23</w:t>
      </w:r>
      <w:r>
        <w:rPr>
          <w:rFonts w:hint="eastAsia" w:ascii="方正小标宋简体" w:hAnsi="方正小标宋简体" w:eastAsia="方正小标宋简体" w:cs="方正小标宋简体"/>
          <w:color w:val="000000"/>
          <w:spacing w:val="-6"/>
          <w:sz w:val="44"/>
          <w:szCs w:val="44"/>
        </w:rPr>
        <w:t>年度潜江市公益性行业科研计划项目</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color w:val="000000"/>
          <w:spacing w:val="-6"/>
          <w:sz w:val="44"/>
          <w:szCs w:val="44"/>
          <w:lang w:eastAsia="zh-CN"/>
        </w:rPr>
        <w:t>验收清单</w:t>
      </w:r>
    </w:p>
    <w:tbl>
      <w:tblPr>
        <w:tblStyle w:val="6"/>
        <w:tblW w:w="9457" w:type="dxa"/>
        <w:jc w:val="center"/>
        <w:tblLayout w:type="fixed"/>
        <w:tblCellMar>
          <w:top w:w="0" w:type="dxa"/>
          <w:left w:w="108" w:type="dxa"/>
          <w:bottom w:w="0" w:type="dxa"/>
          <w:right w:w="108" w:type="dxa"/>
        </w:tblCellMar>
      </w:tblPr>
      <w:tblGrid>
        <w:gridCol w:w="745"/>
        <w:gridCol w:w="1478"/>
        <w:gridCol w:w="3833"/>
        <w:gridCol w:w="1923"/>
        <w:gridCol w:w="1478"/>
      </w:tblGrid>
      <w:tr>
        <w:trPr>
          <w:trHeight w:val="633"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color w:val="000000"/>
                <w:sz w:val="24"/>
                <w:szCs w:val="24"/>
                <w:shd w:val="clear" w:color="auto" w:fill="FFFFFF"/>
              </w:rPr>
              <w:t>序号</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color w:val="000000"/>
                <w:sz w:val="24"/>
                <w:szCs w:val="24"/>
                <w:shd w:val="clear" w:color="auto" w:fill="FFFFFF"/>
              </w:rPr>
            </w:pPr>
            <w:r>
              <w:rPr>
                <w:rFonts w:hint="eastAsia" w:ascii="仿宋_GB2312" w:hAnsi="仿宋_GB2312" w:eastAsia="仿宋_GB2312" w:cs="仿宋_GB2312"/>
                <w:b/>
                <w:bCs w:val="0"/>
                <w:color w:val="000000"/>
                <w:sz w:val="24"/>
                <w:szCs w:val="24"/>
                <w:shd w:val="clear" w:color="auto" w:fill="FFFFFF"/>
                <w:lang w:val="en-US" w:eastAsia="zh-CN"/>
              </w:rPr>
              <w:t>项目编号</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color w:val="000000"/>
                <w:sz w:val="24"/>
                <w:szCs w:val="24"/>
                <w:shd w:val="clear" w:color="auto" w:fill="FFFFFF"/>
                <w:lang w:eastAsia="zh-CN"/>
              </w:rPr>
              <w:t>项目</w:t>
            </w:r>
            <w:r>
              <w:rPr>
                <w:rFonts w:hint="eastAsia" w:ascii="仿宋_GB2312" w:hAnsi="仿宋_GB2312" w:eastAsia="仿宋_GB2312" w:cs="仿宋_GB2312"/>
                <w:b/>
                <w:bCs w:val="0"/>
                <w:color w:val="000000"/>
                <w:sz w:val="24"/>
                <w:szCs w:val="24"/>
                <w:shd w:val="clear" w:color="auto" w:fill="FFFFFF"/>
              </w:rPr>
              <w:t>名称</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kern w:val="0"/>
                <w:sz w:val="24"/>
                <w:szCs w:val="24"/>
                <w:lang w:eastAsia="zh-CN"/>
              </w:rPr>
            </w:pPr>
            <w:r>
              <w:rPr>
                <w:rFonts w:hint="eastAsia" w:ascii="仿宋_GB2312" w:hAnsi="仿宋_GB2312" w:eastAsia="仿宋_GB2312" w:cs="仿宋_GB2312"/>
                <w:b/>
                <w:bCs w:val="0"/>
                <w:color w:val="000000"/>
                <w:sz w:val="24"/>
                <w:szCs w:val="24"/>
                <w:shd w:val="clear" w:color="auto" w:fill="FFFFFF"/>
                <w:lang w:eastAsia="zh-CN"/>
              </w:rPr>
              <w:t>承担单位</w:t>
            </w:r>
          </w:p>
        </w:tc>
        <w:tc>
          <w:tcPr>
            <w:tcW w:w="147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kern w:val="0"/>
                <w:sz w:val="24"/>
                <w:szCs w:val="24"/>
                <w:lang w:eastAsia="zh-CN"/>
              </w:rPr>
            </w:pPr>
            <w:r>
              <w:rPr>
                <w:rFonts w:hint="eastAsia" w:ascii="仿宋_GB2312" w:hAnsi="仿宋_GB2312" w:eastAsia="仿宋_GB2312" w:cs="仿宋_GB2312"/>
                <w:b/>
                <w:bCs w:val="0"/>
                <w:color w:val="000000"/>
                <w:sz w:val="24"/>
                <w:szCs w:val="24"/>
                <w:shd w:val="clear" w:color="auto" w:fill="FFFFFF"/>
                <w:lang w:eastAsia="zh-CN"/>
              </w:rPr>
              <w:t>项目负责人</w:t>
            </w:r>
          </w:p>
        </w:tc>
      </w:tr>
      <w:tr>
        <w:tblPrEx>
          <w:tblCellMar>
            <w:top w:w="0" w:type="dxa"/>
            <w:left w:w="108" w:type="dxa"/>
            <w:bottom w:w="0" w:type="dxa"/>
            <w:right w:w="108" w:type="dxa"/>
          </w:tblCellMar>
        </w:tblPrEx>
        <w:trPr>
          <w:trHeight w:val="837"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lang w:val="en-US" w:eastAsia="zh-CN"/>
              </w:rPr>
              <w:t>1</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01</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color w:val="000000"/>
                <w:sz w:val="24"/>
                <w:szCs w:val="24"/>
                <w:shd w:val="clear" w:color="auto" w:fill="FFFFFF"/>
              </w:rPr>
            </w:pPr>
            <w:r>
              <w:rPr>
                <w:rFonts w:hint="eastAsia" w:ascii="仿宋_GB2312" w:hAnsi="仿宋_GB2312" w:eastAsia="仿宋_GB2312" w:cs="仿宋_GB2312"/>
                <w:i w:val="0"/>
                <w:color w:val="000000"/>
                <w:kern w:val="0"/>
                <w:sz w:val="24"/>
                <w:szCs w:val="24"/>
                <w:u w:val="none"/>
                <w:lang w:val="en-US" w:eastAsia="zh-CN" w:bidi="ar"/>
              </w:rPr>
              <w:t>吲哚菁绿荧光染色联合术中超声在腹腔镜精准肝切除术中的应用研究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
                <w:color w:val="000000"/>
                <w:sz w:val="24"/>
                <w:szCs w:val="24"/>
                <w:shd w:val="clear" w:color="auto" w:fill="FFFFFF"/>
              </w:rPr>
            </w:pPr>
            <w:r>
              <w:rPr>
                <w:rFonts w:hint="eastAsia" w:ascii="仿宋_GB2312" w:hAnsi="仿宋_GB2312" w:eastAsia="仿宋_GB2312" w:cs="仿宋_GB2312"/>
                <w:i w:val="0"/>
                <w:color w:val="000000"/>
                <w:kern w:val="0"/>
                <w:sz w:val="24"/>
                <w:szCs w:val="24"/>
                <w:u w:val="none"/>
                <w:lang w:val="en-US" w:eastAsia="zh-CN" w:bidi="ar"/>
              </w:rPr>
              <w:t>潜江市中心医院</w:t>
            </w:r>
          </w:p>
        </w:tc>
        <w:tc>
          <w:tcPr>
            <w:tcW w:w="1478" w:type="dxa"/>
            <w:tcBorders>
              <w:top w:val="single" w:color="auto" w:sz="4" w:space="0"/>
              <w:left w:val="nil"/>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eastAsia" w:ascii="仿宋_GB2312" w:hAnsi="仿宋_GB2312" w:eastAsia="仿宋_GB2312" w:cs="仿宋_GB2312"/>
                <w:i w:val="0"/>
                <w:color w:val="000000"/>
                <w:kern w:val="0"/>
                <w:sz w:val="24"/>
                <w:szCs w:val="24"/>
                <w:u w:val="none"/>
                <w:lang w:val="en-US" w:eastAsia="zh-CN" w:bidi="ar"/>
              </w:rPr>
              <w:t>杨  潇</w:t>
            </w:r>
          </w:p>
        </w:tc>
      </w:tr>
      <w:tr>
        <w:tblPrEx>
          <w:tblCellMar>
            <w:top w:w="0" w:type="dxa"/>
            <w:left w:w="108" w:type="dxa"/>
            <w:bottom w:w="0" w:type="dxa"/>
            <w:right w:w="108" w:type="dxa"/>
          </w:tblCellMar>
        </w:tblPrEx>
        <w:trPr>
          <w:trHeight w:val="704"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02</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术中冰冻切片联合印片细胞学及快速免疫组化对降低乳腺前哨淋巴结转移癌假阴性率的研究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潜江市中心医院</w:t>
            </w:r>
          </w:p>
        </w:tc>
        <w:tc>
          <w:tcPr>
            <w:tcW w:w="1478" w:type="dxa"/>
            <w:tcBorders>
              <w:top w:val="single" w:color="auto" w:sz="4" w:space="0"/>
              <w:left w:val="nil"/>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eastAsia" w:ascii="仿宋_GB2312" w:hAnsi="仿宋_GB2312" w:eastAsia="仿宋_GB2312" w:cs="仿宋_GB2312"/>
                <w:i w:val="0"/>
                <w:color w:val="000000"/>
                <w:kern w:val="0"/>
                <w:sz w:val="24"/>
                <w:szCs w:val="24"/>
                <w:u w:val="none"/>
                <w:lang w:val="en-US" w:eastAsia="zh-CN" w:bidi="ar"/>
              </w:rPr>
              <w:t>黎三艳</w:t>
            </w:r>
          </w:p>
        </w:tc>
      </w:tr>
      <w:tr>
        <w:tblPrEx>
          <w:tblCellMar>
            <w:top w:w="0" w:type="dxa"/>
            <w:left w:w="108" w:type="dxa"/>
            <w:bottom w:w="0" w:type="dxa"/>
            <w:right w:w="108" w:type="dxa"/>
          </w:tblCellMar>
        </w:tblPrEx>
        <w:trPr>
          <w:trHeight w:val="633"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03</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湖北地区三级甲等医院ICU护士住院患者身体约束知信行现状及影响因素研究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潜江市中心医院</w:t>
            </w:r>
          </w:p>
        </w:tc>
        <w:tc>
          <w:tcPr>
            <w:tcW w:w="1478" w:type="dxa"/>
            <w:tcBorders>
              <w:top w:val="single" w:color="auto" w:sz="4" w:space="0"/>
              <w:left w:val="nil"/>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eastAsia" w:ascii="仿宋_GB2312" w:hAnsi="仿宋_GB2312" w:eastAsia="仿宋_GB2312" w:cs="仿宋_GB2312"/>
                <w:i w:val="0"/>
                <w:color w:val="000000"/>
                <w:kern w:val="0"/>
                <w:sz w:val="24"/>
                <w:szCs w:val="24"/>
                <w:u w:val="none"/>
                <w:lang w:val="en-US" w:eastAsia="zh-CN" w:bidi="ar"/>
              </w:rPr>
              <w:t>朱开梅</w:t>
            </w:r>
          </w:p>
        </w:tc>
      </w:tr>
      <w:tr>
        <w:tblPrEx>
          <w:tblCellMar>
            <w:top w:w="0" w:type="dxa"/>
            <w:left w:w="108" w:type="dxa"/>
            <w:bottom w:w="0" w:type="dxa"/>
            <w:right w:w="108" w:type="dxa"/>
          </w:tblCellMar>
        </w:tblPrEx>
        <w:trPr>
          <w:trHeight w:val="633"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4</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04</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CT引导下经皮穿刺椎体成形术治疗老年骨质疏松性椎体压缩性骨折的临床观察</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潜江市人民医院</w:t>
            </w:r>
          </w:p>
        </w:tc>
        <w:tc>
          <w:tcPr>
            <w:tcW w:w="1478" w:type="dxa"/>
            <w:tcBorders>
              <w:top w:val="single" w:color="auto" w:sz="4" w:space="0"/>
              <w:left w:val="nil"/>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eastAsia" w:ascii="仿宋_GB2312" w:hAnsi="仿宋_GB2312" w:eastAsia="仿宋_GB2312" w:cs="仿宋_GB2312"/>
                <w:i w:val="0"/>
                <w:color w:val="000000"/>
                <w:kern w:val="0"/>
                <w:sz w:val="24"/>
                <w:szCs w:val="24"/>
                <w:u w:val="none"/>
                <w:lang w:val="en-US" w:eastAsia="zh-CN" w:bidi="ar"/>
              </w:rPr>
              <w:t>刘晓军</w:t>
            </w:r>
          </w:p>
        </w:tc>
      </w:tr>
      <w:tr>
        <w:tblPrEx>
          <w:tblCellMar>
            <w:top w:w="0" w:type="dxa"/>
            <w:left w:w="108" w:type="dxa"/>
            <w:bottom w:w="0" w:type="dxa"/>
            <w:right w:w="108" w:type="dxa"/>
          </w:tblCellMar>
        </w:tblPrEx>
        <w:trPr>
          <w:trHeight w:val="954"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5</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05</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中文版MMAS-8在腹膜透析患者中的信效度评价及应用研究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潜江市中心医院</w:t>
            </w:r>
          </w:p>
        </w:tc>
        <w:tc>
          <w:tcPr>
            <w:tcW w:w="1478" w:type="dxa"/>
            <w:tcBorders>
              <w:top w:val="single" w:color="auto" w:sz="4" w:space="0"/>
              <w:left w:val="nil"/>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eastAsia" w:ascii="仿宋_GB2312" w:hAnsi="仿宋_GB2312" w:eastAsia="仿宋_GB2312" w:cs="仿宋_GB2312"/>
                <w:i w:val="0"/>
                <w:color w:val="000000"/>
                <w:kern w:val="0"/>
                <w:sz w:val="24"/>
                <w:szCs w:val="24"/>
                <w:u w:val="none"/>
                <w:lang w:val="en-US" w:eastAsia="zh-CN" w:bidi="ar"/>
              </w:rPr>
              <w:t>赵  娜</w:t>
            </w:r>
          </w:p>
        </w:tc>
      </w:tr>
      <w:tr>
        <w:tblPrEx>
          <w:tblCellMar>
            <w:top w:w="0" w:type="dxa"/>
            <w:left w:w="108" w:type="dxa"/>
            <w:bottom w:w="0" w:type="dxa"/>
            <w:right w:w="108" w:type="dxa"/>
          </w:tblCellMar>
        </w:tblPrEx>
        <w:trPr>
          <w:trHeight w:val="860"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6</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06</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ERCP在胆胰疾病微创治疗中的临床价值分析</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潜江市中心医院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napToGrid w:val="0"/>
              <w:spacing w:line="400" w:lineRule="exact"/>
              <w:jc w:val="center"/>
              <w:rPr>
                <w:rFonts w:hint="eastAsia" w:ascii="仿宋_GB2312" w:hAnsi="仿宋_GB2312" w:eastAsia="仿宋_GB2312" w:cs="仿宋_GB2312"/>
                <w:b w:val="0"/>
                <w:bCs/>
                <w:color w:val="000000"/>
                <w:sz w:val="24"/>
                <w:szCs w:val="24"/>
                <w:shd w:val="clear" w:color="auto" w:fill="FFFFFF"/>
                <w:lang w:val="en-US" w:eastAsia="zh-CN"/>
              </w:rPr>
            </w:pPr>
            <w:r>
              <w:rPr>
                <w:rFonts w:hint="eastAsia" w:ascii="仿宋_GB2312" w:hAnsi="仿宋_GB2312" w:eastAsia="仿宋_GB2312" w:cs="仿宋_GB2312"/>
                <w:i w:val="0"/>
                <w:color w:val="000000"/>
                <w:kern w:val="0"/>
                <w:sz w:val="24"/>
                <w:szCs w:val="24"/>
                <w:u w:val="none"/>
                <w:lang w:val="en-US" w:eastAsia="zh-CN" w:bidi="ar"/>
              </w:rPr>
              <w:t>郭世龙</w:t>
            </w:r>
          </w:p>
        </w:tc>
      </w:tr>
      <w:tr>
        <w:tblPrEx>
          <w:tblCellMar>
            <w:top w:w="0" w:type="dxa"/>
            <w:left w:w="108" w:type="dxa"/>
            <w:bottom w:w="0" w:type="dxa"/>
            <w:right w:w="108" w:type="dxa"/>
          </w:tblCellMar>
        </w:tblPrEx>
        <w:trPr>
          <w:trHeight w:val="633"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7</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07</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多模态虚拟重建定位技术在高血压脑出血神经内镜手术中的临床应用研究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潜江市中心医院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尹璋星</w:t>
            </w:r>
          </w:p>
        </w:tc>
      </w:tr>
      <w:tr>
        <w:tblPrEx>
          <w:tblCellMar>
            <w:top w:w="0" w:type="dxa"/>
            <w:left w:w="108" w:type="dxa"/>
            <w:bottom w:w="0" w:type="dxa"/>
            <w:right w:w="108" w:type="dxa"/>
          </w:tblCellMar>
        </w:tblPrEx>
        <w:trPr>
          <w:trHeight w:val="94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8</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08</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基于深度学习的潜江地区7-14岁少年儿童近视进展风险识别及控制手段对比研究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潜江爱尔眼科</w:t>
            </w:r>
          </w:p>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从金菊</w:t>
            </w:r>
          </w:p>
        </w:tc>
      </w:tr>
      <w:tr>
        <w:tblPrEx>
          <w:tblCellMar>
            <w:top w:w="0" w:type="dxa"/>
            <w:left w:w="108" w:type="dxa"/>
            <w:bottom w:w="0" w:type="dxa"/>
            <w:right w:w="108" w:type="dxa"/>
          </w:tblCellMar>
        </w:tblPrEx>
        <w:trPr>
          <w:trHeight w:val="764"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9</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09</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急性缺血性脑梗死血管内介入治疗的临床应用</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湖北江汉油田总医院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夏志宏</w:t>
            </w:r>
          </w:p>
        </w:tc>
      </w:tr>
      <w:tr>
        <w:tblPrEx>
          <w:tblCellMar>
            <w:top w:w="0" w:type="dxa"/>
            <w:left w:w="108" w:type="dxa"/>
            <w:bottom w:w="0" w:type="dxa"/>
            <w:right w:w="108" w:type="dxa"/>
          </w:tblCellMar>
        </w:tblPrEx>
        <w:trPr>
          <w:trHeight w:val="723"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10</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10</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急性心肌梗塞溶栓后再灌注心律失常的分析与处置研究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潜江市张金镇中心卫生院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黄祥锋</w:t>
            </w:r>
          </w:p>
        </w:tc>
      </w:tr>
      <w:tr>
        <w:tblPrEx>
          <w:tblCellMar>
            <w:top w:w="0" w:type="dxa"/>
            <w:left w:w="108" w:type="dxa"/>
            <w:bottom w:w="0" w:type="dxa"/>
            <w:right w:w="108" w:type="dxa"/>
          </w:tblCellMar>
        </w:tblPrEx>
        <w:trPr>
          <w:trHeight w:val="688"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11</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11</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“秩边透水道”针刺法对脊髓损伤后神经源性膀胱的影响研究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潜江市中心医院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刘艳阳</w:t>
            </w:r>
          </w:p>
        </w:tc>
      </w:tr>
      <w:tr>
        <w:tblPrEx>
          <w:tblCellMar>
            <w:top w:w="0" w:type="dxa"/>
            <w:left w:w="108" w:type="dxa"/>
            <w:bottom w:w="0" w:type="dxa"/>
            <w:right w:w="108" w:type="dxa"/>
          </w:tblCellMar>
        </w:tblPrEx>
        <w:trPr>
          <w:trHeight w:val="689"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12</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12</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精细化美容缝合联合DPL激光技术来降低术后瘢痕形成率</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潜江市皮肤病防治院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snapToGrid w:val="0"/>
              <w:spacing w:line="400" w:lineRule="exact"/>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张层层</w:t>
            </w:r>
          </w:p>
        </w:tc>
      </w:tr>
      <w:tr>
        <w:tblPrEx>
          <w:tblCellMar>
            <w:top w:w="0" w:type="dxa"/>
            <w:left w:w="108" w:type="dxa"/>
            <w:bottom w:w="0" w:type="dxa"/>
            <w:right w:w="108" w:type="dxa"/>
          </w:tblCellMar>
        </w:tblPrEx>
        <w:trPr>
          <w:trHeight w:val="94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13</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13</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潜江市全髋关节置换患者术后早期康复的现状及影响因素分析</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潜江市中心医院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刘兴邦</w:t>
            </w:r>
          </w:p>
        </w:tc>
      </w:tr>
      <w:tr>
        <w:tblPrEx>
          <w:tblCellMar>
            <w:top w:w="0" w:type="dxa"/>
            <w:left w:w="108" w:type="dxa"/>
            <w:bottom w:w="0" w:type="dxa"/>
            <w:right w:w="108" w:type="dxa"/>
          </w:tblCellMar>
        </w:tblPrEx>
        <w:trPr>
          <w:trHeight w:val="999"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14</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14</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晚期血吸虫病患者开展心理护理干预对抑郁情绪和生存质量的影响</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潜江市人民医院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董庆平</w:t>
            </w:r>
          </w:p>
        </w:tc>
      </w:tr>
      <w:tr>
        <w:tblPrEx>
          <w:tblCellMar>
            <w:top w:w="0" w:type="dxa"/>
            <w:left w:w="108" w:type="dxa"/>
            <w:bottom w:w="0" w:type="dxa"/>
            <w:right w:w="108" w:type="dxa"/>
          </w:tblCellMar>
        </w:tblPrEx>
        <w:trPr>
          <w:trHeight w:val="753"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15</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15</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CT引导下微弹簧圈穿刺定位在胸腔镜肺小结节手术中的应用</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湖北江汉油田总医院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黎雄劼</w:t>
            </w:r>
          </w:p>
        </w:tc>
      </w:tr>
      <w:tr>
        <w:tblPrEx>
          <w:tblCellMar>
            <w:top w:w="0" w:type="dxa"/>
            <w:left w:w="108" w:type="dxa"/>
            <w:bottom w:w="0" w:type="dxa"/>
            <w:right w:w="108" w:type="dxa"/>
          </w:tblCellMar>
        </w:tblPrEx>
        <w:trPr>
          <w:trHeight w:val="849"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16</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16</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肌骨超声引导在颈肩腰腿痛治疗的临床疗效分析</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潜江市人民医院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黄  艳</w:t>
            </w:r>
          </w:p>
        </w:tc>
      </w:tr>
      <w:tr>
        <w:tblPrEx>
          <w:tblCellMar>
            <w:top w:w="0" w:type="dxa"/>
            <w:left w:w="108" w:type="dxa"/>
            <w:bottom w:w="0" w:type="dxa"/>
            <w:right w:w="108" w:type="dxa"/>
          </w:tblCellMar>
        </w:tblPrEx>
        <w:trPr>
          <w:trHeight w:val="85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17</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17</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李道久治疗高尿酸血症的临床经验和学术思想研究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潜江市中医院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余启荣</w:t>
            </w:r>
          </w:p>
        </w:tc>
      </w:tr>
      <w:tr>
        <w:tblPrEx>
          <w:tblCellMar>
            <w:top w:w="0" w:type="dxa"/>
            <w:left w:w="108" w:type="dxa"/>
            <w:bottom w:w="0" w:type="dxa"/>
            <w:right w:w="108" w:type="dxa"/>
          </w:tblCellMar>
        </w:tblPrEx>
        <w:trPr>
          <w:trHeight w:val="834"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18</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18</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医疗机构感染防控质量评价体系研究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湖北江汉油田总医院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田  玫</w:t>
            </w:r>
          </w:p>
        </w:tc>
      </w:tr>
      <w:tr>
        <w:tblPrEx>
          <w:tblCellMar>
            <w:top w:w="0" w:type="dxa"/>
            <w:left w:w="108" w:type="dxa"/>
            <w:bottom w:w="0" w:type="dxa"/>
            <w:right w:w="108" w:type="dxa"/>
          </w:tblCellMar>
        </w:tblPrEx>
        <w:trPr>
          <w:trHeight w:val="764"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19</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19</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非化疗药物外渗不同处理方式的效果研究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潜江市人民医院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汪  丽</w:t>
            </w:r>
          </w:p>
        </w:tc>
      </w:tr>
      <w:tr>
        <w:tblPrEx>
          <w:tblCellMar>
            <w:top w:w="0" w:type="dxa"/>
            <w:left w:w="108" w:type="dxa"/>
            <w:bottom w:w="0" w:type="dxa"/>
            <w:right w:w="108" w:type="dxa"/>
          </w:tblCellMar>
        </w:tblPrEx>
        <w:trPr>
          <w:trHeight w:val="711"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20</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20</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全脑放疗海马保护技术对患者认知功能影响的探讨</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湖北江汉油田总医院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黄俊平</w:t>
            </w:r>
          </w:p>
        </w:tc>
      </w:tr>
      <w:tr>
        <w:tblPrEx>
          <w:tblCellMar>
            <w:top w:w="0" w:type="dxa"/>
            <w:left w:w="108" w:type="dxa"/>
            <w:bottom w:w="0" w:type="dxa"/>
            <w:right w:w="108" w:type="dxa"/>
          </w:tblCellMar>
        </w:tblPrEx>
        <w:trPr>
          <w:trHeight w:val="821"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21</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21</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Ⅰ类手术切口感染目标性监测与干预效果评价</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潜江市人民医院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饶双双</w:t>
            </w:r>
          </w:p>
        </w:tc>
      </w:tr>
      <w:tr>
        <w:tblPrEx>
          <w:tblCellMar>
            <w:top w:w="0" w:type="dxa"/>
            <w:left w:w="108" w:type="dxa"/>
            <w:bottom w:w="0" w:type="dxa"/>
            <w:right w:w="108" w:type="dxa"/>
          </w:tblCellMar>
        </w:tblPrEx>
        <w:trPr>
          <w:trHeight w:val="811"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22</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22</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现代康复医学技术对脑卒中的干预与治疗</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潜江市浩口镇卫生院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周勇刚</w:t>
            </w:r>
          </w:p>
        </w:tc>
      </w:tr>
      <w:tr>
        <w:tblPrEx>
          <w:tblCellMar>
            <w:top w:w="0" w:type="dxa"/>
            <w:left w:w="108" w:type="dxa"/>
            <w:bottom w:w="0" w:type="dxa"/>
            <w:right w:w="108" w:type="dxa"/>
          </w:tblCellMar>
        </w:tblPrEx>
        <w:trPr>
          <w:trHeight w:val="999"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23</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23</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未成年人校外心理健康服务专业队伍建设实践与研究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潜江市教育科学研究所</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60" w:lineRule="exact"/>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王  芳</w:t>
            </w:r>
          </w:p>
        </w:tc>
      </w:tr>
      <w:tr>
        <w:tblPrEx>
          <w:tblCellMar>
            <w:top w:w="0" w:type="dxa"/>
            <w:left w:w="108" w:type="dxa"/>
            <w:bottom w:w="0" w:type="dxa"/>
            <w:right w:w="108" w:type="dxa"/>
          </w:tblCellMar>
        </w:tblPrEx>
        <w:trPr>
          <w:trHeight w:val="848"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24</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24</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江汉艺术职业学院助推潜江文化创意产业发展实践研究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江汉艺术职业学院学工部</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刘思奇</w:t>
            </w:r>
          </w:p>
        </w:tc>
      </w:tr>
      <w:tr>
        <w:tblPrEx>
          <w:tblCellMar>
            <w:top w:w="0" w:type="dxa"/>
            <w:left w:w="108" w:type="dxa"/>
            <w:bottom w:w="0" w:type="dxa"/>
            <w:right w:w="108" w:type="dxa"/>
          </w:tblCellMar>
        </w:tblPrEx>
        <w:trPr>
          <w:trHeight w:val="78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25</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25</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数字赋能潜江地域文化的传承与应用效能研究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江汉艺术职业学院教务处</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60" w:lineRule="exact"/>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杜  彦</w:t>
            </w:r>
          </w:p>
        </w:tc>
      </w:tr>
      <w:tr>
        <w:tblPrEx>
          <w:tblCellMar>
            <w:top w:w="0" w:type="dxa"/>
            <w:left w:w="108" w:type="dxa"/>
            <w:bottom w:w="0" w:type="dxa"/>
            <w:right w:w="108" w:type="dxa"/>
          </w:tblCellMar>
        </w:tblPrEx>
        <w:trPr>
          <w:trHeight w:val="764"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26</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26</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诗词教育在小学生综合素质发展中的作用</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潜江市园林第三小学</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560" w:lineRule="exact"/>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吴培岸</w:t>
            </w:r>
          </w:p>
        </w:tc>
      </w:tr>
      <w:tr>
        <w:tblPrEx>
          <w:tblCellMar>
            <w:top w:w="0" w:type="dxa"/>
            <w:left w:w="108" w:type="dxa"/>
            <w:bottom w:w="0" w:type="dxa"/>
            <w:right w:w="108" w:type="dxa"/>
          </w:tblCellMar>
        </w:tblPrEx>
        <w:trPr>
          <w:trHeight w:val="942"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27</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27</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混合式教学模式在高职学前教育专业课程教学中的应用研究——以江职“幼儿园语言教育与活动指导”课程为例</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江汉艺术职业学院学前教育学院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谭学娟</w:t>
            </w:r>
          </w:p>
        </w:tc>
      </w:tr>
      <w:tr>
        <w:tblPrEx>
          <w:tblCellMar>
            <w:top w:w="0" w:type="dxa"/>
            <w:left w:w="108" w:type="dxa"/>
            <w:bottom w:w="0" w:type="dxa"/>
            <w:right w:w="108" w:type="dxa"/>
          </w:tblCellMar>
        </w:tblPrEx>
        <w:trPr>
          <w:trHeight w:val="94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28</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28</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网络文化对初中生心理健康影响的思考与研究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潜江市园林第一初级中学</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吴  斌</w:t>
            </w:r>
          </w:p>
        </w:tc>
      </w:tr>
      <w:tr>
        <w:tblPrEx>
          <w:tblCellMar>
            <w:top w:w="0" w:type="dxa"/>
            <w:left w:w="108" w:type="dxa"/>
            <w:bottom w:w="0" w:type="dxa"/>
            <w:right w:w="108" w:type="dxa"/>
          </w:tblCellMar>
        </w:tblPrEx>
        <w:trPr>
          <w:trHeight w:val="94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29</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29</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文明城市建设视域下潜江酒店服务行业英语语言素质提升研究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江汉艺术职业学院管理学院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彭  茜</w:t>
            </w:r>
          </w:p>
        </w:tc>
      </w:tr>
      <w:tr>
        <w:tblPrEx>
          <w:tblCellMar>
            <w:top w:w="0" w:type="dxa"/>
            <w:left w:w="108" w:type="dxa"/>
            <w:bottom w:w="0" w:type="dxa"/>
            <w:right w:w="108" w:type="dxa"/>
          </w:tblCellMar>
        </w:tblPrEx>
        <w:trPr>
          <w:trHeight w:val="94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30</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30</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小龙虾加工用水虾黄回收利用技术研究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湖北绿亿园食品科技有限公司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李以波</w:t>
            </w:r>
          </w:p>
        </w:tc>
      </w:tr>
      <w:tr>
        <w:tblPrEx>
          <w:tblCellMar>
            <w:top w:w="0" w:type="dxa"/>
            <w:left w:w="108" w:type="dxa"/>
            <w:bottom w:w="0" w:type="dxa"/>
            <w:right w:w="108" w:type="dxa"/>
          </w:tblCellMar>
        </w:tblPrEx>
        <w:trPr>
          <w:trHeight w:val="94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31</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31</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中小规模猪场非洲猪瘟综合防控技术集成与示范</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潜江市宏光畜牧有限公司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李碧波</w:t>
            </w:r>
          </w:p>
        </w:tc>
      </w:tr>
      <w:tr>
        <w:tblPrEx>
          <w:tblCellMar>
            <w:top w:w="0" w:type="dxa"/>
            <w:left w:w="108" w:type="dxa"/>
            <w:bottom w:w="0" w:type="dxa"/>
            <w:right w:w="108" w:type="dxa"/>
          </w:tblCellMar>
        </w:tblPrEx>
        <w:trPr>
          <w:trHeight w:val="633"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32</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32</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钛石膏复合稳定路面基层材料研究与应用</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武汉工程大学潜江绿色化工产业技术研究院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喻发全</w:t>
            </w:r>
          </w:p>
        </w:tc>
      </w:tr>
      <w:tr>
        <w:tblPrEx>
          <w:tblCellMar>
            <w:top w:w="0" w:type="dxa"/>
            <w:left w:w="108" w:type="dxa"/>
            <w:bottom w:w="0" w:type="dxa"/>
            <w:right w:w="108" w:type="dxa"/>
          </w:tblCellMar>
        </w:tblPrEx>
        <w:trPr>
          <w:trHeight w:val="945"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33</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33</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即热型小龙虾原料标准加工关键技术研发</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湖北楚虾王食品科技有限公司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黄  悦</w:t>
            </w:r>
          </w:p>
        </w:tc>
      </w:tr>
      <w:tr>
        <w:tblPrEx>
          <w:tblCellMar>
            <w:top w:w="0" w:type="dxa"/>
            <w:left w:w="108" w:type="dxa"/>
            <w:bottom w:w="0" w:type="dxa"/>
            <w:right w:w="108" w:type="dxa"/>
          </w:tblCellMar>
        </w:tblPrEx>
        <w:trPr>
          <w:trHeight w:val="866"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34</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34</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政产学研赋能潜江光电子材料产业集群高质量发展机制研究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湖北大学潜江产业技术研究院</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李岳彬</w:t>
            </w:r>
          </w:p>
        </w:tc>
      </w:tr>
      <w:tr>
        <w:tblPrEx>
          <w:tblCellMar>
            <w:top w:w="0" w:type="dxa"/>
            <w:left w:w="108" w:type="dxa"/>
            <w:bottom w:w="0" w:type="dxa"/>
            <w:right w:w="108" w:type="dxa"/>
          </w:tblCellMar>
        </w:tblPrEx>
        <w:trPr>
          <w:trHeight w:val="792"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35</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35</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果-龟-油立体循环种养技术研究与示范应用</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湖北章华台农业科技有限公司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尚银忠</w:t>
            </w:r>
          </w:p>
        </w:tc>
      </w:tr>
      <w:tr>
        <w:tblPrEx>
          <w:tblCellMar>
            <w:top w:w="0" w:type="dxa"/>
            <w:left w:w="108" w:type="dxa"/>
            <w:bottom w:w="0" w:type="dxa"/>
            <w:right w:w="108" w:type="dxa"/>
          </w:tblCellMar>
        </w:tblPrEx>
        <w:trPr>
          <w:trHeight w:val="803"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36</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36</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香酥虾减脂及风味控制关键技术研发与应用示范</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湖北神尊农业科技有限公司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陈  涛</w:t>
            </w:r>
          </w:p>
        </w:tc>
      </w:tr>
      <w:tr>
        <w:tblPrEx>
          <w:tblCellMar>
            <w:top w:w="0" w:type="dxa"/>
            <w:left w:w="108" w:type="dxa"/>
            <w:bottom w:w="0" w:type="dxa"/>
            <w:right w:w="108" w:type="dxa"/>
          </w:tblCellMar>
        </w:tblPrEx>
        <w:trPr>
          <w:trHeight w:val="808"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37</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37</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彩色功能稻选育及配套栽培技术研究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潜江市潜丰种业有限公司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潘久四</w:t>
            </w:r>
          </w:p>
        </w:tc>
      </w:tr>
      <w:tr>
        <w:tblPrEx>
          <w:tblCellMar>
            <w:top w:w="0" w:type="dxa"/>
            <w:left w:w="108" w:type="dxa"/>
            <w:bottom w:w="0" w:type="dxa"/>
            <w:right w:w="108" w:type="dxa"/>
          </w:tblCellMar>
        </w:tblPrEx>
        <w:trPr>
          <w:trHeight w:val="881"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38</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38</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虾-稻-蛙种养技术试验示范</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潜江市湖耕食品有限公司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彭宣国</w:t>
            </w:r>
          </w:p>
        </w:tc>
      </w:tr>
      <w:tr>
        <w:tblPrEx>
          <w:tblCellMar>
            <w:top w:w="0" w:type="dxa"/>
            <w:left w:w="108" w:type="dxa"/>
            <w:bottom w:w="0" w:type="dxa"/>
            <w:right w:w="108" w:type="dxa"/>
          </w:tblCellMar>
        </w:tblPrEx>
        <w:trPr>
          <w:trHeight w:val="672"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39</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39</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基于精密测控、物联网、地理信息技术的天然气管网泄漏监测及管理平台</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潜江华润燃气有限公司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伍雁国</w:t>
            </w:r>
          </w:p>
        </w:tc>
      </w:tr>
      <w:tr>
        <w:tblPrEx>
          <w:tblCellMar>
            <w:top w:w="0" w:type="dxa"/>
            <w:left w:w="108" w:type="dxa"/>
            <w:bottom w:w="0" w:type="dxa"/>
            <w:right w:w="108" w:type="dxa"/>
          </w:tblCellMar>
        </w:tblPrEx>
        <w:trPr>
          <w:trHeight w:val="790"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40</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40</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道地药材潜半夏新品种选育开发及应用</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潜江市元泽农业发展有限公司</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董  涛</w:t>
            </w:r>
          </w:p>
        </w:tc>
      </w:tr>
      <w:tr>
        <w:tblPrEx>
          <w:tblCellMar>
            <w:top w:w="0" w:type="dxa"/>
            <w:left w:w="108" w:type="dxa"/>
            <w:bottom w:w="0" w:type="dxa"/>
            <w:right w:w="108" w:type="dxa"/>
          </w:tblCellMar>
        </w:tblPrEx>
        <w:trPr>
          <w:trHeight w:val="808"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41</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41</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江汉平原地区水产品中抗生素类药物残留量的调查研究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潜江市公共检验检测中心</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李  静</w:t>
            </w:r>
          </w:p>
        </w:tc>
      </w:tr>
      <w:tr>
        <w:tblPrEx>
          <w:tblCellMar>
            <w:top w:w="0" w:type="dxa"/>
            <w:left w:w="108" w:type="dxa"/>
            <w:bottom w:w="0" w:type="dxa"/>
            <w:right w:w="108" w:type="dxa"/>
          </w:tblCellMar>
        </w:tblPrEx>
        <w:trPr>
          <w:trHeight w:val="886" w:hRule="atLeast"/>
          <w:jc w:val="center"/>
        </w:trPr>
        <w:tc>
          <w:tcPr>
            <w:tcW w:w="745"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42</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3</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42</w:t>
            </w:r>
          </w:p>
        </w:tc>
        <w:tc>
          <w:tcPr>
            <w:tcW w:w="383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小龙虾产业链气象服务关键技术研究</w:t>
            </w:r>
          </w:p>
        </w:tc>
        <w:tc>
          <w:tcPr>
            <w:tcW w:w="1923"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潜江市气象局</w:t>
            </w:r>
          </w:p>
        </w:tc>
        <w:tc>
          <w:tcPr>
            <w:tcW w:w="147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宋体" w:hAnsi="宋体" w:eastAsia="宋体" w:cs="宋体"/>
                <w:bCs/>
                <w:color w:val="000000"/>
                <w:sz w:val="24"/>
                <w:szCs w:val="24"/>
              </w:rPr>
            </w:pPr>
            <w:r>
              <w:rPr>
                <w:rFonts w:hint="eastAsia" w:ascii="仿宋_GB2312" w:hAnsi="仿宋_GB2312" w:eastAsia="仿宋_GB2312" w:cs="仿宋_GB2312"/>
                <w:i w:val="0"/>
                <w:color w:val="000000"/>
                <w:kern w:val="0"/>
                <w:sz w:val="24"/>
                <w:szCs w:val="24"/>
                <w:u w:val="none"/>
                <w:lang w:val="en-US" w:eastAsia="zh-CN" w:bidi="ar"/>
              </w:rPr>
              <w:t>徐丽娅</w:t>
            </w:r>
          </w:p>
        </w:tc>
      </w:tr>
    </w:tbl>
    <w:p>
      <w:pPr>
        <w:spacing w:line="560" w:lineRule="exact"/>
        <w:jc w:val="left"/>
        <w:rPr>
          <w:rFonts w:hint="eastAsia" w:ascii="楷体_GB2312" w:hAnsi="楷体_GB2312" w:eastAsia="楷体_GB2312" w:cs="楷体_GB2312"/>
          <w:bCs/>
          <w:sz w:val="32"/>
          <w:szCs w:val="32"/>
        </w:rPr>
      </w:pPr>
    </w:p>
    <w:p>
      <w:pPr>
        <w:spacing w:line="560" w:lineRule="exact"/>
        <w:jc w:val="left"/>
        <w:rPr>
          <w:rFonts w:hint="eastAsia" w:ascii="楷体_GB2312" w:hAnsi="楷体_GB2312" w:eastAsia="楷体_GB2312" w:cs="楷体_GB2312"/>
          <w:bCs/>
          <w:sz w:val="32"/>
          <w:szCs w:val="32"/>
        </w:rPr>
      </w:pPr>
    </w:p>
    <w:p>
      <w:pPr>
        <w:spacing w:line="640" w:lineRule="exact"/>
        <w:jc w:val="left"/>
        <w:rPr>
          <w:rFonts w:hint="eastAsia" w:ascii="仿宋_GB2312" w:hAnsi="仿宋_GB2312" w:eastAsia="仿宋_GB2312"/>
          <w:color w:val="000000"/>
          <w:kern w:val="0"/>
          <w:sz w:val="32"/>
          <w:szCs w:val="32"/>
          <w:u w:val="single"/>
        </w:rPr>
      </w:pPr>
      <w:bookmarkStart w:id="0" w:name="_GoBack"/>
      <w:bookmarkEnd w:id="0"/>
    </w:p>
    <w:sectPr>
      <w:footerReference r:id="rId3" w:type="default"/>
      <w:pgSz w:w="11906" w:h="16838"/>
      <w:pgMar w:top="1985" w:right="1304" w:bottom="1985" w:left="1587"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align>top</wp:align>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pBdr>
                              <w:between w:val="none" w:color="auto" w:sz="50" w:space="0"/>
                            </w:pBdr>
                          </w:pPr>
                          <w:r>
                            <w:fldChar w:fldCharType="begin"/>
                          </w:r>
                          <w:r>
                            <w:rPr>
                              <w:rStyle w:val="10"/>
                            </w:rPr>
                            <w:instrText xml:space="preserve"> PAGE  </w:instrText>
                          </w:r>
                          <w:r>
                            <w:fldChar w:fldCharType="separate"/>
                          </w:r>
                          <w:r>
                            <w:rPr>
                              <w:rStyle w:val="10"/>
                              <w:lang/>
                            </w:rPr>
                            <w:t>- 16 -</w:t>
                          </w:r>
                          <w:r>
                            <w:fldChar w:fldCharType="end"/>
                          </w:r>
                        </w:p>
                      </w:txbxContent>
                    </wps:txbx>
                    <wps:bodyPr wrap="none" lIns="0" tIns="0" rIns="0" bIns="0" upright="0">
                      <a:spAutoFit/>
                    </wps:bodyPr>
                  </wps:wsp>
                </a:graphicData>
              </a:graphic>
            </wp:anchor>
          </w:drawing>
        </mc:Choice>
        <mc:Fallback>
          <w:pict>
            <v:rect id="文本框3" o:spid="_x0000_s1026" o:spt="1" style="position:absolute;left:0pt;height:144pt;width:144pt;mso-position-horizontal:right;mso-position-horizontal-relative:margin;mso-position-vertical:top;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cv96zDAQAAjg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N8mdPmBFTQ/hHqYMKUxShxZsepMINmRHz1dH1RCZpOJyvVqvSzJb0tmcEE7x+HkAjO+VtywFNQe6&#10;suykOH3EOLbOLWma83faGKqLyri/CoSZKkViPHJMURz2w0R875szie3ptmvuaLk5Mx8cmZkWYw5g&#10;DvZzcAygD13enDQPw7tjJBKZW5owwk6D6Zqyumml0h48zXPX42+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Vy/3rMMBAACOAwAADgAAAAAAAAABACAAAAAfAQAAZHJzL2Uyb0RvYy54bWxQ&#10;SwUGAAAAAAYABgBZAQAAVAUAAAAA&#10;">
              <v:fill on="f" focussize="0,0"/>
              <v:stroke on="f"/>
              <v:imagedata o:title=""/>
              <o:lock v:ext="edit" aspectratio="f"/>
              <v:textbox inset="0mm,0mm,0mm,0mm" style="mso-fit-shape-to-text:t;">
                <w:txbxContent>
                  <w:p>
                    <w:pPr>
                      <w:pStyle w:val="2"/>
                      <w:pBdr>
                        <w:between w:val="none" w:color="auto" w:sz="50" w:space="0"/>
                      </w:pBdr>
                    </w:pPr>
                    <w:r>
                      <w:fldChar w:fldCharType="begin"/>
                    </w:r>
                    <w:r>
                      <w:rPr>
                        <w:rStyle w:val="10"/>
                      </w:rPr>
                      <w:instrText xml:space="preserve"> PAGE  </w:instrText>
                    </w:r>
                    <w:r>
                      <w:fldChar w:fldCharType="separate"/>
                    </w:r>
                    <w:r>
                      <w:rPr>
                        <w:rStyle w:val="10"/>
                        <w:lang/>
                      </w:rPr>
                      <w:t>- 16 -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japaneseCounting"/>
      <w:pStyle w:val="1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TlmYjEwY2E0MWY1NjQ3ZjA1MmM2MTE5ZmM0ODIifQ=="/>
    <w:docVar w:name="KSO_WPS_MARK_KEY" w:val="aba6f1c3-18d6-446f-9e85-6804fec750b4"/>
  </w:docVars>
  <w:rsids>
    <w:rsidRoot w:val="00172A27"/>
    <w:rsid w:val="000173BB"/>
    <w:rsid w:val="000A0169"/>
    <w:rsid w:val="00121ED3"/>
    <w:rsid w:val="0014334E"/>
    <w:rsid w:val="00166930"/>
    <w:rsid w:val="00175C5E"/>
    <w:rsid w:val="00375E4A"/>
    <w:rsid w:val="00397246"/>
    <w:rsid w:val="0041559D"/>
    <w:rsid w:val="00440E01"/>
    <w:rsid w:val="004527CB"/>
    <w:rsid w:val="00474B6E"/>
    <w:rsid w:val="004F746A"/>
    <w:rsid w:val="005251CA"/>
    <w:rsid w:val="00545117"/>
    <w:rsid w:val="00587959"/>
    <w:rsid w:val="005A7FED"/>
    <w:rsid w:val="005C74B0"/>
    <w:rsid w:val="006961DB"/>
    <w:rsid w:val="0071704C"/>
    <w:rsid w:val="00816C7D"/>
    <w:rsid w:val="00AB09E2"/>
    <w:rsid w:val="00B541DC"/>
    <w:rsid w:val="00C33C90"/>
    <w:rsid w:val="00C76839"/>
    <w:rsid w:val="00CC0B62"/>
    <w:rsid w:val="00CF3CDC"/>
    <w:rsid w:val="00CF72D9"/>
    <w:rsid w:val="00DA0874"/>
    <w:rsid w:val="00DB6EE5"/>
    <w:rsid w:val="00E93BBA"/>
    <w:rsid w:val="00EB66F8"/>
    <w:rsid w:val="02711895"/>
    <w:rsid w:val="033D12E6"/>
    <w:rsid w:val="0430745A"/>
    <w:rsid w:val="04324666"/>
    <w:rsid w:val="046C31E6"/>
    <w:rsid w:val="062052B3"/>
    <w:rsid w:val="08420045"/>
    <w:rsid w:val="085113A2"/>
    <w:rsid w:val="09165553"/>
    <w:rsid w:val="091834AF"/>
    <w:rsid w:val="097862A6"/>
    <w:rsid w:val="09E63850"/>
    <w:rsid w:val="0AA44413"/>
    <w:rsid w:val="0AE22E17"/>
    <w:rsid w:val="0B674587"/>
    <w:rsid w:val="0B9E4E44"/>
    <w:rsid w:val="0BB33628"/>
    <w:rsid w:val="0CC31C91"/>
    <w:rsid w:val="0CF01EDA"/>
    <w:rsid w:val="0DA32B5F"/>
    <w:rsid w:val="0DC8386F"/>
    <w:rsid w:val="0DCD7235"/>
    <w:rsid w:val="0DE445F0"/>
    <w:rsid w:val="0E8B15ED"/>
    <w:rsid w:val="0EC73876"/>
    <w:rsid w:val="0F3E6128"/>
    <w:rsid w:val="0F40310A"/>
    <w:rsid w:val="0F483993"/>
    <w:rsid w:val="0FA03F61"/>
    <w:rsid w:val="0FDB11BD"/>
    <w:rsid w:val="10060C24"/>
    <w:rsid w:val="105A589D"/>
    <w:rsid w:val="107B4DC5"/>
    <w:rsid w:val="11A84E6D"/>
    <w:rsid w:val="11C43CE2"/>
    <w:rsid w:val="12B803DF"/>
    <w:rsid w:val="1617744B"/>
    <w:rsid w:val="168C2D3C"/>
    <w:rsid w:val="16D3048C"/>
    <w:rsid w:val="17076BB8"/>
    <w:rsid w:val="18136201"/>
    <w:rsid w:val="18594511"/>
    <w:rsid w:val="194F3BC3"/>
    <w:rsid w:val="19650358"/>
    <w:rsid w:val="19771D42"/>
    <w:rsid w:val="197C2A15"/>
    <w:rsid w:val="19E82D37"/>
    <w:rsid w:val="1A74167D"/>
    <w:rsid w:val="1AD451D4"/>
    <w:rsid w:val="1AF5570C"/>
    <w:rsid w:val="1AFE3E2F"/>
    <w:rsid w:val="1B1F546A"/>
    <w:rsid w:val="1C6E5C6F"/>
    <w:rsid w:val="1DA13929"/>
    <w:rsid w:val="1EA764E9"/>
    <w:rsid w:val="1EAF2075"/>
    <w:rsid w:val="1F141777"/>
    <w:rsid w:val="200671C5"/>
    <w:rsid w:val="20A322CB"/>
    <w:rsid w:val="20D47422"/>
    <w:rsid w:val="21A053F4"/>
    <w:rsid w:val="22060F77"/>
    <w:rsid w:val="22EC5646"/>
    <w:rsid w:val="236645B2"/>
    <w:rsid w:val="24366801"/>
    <w:rsid w:val="24646A1B"/>
    <w:rsid w:val="25211FB4"/>
    <w:rsid w:val="25292E29"/>
    <w:rsid w:val="2560123C"/>
    <w:rsid w:val="26340D5C"/>
    <w:rsid w:val="26487037"/>
    <w:rsid w:val="264C33F0"/>
    <w:rsid w:val="282E1A0C"/>
    <w:rsid w:val="283109F7"/>
    <w:rsid w:val="28670617"/>
    <w:rsid w:val="28680F11"/>
    <w:rsid w:val="28AD4119"/>
    <w:rsid w:val="28B409B4"/>
    <w:rsid w:val="28CA01D8"/>
    <w:rsid w:val="28F34C31"/>
    <w:rsid w:val="297307DC"/>
    <w:rsid w:val="2B116592"/>
    <w:rsid w:val="2B30221F"/>
    <w:rsid w:val="2B463561"/>
    <w:rsid w:val="2C1E762C"/>
    <w:rsid w:val="2D2E1FC9"/>
    <w:rsid w:val="2D6214EE"/>
    <w:rsid w:val="2DDC564C"/>
    <w:rsid w:val="2DE81100"/>
    <w:rsid w:val="2DEB35BE"/>
    <w:rsid w:val="2E48201C"/>
    <w:rsid w:val="2EA22A9C"/>
    <w:rsid w:val="2F462582"/>
    <w:rsid w:val="31AB25C0"/>
    <w:rsid w:val="31C92A7C"/>
    <w:rsid w:val="3212499D"/>
    <w:rsid w:val="323A4144"/>
    <w:rsid w:val="328C74B5"/>
    <w:rsid w:val="34364E3A"/>
    <w:rsid w:val="346A6693"/>
    <w:rsid w:val="34E844D4"/>
    <w:rsid w:val="356A61CA"/>
    <w:rsid w:val="357D0364"/>
    <w:rsid w:val="35DD486B"/>
    <w:rsid w:val="37577370"/>
    <w:rsid w:val="385922BF"/>
    <w:rsid w:val="3865408D"/>
    <w:rsid w:val="389A0720"/>
    <w:rsid w:val="3A7E6721"/>
    <w:rsid w:val="3B191DCD"/>
    <w:rsid w:val="3B376071"/>
    <w:rsid w:val="3BA02E8E"/>
    <w:rsid w:val="3C983077"/>
    <w:rsid w:val="3CC25984"/>
    <w:rsid w:val="3D0F2205"/>
    <w:rsid w:val="3DA037A5"/>
    <w:rsid w:val="3DBF7B02"/>
    <w:rsid w:val="3E586C6F"/>
    <w:rsid w:val="3EA64E10"/>
    <w:rsid w:val="3F0272E3"/>
    <w:rsid w:val="3F2B3996"/>
    <w:rsid w:val="40381A73"/>
    <w:rsid w:val="413F1891"/>
    <w:rsid w:val="41C537DA"/>
    <w:rsid w:val="421725E0"/>
    <w:rsid w:val="438F51F2"/>
    <w:rsid w:val="439002C1"/>
    <w:rsid w:val="43C165A6"/>
    <w:rsid w:val="43FA2F3B"/>
    <w:rsid w:val="440F70A6"/>
    <w:rsid w:val="445C751A"/>
    <w:rsid w:val="447B6A71"/>
    <w:rsid w:val="44C96554"/>
    <w:rsid w:val="44D61268"/>
    <w:rsid w:val="45022CA3"/>
    <w:rsid w:val="458F482B"/>
    <w:rsid w:val="45AE7CAC"/>
    <w:rsid w:val="46017541"/>
    <w:rsid w:val="46935C41"/>
    <w:rsid w:val="46A65D53"/>
    <w:rsid w:val="473A5972"/>
    <w:rsid w:val="47705A51"/>
    <w:rsid w:val="48811C41"/>
    <w:rsid w:val="48905E1F"/>
    <w:rsid w:val="4947184C"/>
    <w:rsid w:val="49A4186E"/>
    <w:rsid w:val="4A0B52AB"/>
    <w:rsid w:val="4A0C2864"/>
    <w:rsid w:val="4A1277D9"/>
    <w:rsid w:val="4A486853"/>
    <w:rsid w:val="4A5D2E23"/>
    <w:rsid w:val="4A7B3044"/>
    <w:rsid w:val="4ACE52D8"/>
    <w:rsid w:val="4B065FE3"/>
    <w:rsid w:val="4B2F286C"/>
    <w:rsid w:val="4BCD6FFC"/>
    <w:rsid w:val="4C486C7C"/>
    <w:rsid w:val="4C6A6507"/>
    <w:rsid w:val="4C9237CA"/>
    <w:rsid w:val="4CF44ED4"/>
    <w:rsid w:val="4DFE2471"/>
    <w:rsid w:val="4E830CA5"/>
    <w:rsid w:val="4EF42DCC"/>
    <w:rsid w:val="50ED32E7"/>
    <w:rsid w:val="515825D9"/>
    <w:rsid w:val="515E46CB"/>
    <w:rsid w:val="517A6DEF"/>
    <w:rsid w:val="5250736B"/>
    <w:rsid w:val="527A416D"/>
    <w:rsid w:val="54462177"/>
    <w:rsid w:val="547A48F8"/>
    <w:rsid w:val="54AD51A8"/>
    <w:rsid w:val="550D0F81"/>
    <w:rsid w:val="555617AD"/>
    <w:rsid w:val="5572737D"/>
    <w:rsid w:val="55D911AB"/>
    <w:rsid w:val="55F94190"/>
    <w:rsid w:val="5606380A"/>
    <w:rsid w:val="56226FF5"/>
    <w:rsid w:val="564B0358"/>
    <w:rsid w:val="56644F18"/>
    <w:rsid w:val="568D446F"/>
    <w:rsid w:val="56D83892"/>
    <w:rsid w:val="56F97F0D"/>
    <w:rsid w:val="59297858"/>
    <w:rsid w:val="595E29D3"/>
    <w:rsid w:val="59701B5F"/>
    <w:rsid w:val="5A0461BA"/>
    <w:rsid w:val="5A0E58C7"/>
    <w:rsid w:val="5A7B07DC"/>
    <w:rsid w:val="5AC84745"/>
    <w:rsid w:val="5AF1432D"/>
    <w:rsid w:val="5AF30F60"/>
    <w:rsid w:val="5B0F1E66"/>
    <w:rsid w:val="5B957700"/>
    <w:rsid w:val="5C457EFD"/>
    <w:rsid w:val="5C5452E5"/>
    <w:rsid w:val="5C5D7573"/>
    <w:rsid w:val="5D2D6050"/>
    <w:rsid w:val="5D6D38E4"/>
    <w:rsid w:val="5DC80E03"/>
    <w:rsid w:val="5E053485"/>
    <w:rsid w:val="5E233E80"/>
    <w:rsid w:val="5E3667A0"/>
    <w:rsid w:val="5E912209"/>
    <w:rsid w:val="5F1D035A"/>
    <w:rsid w:val="5F203496"/>
    <w:rsid w:val="5F875423"/>
    <w:rsid w:val="5FF66427"/>
    <w:rsid w:val="60086A3E"/>
    <w:rsid w:val="60346FBF"/>
    <w:rsid w:val="616B44FE"/>
    <w:rsid w:val="61FD2E47"/>
    <w:rsid w:val="63AC7355"/>
    <w:rsid w:val="63CC1625"/>
    <w:rsid w:val="65FB357E"/>
    <w:rsid w:val="66157FDD"/>
    <w:rsid w:val="66196B03"/>
    <w:rsid w:val="66315185"/>
    <w:rsid w:val="66AE28C6"/>
    <w:rsid w:val="66F5298D"/>
    <w:rsid w:val="67AA5FFC"/>
    <w:rsid w:val="67B772CE"/>
    <w:rsid w:val="67ED580E"/>
    <w:rsid w:val="67F8675C"/>
    <w:rsid w:val="682A613D"/>
    <w:rsid w:val="684921C0"/>
    <w:rsid w:val="68785E91"/>
    <w:rsid w:val="68AF4E0D"/>
    <w:rsid w:val="68C63810"/>
    <w:rsid w:val="68CD7D23"/>
    <w:rsid w:val="68D0272D"/>
    <w:rsid w:val="68F51CA5"/>
    <w:rsid w:val="691B3339"/>
    <w:rsid w:val="69AE1346"/>
    <w:rsid w:val="69B1172D"/>
    <w:rsid w:val="69FB0350"/>
    <w:rsid w:val="6A215484"/>
    <w:rsid w:val="6A8C7A46"/>
    <w:rsid w:val="6BE1378C"/>
    <w:rsid w:val="6C963BD8"/>
    <w:rsid w:val="6CE40BFC"/>
    <w:rsid w:val="6DC8392F"/>
    <w:rsid w:val="6DDC372A"/>
    <w:rsid w:val="6F793FD9"/>
    <w:rsid w:val="6FAF13CD"/>
    <w:rsid w:val="6FC64816"/>
    <w:rsid w:val="70276AAD"/>
    <w:rsid w:val="702A0637"/>
    <w:rsid w:val="70FB651A"/>
    <w:rsid w:val="710412C3"/>
    <w:rsid w:val="71CA488F"/>
    <w:rsid w:val="72554961"/>
    <w:rsid w:val="730F2CF5"/>
    <w:rsid w:val="731968C2"/>
    <w:rsid w:val="73737A92"/>
    <w:rsid w:val="7421024A"/>
    <w:rsid w:val="743B50B2"/>
    <w:rsid w:val="745766E3"/>
    <w:rsid w:val="74EE5130"/>
    <w:rsid w:val="757263A2"/>
    <w:rsid w:val="76105E66"/>
    <w:rsid w:val="76551D50"/>
    <w:rsid w:val="76685F07"/>
    <w:rsid w:val="76EB6829"/>
    <w:rsid w:val="772765E7"/>
    <w:rsid w:val="77471FC0"/>
    <w:rsid w:val="774E027F"/>
    <w:rsid w:val="783F0EE9"/>
    <w:rsid w:val="79273E57"/>
    <w:rsid w:val="79544B33"/>
    <w:rsid w:val="796C07A1"/>
    <w:rsid w:val="7A8C2865"/>
    <w:rsid w:val="7AB36F9A"/>
    <w:rsid w:val="7AD7365B"/>
    <w:rsid w:val="7B4B597C"/>
    <w:rsid w:val="7C591314"/>
    <w:rsid w:val="7C5C496D"/>
    <w:rsid w:val="7C9C5EB4"/>
    <w:rsid w:val="7CA77232"/>
    <w:rsid w:val="7CFC55FB"/>
    <w:rsid w:val="7D6D0969"/>
    <w:rsid w:val="7D9239CD"/>
    <w:rsid w:val="7DAF5067"/>
    <w:rsid w:val="7E896601"/>
    <w:rsid w:val="7EFA6AAF"/>
    <w:rsid w:val="7F3177DE"/>
    <w:rsid w:val="7F8B537B"/>
    <w:rsid w:val="7FEF1E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7">
    <w:name w:val="Default Paragraph Font"/>
    <w:link w:val="8"/>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Body Text 2"/>
    <w:basedOn w:val="1"/>
    <w:uiPriority w:val="0"/>
    <w:pPr>
      <w:spacing w:after="120" w:afterLines="0" w:line="480" w:lineRule="auto"/>
    </w:p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
    <w:name w:val="_Style 2"/>
    <w:basedOn w:val="1"/>
    <w:link w:val="7"/>
    <w:uiPriority w:val="0"/>
  </w:style>
  <w:style w:type="character" w:styleId="9">
    <w:name w:val="Strong"/>
    <w:basedOn w:val="7"/>
    <w:uiPriority w:val="0"/>
    <w:rPr>
      <w:b/>
      <w:bCs/>
    </w:rPr>
  </w:style>
  <w:style w:type="character" w:styleId="10">
    <w:name w:val="page number"/>
    <w:basedOn w:val="7"/>
    <w:uiPriority w:val="0"/>
  </w:style>
  <w:style w:type="character" w:customStyle="1" w:styleId="11">
    <w:name w:val="apple-style-span"/>
    <w:basedOn w:val="7"/>
    <w:uiPriority w:val="0"/>
  </w:style>
  <w:style w:type="character" w:customStyle="1" w:styleId="12">
    <w:name w:val="content1"/>
    <w:basedOn w:val="7"/>
    <w:uiPriority w:val="0"/>
    <w:rPr>
      <w:sz w:val="21"/>
      <w:szCs w:val="21"/>
    </w:rPr>
  </w:style>
  <w:style w:type="paragraph" w:customStyle="1" w:styleId="13">
    <w:name w:val="Char1"/>
    <w:basedOn w:val="1"/>
    <w:uiPriority w:val="0"/>
    <w:pPr>
      <w:widowControl/>
      <w:spacing w:after="160" w:afterLines="0" w:line="240" w:lineRule="exact"/>
      <w:jc w:val="left"/>
    </w:pPr>
  </w:style>
  <w:style w:type="paragraph" w:customStyle="1" w:styleId="14">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5">
    <w:name w:val="Other|1"/>
    <w:basedOn w:val="1"/>
    <w:qFormat/>
    <w:uiPriority w:val="0"/>
    <w:pPr>
      <w:widowControl w:val="0"/>
      <w:shd w:val="clear" w:color="auto" w:fill="auto"/>
      <w:ind w:firstLine="220"/>
    </w:pPr>
    <w:rPr>
      <w:rFonts w:ascii="宋体" w:hAnsi="宋体" w:eastAsia="宋体" w:cs="宋体"/>
      <w:u w:val="none"/>
      <w:shd w:val="clear" w:color="auto" w:fill="auto"/>
      <w:lang w:val="zh-TW" w:eastAsia="zh-TW" w:bidi="zh-TW"/>
    </w:rPr>
  </w:style>
  <w:style w:type="paragraph" w:customStyle="1" w:styleId="16">
    <w:name w:val="Char Char Char Char Char Char Char"/>
    <w:basedOn w:val="1"/>
    <w:uiPriority w:val="0"/>
  </w:style>
  <w:style w:type="paragraph" w:customStyle="1" w:styleId="17">
    <w:name w:val=" Char"/>
    <w:basedOn w:val="1"/>
    <w:uiPriority w:val="0"/>
    <w:pPr>
      <w:numPr>
        <w:ilvl w:val="0"/>
        <w:numId w:val="1"/>
      </w:numP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15</Pages>
  <Words>4496</Words>
  <Characters>5024</Characters>
  <Lines>72</Lines>
  <Paragraphs>20</Paragraphs>
  <TotalTime>8</TotalTime>
  <ScaleCrop>false</ScaleCrop>
  <LinksUpToDate>false</LinksUpToDate>
  <CharactersWithSpaces>5944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2013-01-24T03:16:00Z</dcterms:created>
  <dc:creator>Administrator</dc:creator>
  <cp:lastModifiedBy> </cp:lastModifiedBy>
  <cp:lastPrinted>2023-02-08T01:57:10Z</cp:lastPrinted>
  <dcterms:modified xsi:type="dcterms:W3CDTF">2024-02-21T02:30:46Z</dcterms:modified>
  <dc:title>上半年科技工作汇报</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0F162A521AD143DFB148D3E0D262D30A_13</vt:lpwstr>
  </property>
</Properties>
</file>