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p>
    <w:p>
      <w:pPr>
        <w:pStyle w:val="2"/>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关于审计专业技术资格考试报名</w:t>
      </w:r>
      <w:r>
        <w:rPr>
          <w:rFonts w:hint="eastAsia" w:ascii="宋体" w:hAnsi="宋体" w:eastAsia="宋体" w:cs="宋体"/>
          <w:b/>
          <w:bCs/>
          <w:sz w:val="44"/>
          <w:szCs w:val="44"/>
          <w:highlight w:val="none"/>
          <w:lang w:eastAsia="zh-CN"/>
        </w:rPr>
        <w:t>事项</w:t>
      </w:r>
      <w:r>
        <w:rPr>
          <w:rFonts w:hint="eastAsia" w:ascii="宋体" w:hAnsi="宋体" w:eastAsia="宋体" w:cs="宋体"/>
          <w:b/>
          <w:bCs/>
          <w:sz w:val="44"/>
          <w:szCs w:val="44"/>
          <w:highlight w:val="none"/>
        </w:rPr>
        <w:t>的说明</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初、中、高级</w:t>
      </w:r>
      <w:r>
        <w:rPr>
          <w:rFonts w:hint="eastAsia" w:ascii="黑体" w:hAnsi="黑体" w:eastAsia="黑体" w:cs="黑体"/>
          <w:sz w:val="32"/>
          <w:szCs w:val="32"/>
          <w:highlight w:val="none"/>
        </w:rPr>
        <w:t>资格考试报</w:t>
      </w:r>
      <w:r>
        <w:rPr>
          <w:rFonts w:hint="eastAsia" w:ascii="黑体" w:hAnsi="黑体" w:eastAsia="黑体" w:cs="黑体"/>
          <w:sz w:val="32"/>
          <w:szCs w:val="32"/>
          <w:highlight w:val="none"/>
          <w:lang w:eastAsia="zh-CN"/>
        </w:rPr>
        <w:t>名</w:t>
      </w:r>
      <w:r>
        <w:rPr>
          <w:rFonts w:hint="eastAsia" w:ascii="黑体" w:hAnsi="黑体" w:eastAsia="黑体" w:cs="黑体"/>
          <w:sz w:val="32"/>
          <w:szCs w:val="32"/>
          <w:highlight w:val="none"/>
        </w:rPr>
        <w:t>条件</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凡遵守中华人民共和国宪法和法律法规，具备良好的审计职业道德和敬业精神，符合初级、中级、高级审计专业技术资格考试报名条件的人员，即可报名参加相应级别的考试。</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具备国家教育部门认可的高中毕业（含高中、中专、职高、技校，下同）及以上学历，均可报名参加初级审计专业技术资格考试。</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具备下列条件之一者，可以报名参加中级审计专业技术资格考试：</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高中毕业，取得初级审计专业技术资格，从事审计相关工作满10年；</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具备大学专科学历，从事审计相关工作满5年；</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具备大学本科学历或学士学位，从事审计相关工作满4年；</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具备双学士学位（包括第二学士学位），从事审计相关工作满2年；</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具备硕士学位或研究生学历，从事审计相关工作满1年；</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具备博士学位。</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eastAsia="zh-CN"/>
        </w:rPr>
        <w:t>（三）</w:t>
      </w:r>
      <w:r>
        <w:rPr>
          <w:rFonts w:hint="eastAsia" w:ascii="Times New Roman" w:hAnsi="Times New Roman" w:eastAsia="仿宋_GB2312" w:cs="仿宋_GB2312"/>
          <w:sz w:val="32"/>
          <w:szCs w:val="32"/>
          <w:highlight w:val="none"/>
        </w:rPr>
        <w:t>具备下列条件之一者，可以报名参加高级审计专业技术资格考试：</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具备大学专科学历，取得中级审计专业技术资格后从事审计相关工作满6年；</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具备大学本科学历或学士学位，取得中级审计专业技术资格后从事审计相关工作满5年；</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具备硕士学位或研究生学历，取得中级审计专业技术资格后从事审计相关工作满4年；</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具备博士学位，取得中级审计专业技术资格后从事审计相关工作满2年。</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二、</w:t>
      </w:r>
      <w:r>
        <w:rPr>
          <w:rFonts w:hint="eastAsia" w:ascii="黑体" w:hAnsi="黑体" w:eastAsia="黑体" w:cs="黑体"/>
          <w:sz w:val="32"/>
          <w:szCs w:val="32"/>
        </w:rPr>
        <w:t>应届毕业生</w:t>
      </w:r>
      <w:r>
        <w:rPr>
          <w:rFonts w:hint="eastAsia" w:ascii="黑体" w:hAnsi="黑体" w:eastAsia="黑体" w:cs="黑体"/>
          <w:sz w:val="32"/>
          <w:szCs w:val="32"/>
          <w:lang w:eastAsia="zh-CN"/>
        </w:rPr>
        <w:t>报名考试</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仿宋_GB2312"/>
          <w:sz w:val="32"/>
          <w:szCs w:val="32"/>
          <w:highlight w:val="yellow"/>
          <w:lang w:eastAsia="zh-CN"/>
        </w:rPr>
      </w:pPr>
      <w:r>
        <w:rPr>
          <w:rFonts w:hint="eastAsia" w:ascii="仿宋" w:hAnsi="仿宋" w:eastAsia="仿宋" w:cs="仿宋"/>
          <w:sz w:val="32"/>
          <w:szCs w:val="32"/>
          <w:highlight w:val="none"/>
        </w:rPr>
        <w:t>应届毕业生可以凭所在院校开具的应届毕业证明作为符合相应学历条件，报名参加当年度</w:t>
      </w:r>
      <w:r>
        <w:rPr>
          <w:rFonts w:hint="eastAsia" w:ascii="仿宋" w:hAnsi="仿宋" w:eastAsia="仿宋" w:cs="仿宋"/>
          <w:sz w:val="32"/>
          <w:szCs w:val="32"/>
          <w:highlight w:val="none"/>
          <w:lang w:eastAsia="zh-CN"/>
        </w:rPr>
        <w:t>初、中、高级</w:t>
      </w:r>
      <w:r>
        <w:rPr>
          <w:rFonts w:hint="eastAsia" w:ascii="仿宋" w:hAnsi="仿宋" w:eastAsia="仿宋" w:cs="仿宋"/>
          <w:sz w:val="32"/>
          <w:szCs w:val="32"/>
          <w:highlight w:val="none"/>
        </w:rPr>
        <w:t>审计专业技术资格考试。</w:t>
      </w:r>
      <w:r>
        <w:rPr>
          <w:rFonts w:hint="eastAsia" w:ascii="仿宋" w:hAnsi="仿宋" w:eastAsia="仿宋" w:cs="仿宋"/>
          <w:b w:val="0"/>
          <w:bCs w:val="0"/>
          <w:color w:val="auto"/>
          <w:sz w:val="32"/>
          <w:szCs w:val="32"/>
          <w:highlight w:val="none"/>
          <w:lang w:val="en-US" w:eastAsia="zh-CN"/>
        </w:rPr>
        <w:t>考试合格人员领取证书时应补充提交学历学位证书信息等。</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、港澳台和外</w:t>
      </w:r>
      <w:r>
        <w:rPr>
          <w:rFonts w:hint="eastAsia" w:ascii="黑体" w:hAnsi="黑体" w:eastAsia="黑体" w:cs="黑体"/>
          <w:sz w:val="32"/>
          <w:szCs w:val="32"/>
          <w:highlight w:val="none"/>
          <w:lang w:eastAsia="zh-CN"/>
        </w:rPr>
        <w:t>国</w:t>
      </w:r>
      <w:r>
        <w:rPr>
          <w:rFonts w:hint="eastAsia" w:ascii="黑体" w:hAnsi="黑体" w:eastAsia="黑体" w:cs="黑体"/>
          <w:sz w:val="32"/>
          <w:szCs w:val="32"/>
          <w:highlight w:val="none"/>
        </w:rPr>
        <w:t>籍</w:t>
      </w:r>
      <w:r>
        <w:rPr>
          <w:rFonts w:hint="eastAsia" w:ascii="黑体" w:hAnsi="黑体" w:eastAsia="黑体" w:cs="黑体"/>
          <w:sz w:val="32"/>
          <w:szCs w:val="32"/>
          <w:highlight w:val="none"/>
          <w:lang w:eastAsia="zh-CN"/>
        </w:rPr>
        <w:t>人员报名考试</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仿宋_GB2312"/>
          <w:sz w:val="32"/>
          <w:szCs w:val="32"/>
          <w:highlight w:val="none"/>
          <w:lang w:eastAsia="zh-CN"/>
        </w:rPr>
      </w:pPr>
      <w:r>
        <w:rPr>
          <w:rFonts w:hint="eastAsia" w:ascii="仿宋" w:hAnsi="仿宋" w:eastAsia="仿宋" w:cs="仿宋"/>
          <w:sz w:val="32"/>
          <w:szCs w:val="32"/>
          <w:highlight w:val="none"/>
        </w:rPr>
        <w:t>港澳台和外</w:t>
      </w:r>
      <w:r>
        <w:rPr>
          <w:rFonts w:hint="eastAsia" w:ascii="仿宋" w:hAnsi="仿宋" w:eastAsia="仿宋" w:cs="仿宋"/>
          <w:sz w:val="32"/>
          <w:szCs w:val="32"/>
          <w:highlight w:val="none"/>
          <w:lang w:eastAsia="zh-CN"/>
        </w:rPr>
        <w:t>国</w:t>
      </w:r>
      <w:r>
        <w:rPr>
          <w:rFonts w:hint="eastAsia" w:ascii="仿宋" w:hAnsi="仿宋" w:eastAsia="仿宋" w:cs="仿宋"/>
          <w:sz w:val="32"/>
          <w:szCs w:val="32"/>
          <w:highlight w:val="none"/>
        </w:rPr>
        <w:t>籍</w:t>
      </w:r>
      <w:r>
        <w:rPr>
          <w:rFonts w:hint="eastAsia" w:ascii="仿宋" w:hAnsi="仿宋" w:eastAsia="仿宋" w:cs="仿宋"/>
          <w:sz w:val="32"/>
          <w:szCs w:val="32"/>
          <w:highlight w:val="none"/>
          <w:lang w:eastAsia="zh-CN"/>
        </w:rPr>
        <w:t>人员</w:t>
      </w:r>
      <w:r>
        <w:rPr>
          <w:rFonts w:hint="eastAsia" w:ascii="仿宋" w:hAnsi="仿宋" w:eastAsia="仿宋" w:cs="仿宋"/>
          <w:sz w:val="32"/>
          <w:szCs w:val="32"/>
          <w:highlight w:val="none"/>
        </w:rPr>
        <w:t>可以报名参加审计专业技术资格考试。港澳台和外</w:t>
      </w:r>
      <w:r>
        <w:rPr>
          <w:rFonts w:hint="eastAsia" w:ascii="仿宋" w:hAnsi="仿宋" w:eastAsia="仿宋" w:cs="仿宋"/>
          <w:sz w:val="32"/>
          <w:szCs w:val="32"/>
          <w:highlight w:val="none"/>
          <w:lang w:eastAsia="zh-CN"/>
        </w:rPr>
        <w:t>国</w:t>
      </w:r>
      <w:r>
        <w:rPr>
          <w:rFonts w:hint="eastAsia" w:ascii="仿宋" w:hAnsi="仿宋" w:eastAsia="仿宋" w:cs="仿宋"/>
          <w:sz w:val="32"/>
          <w:szCs w:val="32"/>
          <w:highlight w:val="none"/>
        </w:rPr>
        <w:t>籍</w:t>
      </w:r>
      <w:r>
        <w:rPr>
          <w:rFonts w:hint="eastAsia" w:ascii="仿宋" w:hAnsi="仿宋" w:eastAsia="仿宋" w:cs="仿宋"/>
          <w:sz w:val="32"/>
          <w:szCs w:val="32"/>
          <w:highlight w:val="none"/>
          <w:lang w:eastAsia="zh-CN"/>
        </w:rPr>
        <w:t>人员</w:t>
      </w:r>
      <w:r>
        <w:rPr>
          <w:rFonts w:hint="eastAsia" w:ascii="仿宋" w:hAnsi="仿宋" w:eastAsia="仿宋" w:cs="仿宋"/>
          <w:sz w:val="32"/>
          <w:szCs w:val="32"/>
          <w:highlight w:val="none"/>
        </w:rPr>
        <w:t>持内地高等学校毕业证书的，可以直接填报相关信息；持香港、澳门、台湾地区或者国外高等学校学历或者学位证书的，学历、学位证书须经教育部留学服务中心认证。符合</w:t>
      </w:r>
      <w:r>
        <w:rPr>
          <w:rFonts w:hint="eastAsia" w:ascii="仿宋" w:hAnsi="仿宋" w:eastAsia="仿宋" w:cs="仿宋"/>
          <w:sz w:val="32"/>
          <w:szCs w:val="32"/>
          <w:highlight w:val="none"/>
          <w:lang w:eastAsia="zh-CN"/>
        </w:rPr>
        <w:t>考试</w:t>
      </w:r>
      <w:r>
        <w:rPr>
          <w:rFonts w:hint="eastAsia" w:ascii="仿宋" w:hAnsi="仿宋" w:eastAsia="仿宋" w:cs="仿宋"/>
          <w:sz w:val="32"/>
          <w:szCs w:val="32"/>
          <w:highlight w:val="none"/>
        </w:rPr>
        <w:t>报</w:t>
      </w:r>
      <w:r>
        <w:rPr>
          <w:rFonts w:hint="eastAsia" w:ascii="仿宋" w:hAnsi="仿宋" w:eastAsia="仿宋" w:cs="仿宋"/>
          <w:sz w:val="32"/>
          <w:szCs w:val="32"/>
          <w:highlight w:val="none"/>
          <w:lang w:eastAsia="zh-CN"/>
        </w:rPr>
        <w:t>名</w:t>
      </w:r>
      <w:r>
        <w:rPr>
          <w:rFonts w:hint="eastAsia" w:ascii="仿宋" w:hAnsi="仿宋" w:eastAsia="仿宋" w:cs="仿宋"/>
          <w:sz w:val="32"/>
          <w:szCs w:val="32"/>
          <w:highlight w:val="none"/>
        </w:rPr>
        <w:t>条件的港澳台和外</w:t>
      </w:r>
      <w:r>
        <w:rPr>
          <w:rFonts w:hint="eastAsia" w:ascii="仿宋" w:hAnsi="仿宋" w:eastAsia="仿宋" w:cs="仿宋"/>
          <w:sz w:val="32"/>
          <w:szCs w:val="32"/>
          <w:highlight w:val="none"/>
          <w:lang w:eastAsia="zh-CN"/>
        </w:rPr>
        <w:t>国</w:t>
      </w:r>
      <w:r>
        <w:rPr>
          <w:rFonts w:hint="eastAsia" w:ascii="仿宋" w:hAnsi="仿宋" w:eastAsia="仿宋" w:cs="仿宋"/>
          <w:sz w:val="32"/>
          <w:szCs w:val="32"/>
          <w:highlight w:val="none"/>
        </w:rPr>
        <w:t>籍</w:t>
      </w:r>
      <w:r>
        <w:rPr>
          <w:rFonts w:hint="eastAsia" w:ascii="仿宋" w:hAnsi="仿宋" w:eastAsia="仿宋" w:cs="仿宋"/>
          <w:sz w:val="32"/>
          <w:szCs w:val="32"/>
          <w:highlight w:val="none"/>
          <w:lang w:eastAsia="zh-CN"/>
        </w:rPr>
        <w:t>人员</w:t>
      </w:r>
      <w:r>
        <w:rPr>
          <w:rFonts w:hint="eastAsia" w:ascii="仿宋" w:hAnsi="仿宋" w:eastAsia="仿宋" w:cs="仿宋"/>
          <w:sz w:val="32"/>
          <w:szCs w:val="32"/>
          <w:highlight w:val="none"/>
        </w:rPr>
        <w:t>在内地</w:t>
      </w:r>
      <w:r>
        <w:rPr>
          <w:rFonts w:hint="eastAsia" w:ascii="仿宋" w:hAnsi="仿宋" w:eastAsia="仿宋" w:cs="仿宋"/>
          <w:sz w:val="32"/>
          <w:szCs w:val="32"/>
          <w:highlight w:val="none"/>
          <w:lang w:eastAsia="zh-CN"/>
        </w:rPr>
        <w:t>工作地或居住地就近</w:t>
      </w:r>
      <w:r>
        <w:rPr>
          <w:rFonts w:hint="eastAsia" w:ascii="仿宋" w:hAnsi="仿宋" w:eastAsia="仿宋" w:cs="仿宋"/>
          <w:sz w:val="32"/>
          <w:szCs w:val="32"/>
          <w:highlight w:val="none"/>
        </w:rPr>
        <w:t>报名。</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其他职称、职业资格人员报名考试</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 w:hAnsi="仿宋" w:eastAsia="仿宋" w:cs="仿宋"/>
          <w:sz w:val="32"/>
          <w:szCs w:val="32"/>
          <w:highlight w:val="none"/>
          <w:lang w:val="en" w:eastAsia="zh-CN"/>
        </w:rPr>
      </w:pPr>
      <w:r>
        <w:rPr>
          <w:rFonts w:hint="eastAsia" w:ascii="仿宋" w:hAnsi="仿宋" w:eastAsia="仿宋" w:cs="仿宋"/>
          <w:color w:val="auto"/>
          <w:sz w:val="32"/>
          <w:szCs w:val="32"/>
        </w:rPr>
        <w:t>取得</w:t>
      </w:r>
      <w:r>
        <w:rPr>
          <w:rFonts w:hint="eastAsia" w:ascii="仿宋" w:hAnsi="仿宋" w:eastAsia="仿宋" w:cs="仿宋"/>
          <w:color w:val="auto"/>
          <w:sz w:val="32"/>
          <w:szCs w:val="32"/>
          <w:lang w:eastAsia="zh-CN"/>
        </w:rPr>
        <w:t>二级造价工程师、</w:t>
      </w:r>
      <w:r>
        <w:rPr>
          <w:rFonts w:hint="eastAsia" w:ascii="仿宋" w:hAnsi="仿宋" w:eastAsia="仿宋" w:cs="仿宋"/>
          <w:color w:val="auto"/>
          <w:sz w:val="32"/>
          <w:szCs w:val="32"/>
        </w:rPr>
        <w:t>资产评估师、税务师职业资格证书，可以</w:t>
      </w:r>
      <w:r>
        <w:rPr>
          <w:rFonts w:hint="eastAsia" w:ascii="仿宋" w:hAnsi="仿宋" w:eastAsia="仿宋" w:cs="仿宋"/>
          <w:color w:val="auto"/>
          <w:sz w:val="32"/>
          <w:szCs w:val="32"/>
          <w:lang w:eastAsia="zh-CN"/>
        </w:rPr>
        <w:t>直接</w:t>
      </w:r>
      <w:r>
        <w:rPr>
          <w:rFonts w:hint="eastAsia" w:ascii="仿宋" w:hAnsi="仿宋" w:eastAsia="仿宋" w:cs="仿宋"/>
          <w:color w:val="auto"/>
          <w:sz w:val="32"/>
          <w:szCs w:val="32"/>
        </w:rPr>
        <w:t>对应初级审计专业技术资格</w:t>
      </w:r>
      <w:r>
        <w:rPr>
          <w:rFonts w:hint="eastAsia" w:ascii="仿宋" w:hAnsi="仿宋" w:eastAsia="仿宋" w:cs="仿宋"/>
          <w:color w:val="auto"/>
          <w:sz w:val="32"/>
          <w:szCs w:val="32"/>
          <w:lang w:eastAsia="zh-CN"/>
        </w:rPr>
        <w:t>，按照规定的学历、年限条件报名参加中级审计专业技术资格考试。</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取得注册会计师全国统一考试合格证书、</w:t>
      </w:r>
      <w:r>
        <w:rPr>
          <w:rFonts w:hint="eastAsia" w:ascii="仿宋" w:hAnsi="仿宋" w:eastAsia="仿宋" w:cs="仿宋"/>
          <w:color w:val="auto"/>
          <w:sz w:val="32"/>
          <w:szCs w:val="32"/>
        </w:rPr>
        <w:t>一级造价工程师职业资格证书，</w:t>
      </w:r>
      <w:r>
        <w:rPr>
          <w:rFonts w:hint="eastAsia" w:ascii="仿宋" w:hAnsi="仿宋" w:eastAsia="仿宋" w:cs="仿宋"/>
          <w:color w:val="auto"/>
          <w:sz w:val="32"/>
          <w:szCs w:val="32"/>
          <w:lang w:eastAsia="zh-CN"/>
        </w:rPr>
        <w:t>或者在取得</w:t>
      </w:r>
      <w:r>
        <w:rPr>
          <w:rFonts w:hint="eastAsia" w:ascii="仿宋" w:hAnsi="仿宋" w:eastAsia="仿宋" w:cs="仿宋"/>
          <w:color w:val="auto"/>
          <w:sz w:val="32"/>
          <w:szCs w:val="32"/>
        </w:rPr>
        <w:t>资产评估师、税务师职业资格证书</w:t>
      </w:r>
      <w:r>
        <w:rPr>
          <w:rFonts w:hint="eastAsia" w:ascii="仿宋" w:hAnsi="仿宋" w:eastAsia="仿宋" w:cs="仿宋"/>
          <w:color w:val="auto"/>
          <w:sz w:val="32"/>
          <w:szCs w:val="32"/>
          <w:lang w:eastAsia="zh-CN"/>
        </w:rPr>
        <w:t>时满足中级审计专业技术资格规定的学历和年限条件，可以</w:t>
      </w:r>
      <w:r>
        <w:rPr>
          <w:rFonts w:hint="eastAsia" w:ascii="仿宋" w:hAnsi="仿宋" w:eastAsia="仿宋" w:cs="仿宋"/>
          <w:b w:val="0"/>
          <w:bCs w:val="0"/>
          <w:color w:val="auto"/>
          <w:sz w:val="32"/>
          <w:szCs w:val="32"/>
          <w:lang w:val="en-US" w:eastAsia="zh-CN"/>
        </w:rPr>
        <w:t>直接对应中级审计专业技术资格，按照规定的学历、年限条件报名参加高级审计专业技术资格考试。</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outlineLvl w:val="9"/>
        <w:rPr>
          <w:rFonts w:hint="eastAsia"/>
          <w:lang w:val="en-US" w:eastAsia="zh-CN"/>
        </w:rPr>
      </w:pPr>
      <w:r>
        <w:rPr>
          <w:rFonts w:hint="eastAsia" w:ascii="仿宋" w:hAnsi="仿宋" w:eastAsia="仿宋" w:cs="仿宋"/>
          <w:color w:val="auto"/>
          <w:spacing w:val="0"/>
          <w:kern w:val="2"/>
          <w:sz w:val="32"/>
          <w:szCs w:val="32"/>
        </w:rPr>
        <w:t>取得会计师、经济师、统计师</w:t>
      </w:r>
      <w:r>
        <w:rPr>
          <w:rFonts w:hint="eastAsia" w:ascii="仿宋" w:hAnsi="仿宋" w:eastAsia="仿宋" w:cs="仿宋"/>
          <w:color w:val="auto"/>
          <w:spacing w:val="0"/>
          <w:kern w:val="2"/>
          <w:sz w:val="32"/>
          <w:szCs w:val="32"/>
          <w:lang w:eastAsia="zh-CN"/>
        </w:rPr>
        <w:t>、工程师</w:t>
      </w:r>
      <w:r>
        <w:rPr>
          <w:rFonts w:hint="eastAsia" w:ascii="仿宋" w:hAnsi="仿宋" w:eastAsia="仿宋" w:cs="仿宋"/>
          <w:color w:val="auto"/>
          <w:spacing w:val="0"/>
          <w:kern w:val="2"/>
          <w:sz w:val="32"/>
          <w:szCs w:val="32"/>
        </w:rPr>
        <w:t>中级职称</w:t>
      </w:r>
      <w:r>
        <w:rPr>
          <w:rFonts w:hint="eastAsia" w:ascii="仿宋" w:hAnsi="仿宋" w:eastAsia="仿宋" w:cs="仿宋"/>
          <w:color w:val="auto"/>
          <w:spacing w:val="0"/>
          <w:kern w:val="2"/>
          <w:sz w:val="32"/>
          <w:szCs w:val="32"/>
          <w:lang w:eastAsia="zh-CN"/>
        </w:rPr>
        <w:t>，可以视同具备中级审计专业技术资格，</w:t>
      </w:r>
      <w:r>
        <w:rPr>
          <w:rFonts w:hint="eastAsia" w:ascii="仿宋" w:hAnsi="仿宋" w:eastAsia="仿宋" w:cs="仿宋"/>
          <w:b w:val="0"/>
          <w:bCs w:val="0"/>
          <w:color w:val="auto"/>
          <w:sz w:val="32"/>
          <w:szCs w:val="32"/>
          <w:lang w:val="en-US" w:eastAsia="zh-CN"/>
        </w:rPr>
        <w:t>按照规定的学历、年限条件报名参加高级审计专业技术资格考试。根据有关职称制度改革的指导意见和资格规定，相关职业资格可对应的会计、经济、统计、工程中级职称如下：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730"/>
        <w:gridCol w:w="1990"/>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宋体" w:hAnsi="宋体" w:eastAsia="宋体" w:cs="宋体"/>
                <w:b/>
                <w:bCs/>
                <w:color w:val="auto"/>
                <w:sz w:val="30"/>
                <w:szCs w:val="30"/>
                <w:vertAlign w:val="baseline"/>
                <w:lang w:val="en-US" w:eastAsia="zh-CN"/>
              </w:rPr>
            </w:pPr>
            <w:r>
              <w:rPr>
                <w:rFonts w:hint="eastAsia" w:ascii="宋体" w:hAnsi="宋体" w:eastAsia="宋体" w:cs="宋体"/>
                <w:b/>
                <w:bCs/>
                <w:color w:val="auto"/>
                <w:sz w:val="30"/>
                <w:szCs w:val="30"/>
                <w:vertAlign w:val="baseline"/>
                <w:lang w:val="en-US" w:eastAsia="zh-CN"/>
              </w:rPr>
              <w:t>序号</w:t>
            </w:r>
          </w:p>
        </w:tc>
        <w:tc>
          <w:tcPr>
            <w:tcW w:w="3730" w:type="dxa"/>
            <w:noWrap w:val="0"/>
            <w:vAlign w:val="top"/>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b/>
                <w:bCs/>
                <w:color w:val="auto"/>
                <w:kern w:val="2"/>
                <w:sz w:val="30"/>
                <w:szCs w:val="30"/>
                <w:vertAlign w:val="baseline"/>
                <w:lang w:val="en-US" w:eastAsia="zh-CN" w:bidi="ar-SA"/>
              </w:rPr>
            </w:pPr>
            <w:r>
              <w:rPr>
                <w:rFonts w:hint="eastAsia" w:ascii="宋体" w:hAnsi="宋体" w:eastAsia="宋体" w:cs="宋体"/>
                <w:b/>
                <w:bCs/>
                <w:color w:val="auto"/>
                <w:sz w:val="30"/>
                <w:szCs w:val="30"/>
                <w:vertAlign w:val="baseline"/>
                <w:lang w:val="en-US" w:eastAsia="zh-CN"/>
              </w:rPr>
              <w:t>职业资格名称</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宋体" w:hAnsi="宋体" w:eastAsia="宋体" w:cs="宋体"/>
                <w:b/>
                <w:bCs/>
                <w:color w:val="auto"/>
                <w:kern w:val="2"/>
                <w:sz w:val="30"/>
                <w:szCs w:val="30"/>
                <w:vertAlign w:val="baseline"/>
                <w:lang w:val="en-US" w:eastAsia="zh-CN" w:bidi="ar-SA"/>
              </w:rPr>
            </w:pPr>
            <w:r>
              <w:rPr>
                <w:rFonts w:hint="eastAsia" w:ascii="宋体" w:hAnsi="宋体" w:eastAsia="宋体" w:cs="宋体"/>
                <w:b/>
                <w:bCs/>
                <w:color w:val="auto"/>
                <w:sz w:val="30"/>
                <w:szCs w:val="30"/>
                <w:vertAlign w:val="baseline"/>
                <w:lang w:val="en-US" w:eastAsia="zh-CN"/>
              </w:rPr>
              <w:t>资格类别</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宋体" w:hAnsi="宋体" w:eastAsia="宋体" w:cs="宋体"/>
                <w:b/>
                <w:bCs/>
                <w:color w:val="auto"/>
                <w:kern w:val="2"/>
                <w:sz w:val="30"/>
                <w:szCs w:val="30"/>
                <w:vertAlign w:val="baseline"/>
                <w:lang w:val="en-US" w:eastAsia="zh-CN" w:bidi="ar-SA"/>
              </w:rPr>
            </w:pPr>
            <w:r>
              <w:rPr>
                <w:rFonts w:hint="eastAsia" w:ascii="宋体" w:hAnsi="宋体" w:eastAsia="宋体" w:cs="宋体"/>
                <w:b/>
                <w:bCs/>
                <w:color w:val="auto"/>
                <w:sz w:val="30"/>
                <w:szCs w:val="30"/>
                <w:vertAlign w:val="baseline"/>
                <w:lang w:val="en-US" w:eastAsia="zh-CN"/>
              </w:rPr>
              <w:t>对应职称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vertAlign w:val="baseline"/>
                <w:lang w:val="en-US" w:eastAsia="zh-CN"/>
              </w:rPr>
            </w:pPr>
            <w:r>
              <w:rPr>
                <w:rFonts w:hint="eastAsia" w:ascii="仿宋" w:hAnsi="仿宋" w:eastAsia="仿宋" w:cs="仿宋"/>
                <w:b w:val="0"/>
                <w:bCs w:val="0"/>
                <w:color w:val="auto"/>
                <w:sz w:val="30"/>
                <w:szCs w:val="30"/>
                <w:vertAlign w:val="baseline"/>
                <w:lang w:val="en-US" w:eastAsia="zh-CN"/>
              </w:rPr>
              <w:t>1</w:t>
            </w:r>
          </w:p>
        </w:tc>
        <w:tc>
          <w:tcPr>
            <w:tcW w:w="3730" w:type="dxa"/>
            <w:noWrap w:val="0"/>
            <w:vAlign w:val="top"/>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中级会计专业技术资格</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水平评价类</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会计师（中级）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vertAlign w:val="baseline"/>
                <w:lang w:val="en-US" w:eastAsia="zh-CN"/>
              </w:rPr>
            </w:pPr>
            <w:r>
              <w:rPr>
                <w:rFonts w:hint="eastAsia" w:ascii="仿宋" w:hAnsi="仿宋" w:eastAsia="仿宋" w:cs="仿宋"/>
                <w:b w:val="0"/>
                <w:bCs w:val="0"/>
                <w:color w:val="auto"/>
                <w:sz w:val="30"/>
                <w:szCs w:val="30"/>
                <w:vertAlign w:val="baseline"/>
                <w:lang w:val="en-US" w:eastAsia="zh-CN"/>
              </w:rPr>
              <w:t>2</w:t>
            </w:r>
          </w:p>
        </w:tc>
        <w:tc>
          <w:tcPr>
            <w:tcW w:w="3730" w:type="dxa"/>
            <w:noWrap w:val="0"/>
            <w:vAlign w:val="top"/>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中级经济专业技术资格</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水平评价类</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经济师（中级）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vertAlign w:val="baseline"/>
                <w:lang w:val="en-US" w:eastAsia="zh-CN"/>
              </w:rPr>
            </w:pPr>
            <w:r>
              <w:rPr>
                <w:rFonts w:hint="eastAsia" w:ascii="仿宋" w:hAnsi="仿宋" w:eastAsia="仿宋" w:cs="仿宋"/>
                <w:b w:val="0"/>
                <w:bCs w:val="0"/>
                <w:color w:val="auto"/>
                <w:sz w:val="30"/>
                <w:szCs w:val="30"/>
                <w:vertAlign w:val="baseline"/>
                <w:lang w:val="en-US" w:eastAsia="zh-CN"/>
              </w:rPr>
              <w:t>3</w:t>
            </w:r>
          </w:p>
        </w:tc>
        <w:tc>
          <w:tcPr>
            <w:tcW w:w="3730" w:type="dxa"/>
            <w:noWrap w:val="0"/>
            <w:vAlign w:val="top"/>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房地产估价师</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准入类</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经济师（中级）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vertAlign w:val="baseline"/>
                <w:lang w:val="en-US" w:eastAsia="zh-CN"/>
              </w:rPr>
            </w:pPr>
            <w:r>
              <w:rPr>
                <w:rFonts w:hint="eastAsia" w:ascii="仿宋" w:hAnsi="仿宋" w:eastAsia="仿宋" w:cs="仿宋"/>
                <w:b w:val="0"/>
                <w:bCs w:val="0"/>
                <w:color w:val="auto"/>
                <w:sz w:val="30"/>
                <w:szCs w:val="30"/>
                <w:vertAlign w:val="baseline"/>
                <w:lang w:val="en-US" w:eastAsia="zh-CN"/>
              </w:rPr>
              <w:t>4</w:t>
            </w:r>
          </w:p>
        </w:tc>
        <w:tc>
          <w:tcPr>
            <w:tcW w:w="3730" w:type="dxa"/>
            <w:noWrap w:val="0"/>
            <w:vAlign w:val="top"/>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咨询工程师（投资）</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水平评价类</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经济师（中级）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highlight w:val="none"/>
                <w:vertAlign w:val="baseline"/>
                <w:lang w:val="en-US" w:eastAsia="zh-CN"/>
              </w:rPr>
            </w:pPr>
            <w:r>
              <w:rPr>
                <w:rFonts w:hint="eastAsia" w:ascii="仿宋" w:hAnsi="仿宋" w:eastAsia="仿宋" w:cs="仿宋"/>
                <w:b w:val="0"/>
                <w:bCs w:val="0"/>
                <w:color w:val="auto"/>
                <w:sz w:val="30"/>
                <w:szCs w:val="30"/>
                <w:highlight w:val="none"/>
                <w:vertAlign w:val="baseline"/>
                <w:lang w:val="en-US" w:eastAsia="zh-CN"/>
              </w:rPr>
              <w:t>5</w:t>
            </w:r>
          </w:p>
        </w:tc>
        <w:tc>
          <w:tcPr>
            <w:tcW w:w="3730" w:type="dxa"/>
            <w:noWrap w:val="0"/>
            <w:vAlign w:val="top"/>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b w:val="0"/>
                <w:bCs w:val="0"/>
                <w:color w:val="auto"/>
                <w:kern w:val="2"/>
                <w:sz w:val="30"/>
                <w:szCs w:val="30"/>
                <w:highlight w:val="none"/>
                <w:vertAlign w:val="baseline"/>
                <w:lang w:val="en-US" w:eastAsia="zh-CN" w:bidi="ar-SA"/>
              </w:rPr>
            </w:pPr>
            <w:r>
              <w:rPr>
                <w:rFonts w:hint="eastAsia" w:ascii="仿宋" w:hAnsi="仿宋" w:eastAsia="仿宋" w:cs="仿宋"/>
                <w:b w:val="0"/>
                <w:bCs w:val="0"/>
                <w:color w:val="auto"/>
                <w:sz w:val="30"/>
                <w:szCs w:val="30"/>
                <w:highlight w:val="none"/>
                <w:vertAlign w:val="baseline"/>
                <w:lang w:val="en-US" w:eastAsia="zh-CN"/>
              </w:rPr>
              <w:t>不动产登记代理人</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highlight w:val="none"/>
                <w:vertAlign w:val="baseline"/>
                <w:lang w:val="en-US" w:eastAsia="zh-CN" w:bidi="ar-SA"/>
              </w:rPr>
            </w:pPr>
            <w:r>
              <w:rPr>
                <w:rFonts w:hint="eastAsia" w:ascii="仿宋" w:hAnsi="仿宋" w:eastAsia="仿宋" w:cs="仿宋"/>
                <w:b w:val="0"/>
                <w:bCs w:val="0"/>
                <w:color w:val="auto"/>
                <w:sz w:val="30"/>
                <w:szCs w:val="30"/>
                <w:highlight w:val="none"/>
                <w:vertAlign w:val="baseline"/>
                <w:lang w:val="en-US" w:eastAsia="zh-CN"/>
              </w:rPr>
              <w:t>水平评价类</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highlight w:val="none"/>
                <w:vertAlign w:val="baseline"/>
                <w:lang w:val="en-US" w:eastAsia="zh-CN" w:bidi="ar-SA"/>
              </w:rPr>
            </w:pPr>
            <w:r>
              <w:rPr>
                <w:rFonts w:hint="eastAsia" w:ascii="仿宋" w:hAnsi="仿宋" w:eastAsia="仿宋" w:cs="仿宋"/>
                <w:b w:val="0"/>
                <w:bCs w:val="0"/>
                <w:color w:val="auto"/>
                <w:sz w:val="30"/>
                <w:szCs w:val="30"/>
                <w:highlight w:val="none"/>
                <w:vertAlign w:val="baseline"/>
                <w:lang w:val="en-US" w:eastAsia="zh-CN"/>
              </w:rPr>
              <w:t>经济师（中级）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highlight w:val="none"/>
                <w:vertAlign w:val="baseline"/>
                <w:lang w:val="en-US" w:eastAsia="zh-CN"/>
              </w:rPr>
            </w:pPr>
            <w:r>
              <w:rPr>
                <w:rFonts w:hint="eastAsia" w:ascii="仿宋" w:hAnsi="仿宋" w:eastAsia="仿宋" w:cs="仿宋"/>
                <w:b w:val="0"/>
                <w:bCs w:val="0"/>
                <w:color w:val="auto"/>
                <w:sz w:val="30"/>
                <w:szCs w:val="30"/>
                <w:highlight w:val="none"/>
                <w:vertAlign w:val="baseline"/>
                <w:lang w:val="en-US" w:eastAsia="zh-CN"/>
              </w:rPr>
              <w:t>6</w:t>
            </w:r>
          </w:p>
        </w:tc>
        <w:tc>
          <w:tcPr>
            <w:tcW w:w="3730" w:type="dxa"/>
            <w:noWrap w:val="0"/>
            <w:vAlign w:val="top"/>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b w:val="0"/>
                <w:bCs w:val="0"/>
                <w:color w:val="auto"/>
                <w:kern w:val="2"/>
                <w:sz w:val="30"/>
                <w:szCs w:val="30"/>
                <w:highlight w:val="none"/>
                <w:vertAlign w:val="baseline"/>
                <w:lang w:val="en-US" w:eastAsia="zh-CN" w:bidi="ar-SA"/>
              </w:rPr>
            </w:pPr>
            <w:r>
              <w:rPr>
                <w:rFonts w:hint="eastAsia" w:ascii="仿宋" w:hAnsi="仿宋" w:eastAsia="仿宋" w:cs="仿宋"/>
                <w:b w:val="0"/>
                <w:bCs w:val="0"/>
                <w:color w:val="auto"/>
                <w:sz w:val="30"/>
                <w:szCs w:val="30"/>
                <w:highlight w:val="none"/>
                <w:vertAlign w:val="baseline"/>
                <w:lang w:val="en-US" w:eastAsia="zh-CN"/>
              </w:rPr>
              <w:t>房地产经纪人</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水平评价类</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经济师（中级）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highlight w:val="none"/>
                <w:vertAlign w:val="baseline"/>
                <w:lang w:val="en-US" w:eastAsia="zh-CN"/>
              </w:rPr>
            </w:pPr>
            <w:r>
              <w:rPr>
                <w:rFonts w:hint="eastAsia" w:ascii="仿宋" w:hAnsi="仿宋" w:eastAsia="仿宋" w:cs="仿宋"/>
                <w:b w:val="0"/>
                <w:bCs w:val="0"/>
                <w:color w:val="auto"/>
                <w:sz w:val="30"/>
                <w:szCs w:val="30"/>
                <w:highlight w:val="none"/>
                <w:vertAlign w:val="baseline"/>
                <w:lang w:val="en-US" w:eastAsia="zh-CN"/>
              </w:rPr>
              <w:t>7</w:t>
            </w:r>
          </w:p>
        </w:tc>
        <w:tc>
          <w:tcPr>
            <w:tcW w:w="3730" w:type="dxa"/>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2"/>
                <w:sz w:val="30"/>
                <w:szCs w:val="30"/>
                <w:highlight w:val="none"/>
                <w:vertAlign w:val="baseline"/>
                <w:lang w:val="en-US" w:eastAsia="zh-CN" w:bidi="ar-SA"/>
              </w:rPr>
            </w:pPr>
            <w:r>
              <w:rPr>
                <w:rFonts w:hint="eastAsia" w:ascii="仿宋" w:hAnsi="仿宋" w:eastAsia="仿宋" w:cs="仿宋"/>
                <w:b w:val="0"/>
                <w:bCs w:val="0"/>
                <w:color w:val="auto"/>
                <w:sz w:val="30"/>
                <w:szCs w:val="30"/>
                <w:highlight w:val="none"/>
                <w:vertAlign w:val="baseline"/>
                <w:lang w:val="en-US" w:eastAsia="zh-CN"/>
              </w:rPr>
              <w:t>银行业专业人员中级职业资格</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水平评价类</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经济师（中级）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vertAlign w:val="baseline"/>
                <w:lang w:val="en-US" w:eastAsia="zh-CN"/>
              </w:rPr>
            </w:pPr>
            <w:r>
              <w:rPr>
                <w:rFonts w:hint="eastAsia" w:ascii="仿宋" w:hAnsi="仿宋" w:eastAsia="仿宋" w:cs="仿宋"/>
                <w:b w:val="0"/>
                <w:bCs w:val="0"/>
                <w:color w:val="auto"/>
                <w:sz w:val="30"/>
                <w:szCs w:val="30"/>
                <w:vertAlign w:val="baseline"/>
                <w:lang w:val="en-US" w:eastAsia="zh-CN"/>
              </w:rPr>
              <w:t>8</w:t>
            </w:r>
          </w:p>
        </w:tc>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中级统计专业技术资格</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水平评价类</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统计师（中级）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highlight w:val="none"/>
                <w:vertAlign w:val="baseline"/>
                <w:lang w:val="en-US" w:eastAsia="zh-CN"/>
              </w:rPr>
            </w:pPr>
            <w:r>
              <w:rPr>
                <w:rFonts w:hint="eastAsia" w:ascii="仿宋" w:hAnsi="仿宋" w:eastAsia="仿宋" w:cs="仿宋"/>
                <w:b w:val="0"/>
                <w:bCs w:val="0"/>
                <w:color w:val="auto"/>
                <w:sz w:val="30"/>
                <w:szCs w:val="30"/>
                <w:highlight w:val="none"/>
                <w:vertAlign w:val="baseline"/>
                <w:lang w:val="en-US" w:eastAsia="zh-CN"/>
              </w:rPr>
              <w:t>9</w:t>
            </w:r>
          </w:p>
        </w:tc>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highlight w:val="none"/>
                <w:vertAlign w:val="baseline"/>
                <w:lang w:val="en-US" w:eastAsia="zh-CN" w:bidi="ar-SA"/>
              </w:rPr>
            </w:pPr>
            <w:r>
              <w:rPr>
                <w:rFonts w:hint="eastAsia" w:ascii="仿宋" w:hAnsi="仿宋" w:eastAsia="仿宋" w:cs="仿宋"/>
                <w:b w:val="0"/>
                <w:bCs w:val="0"/>
                <w:color w:val="auto"/>
                <w:sz w:val="30"/>
                <w:szCs w:val="30"/>
                <w:highlight w:val="none"/>
                <w:vertAlign w:val="baseline"/>
                <w:lang w:val="en-US" w:eastAsia="zh-CN"/>
              </w:rPr>
              <w:t>注册城乡规划师</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highlight w:val="none"/>
                <w:vertAlign w:val="baseline"/>
                <w:lang w:val="en-US" w:eastAsia="zh-CN" w:bidi="ar-SA"/>
              </w:rPr>
            </w:pPr>
            <w:r>
              <w:rPr>
                <w:rFonts w:hint="eastAsia" w:ascii="仿宋" w:hAnsi="仿宋" w:eastAsia="仿宋" w:cs="仿宋"/>
                <w:b w:val="0"/>
                <w:bCs w:val="0"/>
                <w:color w:val="auto"/>
                <w:sz w:val="30"/>
                <w:szCs w:val="30"/>
                <w:highlight w:val="none"/>
                <w:vertAlign w:val="baseline"/>
                <w:lang w:val="en-US" w:eastAsia="zh-CN"/>
              </w:rPr>
              <w:t>准入类</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highlight w:val="none"/>
                <w:vertAlign w:val="baseline"/>
                <w:lang w:val="en-US" w:eastAsia="zh-CN" w:bidi="ar-SA"/>
              </w:rPr>
            </w:pPr>
            <w:r>
              <w:rPr>
                <w:rFonts w:hint="eastAsia" w:ascii="仿宋" w:hAnsi="仿宋" w:eastAsia="仿宋" w:cs="仿宋"/>
                <w:b w:val="0"/>
                <w:bCs w:val="0"/>
                <w:color w:val="auto"/>
                <w:sz w:val="30"/>
                <w:szCs w:val="30"/>
                <w:highlight w:val="none"/>
                <w:vertAlign w:val="baseline"/>
                <w:lang w:val="en-US" w:eastAsia="zh-CN"/>
              </w:rPr>
              <w:t>工程师（中级）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highlight w:val="none"/>
                <w:vertAlign w:val="baseline"/>
                <w:lang w:val="en-US" w:eastAsia="zh-CN"/>
              </w:rPr>
            </w:pPr>
            <w:r>
              <w:rPr>
                <w:rFonts w:hint="eastAsia" w:ascii="仿宋" w:hAnsi="仿宋" w:eastAsia="仿宋" w:cs="仿宋"/>
                <w:b w:val="0"/>
                <w:bCs w:val="0"/>
                <w:color w:val="auto"/>
                <w:sz w:val="30"/>
                <w:szCs w:val="30"/>
                <w:highlight w:val="none"/>
                <w:vertAlign w:val="baseline"/>
                <w:lang w:val="en-US" w:eastAsia="zh-CN"/>
              </w:rPr>
              <w:t>10</w:t>
            </w:r>
          </w:p>
        </w:tc>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highlight w:val="none"/>
                <w:vertAlign w:val="baseline"/>
                <w:lang w:val="en-US" w:eastAsia="zh-CN" w:bidi="ar-SA"/>
              </w:rPr>
            </w:pPr>
            <w:r>
              <w:rPr>
                <w:rFonts w:hint="eastAsia" w:ascii="仿宋" w:hAnsi="仿宋" w:eastAsia="仿宋" w:cs="仿宋"/>
                <w:b w:val="0"/>
                <w:bCs w:val="0"/>
                <w:color w:val="auto"/>
                <w:sz w:val="30"/>
                <w:szCs w:val="30"/>
                <w:highlight w:val="none"/>
                <w:vertAlign w:val="baseline"/>
                <w:lang w:val="en-US" w:eastAsia="zh-CN"/>
              </w:rPr>
              <w:t>注册测绘师</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highlight w:val="none"/>
                <w:vertAlign w:val="baseline"/>
                <w:lang w:val="en-US" w:eastAsia="zh-CN" w:bidi="ar-SA"/>
              </w:rPr>
            </w:pPr>
            <w:r>
              <w:rPr>
                <w:rFonts w:hint="eastAsia" w:ascii="仿宋" w:hAnsi="仿宋" w:eastAsia="仿宋" w:cs="仿宋"/>
                <w:b w:val="0"/>
                <w:bCs w:val="0"/>
                <w:color w:val="auto"/>
                <w:sz w:val="30"/>
                <w:szCs w:val="30"/>
                <w:highlight w:val="none"/>
                <w:vertAlign w:val="baseline"/>
                <w:lang w:val="en-US" w:eastAsia="zh-CN"/>
              </w:rPr>
              <w:t>准入类</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highlight w:val="none"/>
                <w:vertAlign w:val="baseline"/>
                <w:lang w:val="en-US" w:eastAsia="zh-CN" w:bidi="ar-SA"/>
              </w:rPr>
            </w:pPr>
            <w:r>
              <w:rPr>
                <w:rFonts w:hint="eastAsia" w:ascii="仿宋" w:hAnsi="仿宋" w:eastAsia="仿宋" w:cs="仿宋"/>
                <w:b w:val="0"/>
                <w:bCs w:val="0"/>
                <w:color w:val="auto"/>
                <w:sz w:val="30"/>
                <w:szCs w:val="30"/>
                <w:highlight w:val="none"/>
                <w:vertAlign w:val="baseline"/>
                <w:lang w:val="en-US" w:eastAsia="zh-CN"/>
              </w:rPr>
              <w:t>工程师（中级）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highlight w:val="none"/>
                <w:vertAlign w:val="baseline"/>
                <w:lang w:val="en-US" w:eastAsia="zh-CN"/>
              </w:rPr>
            </w:pPr>
            <w:r>
              <w:rPr>
                <w:rFonts w:hint="eastAsia" w:ascii="仿宋" w:hAnsi="仿宋" w:eastAsia="仿宋" w:cs="仿宋"/>
                <w:b w:val="0"/>
                <w:bCs w:val="0"/>
                <w:color w:val="auto"/>
                <w:sz w:val="30"/>
                <w:szCs w:val="30"/>
                <w:highlight w:val="none"/>
                <w:vertAlign w:val="baseline"/>
                <w:lang w:val="en-US" w:eastAsia="zh-CN"/>
              </w:rPr>
              <w:t>11</w:t>
            </w:r>
          </w:p>
        </w:tc>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highlight w:val="none"/>
                <w:vertAlign w:val="baseline"/>
                <w:lang w:val="en-US" w:eastAsia="zh-CN" w:bidi="ar-SA"/>
              </w:rPr>
            </w:pPr>
            <w:r>
              <w:rPr>
                <w:rFonts w:hint="eastAsia" w:ascii="仿宋" w:hAnsi="仿宋" w:eastAsia="仿宋" w:cs="仿宋"/>
                <w:b w:val="0"/>
                <w:bCs w:val="0"/>
                <w:color w:val="auto"/>
                <w:sz w:val="30"/>
                <w:szCs w:val="30"/>
                <w:highlight w:val="none"/>
                <w:vertAlign w:val="baseline"/>
                <w:lang w:val="en-US" w:eastAsia="zh-CN"/>
              </w:rPr>
              <w:t>注册核安全工程师</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highlight w:val="none"/>
                <w:vertAlign w:val="baseline"/>
                <w:lang w:val="en-US" w:eastAsia="zh-CN" w:bidi="ar-SA"/>
              </w:rPr>
            </w:pPr>
            <w:r>
              <w:rPr>
                <w:rFonts w:hint="eastAsia" w:ascii="仿宋" w:hAnsi="仿宋" w:eastAsia="仿宋" w:cs="仿宋"/>
                <w:b w:val="0"/>
                <w:bCs w:val="0"/>
                <w:color w:val="auto"/>
                <w:sz w:val="30"/>
                <w:szCs w:val="30"/>
                <w:highlight w:val="none"/>
                <w:vertAlign w:val="baseline"/>
                <w:lang w:val="en-US" w:eastAsia="zh-CN"/>
              </w:rPr>
              <w:t>准入类</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highlight w:val="none"/>
                <w:vertAlign w:val="baseline"/>
                <w:lang w:val="en-US" w:eastAsia="zh-CN" w:bidi="ar-SA"/>
              </w:rPr>
            </w:pPr>
            <w:r>
              <w:rPr>
                <w:rFonts w:hint="eastAsia" w:ascii="仿宋" w:hAnsi="仿宋" w:eastAsia="仿宋" w:cs="仿宋"/>
                <w:b w:val="0"/>
                <w:bCs w:val="0"/>
                <w:color w:val="auto"/>
                <w:sz w:val="30"/>
                <w:szCs w:val="30"/>
                <w:highlight w:val="none"/>
                <w:vertAlign w:val="baseline"/>
                <w:lang w:val="en-US" w:eastAsia="zh-CN"/>
              </w:rPr>
              <w:t>工程师（中级）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vertAlign w:val="baseline"/>
                <w:lang w:val="en-US" w:eastAsia="zh-CN"/>
              </w:rPr>
            </w:pPr>
            <w:r>
              <w:rPr>
                <w:rFonts w:hint="eastAsia" w:ascii="仿宋" w:hAnsi="仿宋" w:eastAsia="仿宋" w:cs="仿宋"/>
                <w:b w:val="0"/>
                <w:bCs w:val="0"/>
                <w:color w:val="auto"/>
                <w:sz w:val="30"/>
                <w:szCs w:val="30"/>
                <w:vertAlign w:val="baseline"/>
                <w:lang w:val="en-US" w:eastAsia="zh-CN"/>
              </w:rPr>
              <w:t>12</w:t>
            </w:r>
          </w:p>
        </w:tc>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一级注册建筑师</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准入类</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工程师（中级）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highlight w:val="none"/>
                <w:vertAlign w:val="baseline"/>
                <w:lang w:val="en-US" w:eastAsia="zh-CN"/>
              </w:rPr>
            </w:pPr>
            <w:r>
              <w:rPr>
                <w:rFonts w:hint="eastAsia" w:ascii="仿宋" w:hAnsi="仿宋" w:eastAsia="仿宋" w:cs="仿宋"/>
                <w:b w:val="0"/>
                <w:bCs w:val="0"/>
                <w:color w:val="auto"/>
                <w:sz w:val="30"/>
                <w:szCs w:val="30"/>
                <w:highlight w:val="none"/>
                <w:vertAlign w:val="baseline"/>
                <w:lang w:val="en-US" w:eastAsia="zh-CN"/>
              </w:rPr>
              <w:t>13</w:t>
            </w:r>
          </w:p>
        </w:tc>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highlight w:val="none"/>
                <w:vertAlign w:val="baseline"/>
                <w:lang w:val="en-US" w:eastAsia="zh-CN" w:bidi="ar-SA"/>
              </w:rPr>
            </w:pPr>
            <w:r>
              <w:rPr>
                <w:rFonts w:hint="eastAsia" w:ascii="仿宋" w:hAnsi="仿宋" w:eastAsia="仿宋" w:cs="仿宋"/>
                <w:b w:val="0"/>
                <w:bCs w:val="0"/>
                <w:color w:val="auto"/>
                <w:sz w:val="30"/>
                <w:szCs w:val="30"/>
                <w:highlight w:val="none"/>
                <w:vertAlign w:val="baseline"/>
                <w:lang w:val="en-US" w:eastAsia="zh-CN"/>
              </w:rPr>
              <w:t>监理工程师</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highlight w:val="none"/>
                <w:vertAlign w:val="baseline"/>
                <w:lang w:val="en-US" w:eastAsia="zh-CN" w:bidi="ar-SA"/>
              </w:rPr>
            </w:pPr>
            <w:r>
              <w:rPr>
                <w:rFonts w:hint="eastAsia" w:ascii="仿宋" w:hAnsi="仿宋" w:eastAsia="仿宋" w:cs="仿宋"/>
                <w:b w:val="0"/>
                <w:bCs w:val="0"/>
                <w:color w:val="auto"/>
                <w:sz w:val="30"/>
                <w:szCs w:val="30"/>
                <w:highlight w:val="none"/>
                <w:vertAlign w:val="baseline"/>
                <w:lang w:val="en-US" w:eastAsia="zh-CN"/>
              </w:rPr>
              <w:t>准入类</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highlight w:val="none"/>
                <w:vertAlign w:val="baseline"/>
                <w:lang w:val="en-US" w:eastAsia="zh-CN" w:bidi="ar-SA"/>
              </w:rPr>
            </w:pPr>
            <w:r>
              <w:rPr>
                <w:rFonts w:hint="eastAsia" w:ascii="仿宋" w:hAnsi="仿宋" w:eastAsia="仿宋" w:cs="仿宋"/>
                <w:b w:val="0"/>
                <w:bCs w:val="0"/>
                <w:color w:val="auto"/>
                <w:sz w:val="30"/>
                <w:szCs w:val="30"/>
                <w:highlight w:val="none"/>
                <w:vertAlign w:val="baseline"/>
                <w:lang w:val="en-US" w:eastAsia="zh-CN"/>
              </w:rPr>
              <w:t>工程师（中级）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vertAlign w:val="baseline"/>
                <w:lang w:val="en-US" w:eastAsia="zh-CN"/>
              </w:rPr>
            </w:pPr>
            <w:r>
              <w:rPr>
                <w:rFonts w:hint="eastAsia" w:ascii="仿宋" w:hAnsi="仿宋" w:eastAsia="仿宋" w:cs="仿宋"/>
                <w:b w:val="0"/>
                <w:bCs w:val="0"/>
                <w:color w:val="auto"/>
                <w:sz w:val="30"/>
                <w:szCs w:val="30"/>
                <w:vertAlign w:val="baseline"/>
                <w:lang w:val="en-US" w:eastAsia="zh-CN"/>
              </w:rPr>
              <w:t>14</w:t>
            </w:r>
          </w:p>
        </w:tc>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一级建造师</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准入类</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工程师（中级）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highlight w:val="none"/>
                <w:vertAlign w:val="baseline"/>
                <w:lang w:val="en-US" w:eastAsia="zh-CN"/>
              </w:rPr>
            </w:pPr>
            <w:r>
              <w:rPr>
                <w:rFonts w:hint="eastAsia" w:ascii="仿宋" w:hAnsi="仿宋" w:eastAsia="仿宋" w:cs="仿宋"/>
                <w:b w:val="0"/>
                <w:bCs w:val="0"/>
                <w:color w:val="auto"/>
                <w:sz w:val="30"/>
                <w:szCs w:val="30"/>
                <w:highlight w:val="none"/>
                <w:vertAlign w:val="baseline"/>
                <w:lang w:val="en-US" w:eastAsia="zh-CN"/>
              </w:rPr>
              <w:t>15</w:t>
            </w:r>
          </w:p>
        </w:tc>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highlight w:val="none"/>
                <w:vertAlign w:val="baseline"/>
                <w:lang w:val="en-US" w:eastAsia="zh-CN"/>
              </w:rPr>
            </w:pPr>
            <w:r>
              <w:rPr>
                <w:rFonts w:hint="eastAsia" w:ascii="仿宋" w:hAnsi="仿宋" w:eastAsia="仿宋" w:cs="仿宋"/>
                <w:b w:val="0"/>
                <w:bCs w:val="0"/>
                <w:color w:val="auto"/>
                <w:sz w:val="30"/>
                <w:szCs w:val="30"/>
                <w:highlight w:val="none"/>
                <w:vertAlign w:val="baseline"/>
                <w:lang w:val="en-US" w:eastAsia="zh-CN"/>
              </w:rPr>
              <w:t>勘察设计注册工程师</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highlight w:val="yellow"/>
                <w:vertAlign w:val="baseline"/>
                <w:lang w:val="en-US" w:eastAsia="zh-CN" w:bidi="ar-SA"/>
              </w:rPr>
            </w:pPr>
            <w:r>
              <w:rPr>
                <w:rFonts w:hint="eastAsia" w:ascii="仿宋" w:hAnsi="仿宋" w:eastAsia="仿宋" w:cs="仿宋"/>
                <w:b w:val="0"/>
                <w:bCs w:val="0"/>
                <w:color w:val="auto"/>
                <w:sz w:val="30"/>
                <w:szCs w:val="30"/>
                <w:highlight w:val="none"/>
                <w:vertAlign w:val="baseline"/>
                <w:lang w:val="en-US" w:eastAsia="zh-CN"/>
              </w:rPr>
              <w:t>（分级注册的应为一级）</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准入类</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工程师（中级）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highlight w:val="none"/>
                <w:vertAlign w:val="baseline"/>
                <w:lang w:val="en-US" w:eastAsia="zh-CN"/>
              </w:rPr>
            </w:pPr>
            <w:r>
              <w:rPr>
                <w:rFonts w:hint="eastAsia" w:ascii="仿宋" w:hAnsi="仿宋" w:eastAsia="仿宋" w:cs="仿宋"/>
                <w:b w:val="0"/>
                <w:bCs w:val="0"/>
                <w:color w:val="auto"/>
                <w:sz w:val="30"/>
                <w:szCs w:val="30"/>
                <w:highlight w:val="none"/>
                <w:vertAlign w:val="baseline"/>
                <w:lang w:val="en-US" w:eastAsia="zh-CN"/>
              </w:rPr>
              <w:t>16</w:t>
            </w:r>
          </w:p>
        </w:tc>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highlight w:val="yellow"/>
                <w:vertAlign w:val="baseline"/>
                <w:lang w:val="en-US" w:eastAsia="zh-CN" w:bidi="ar-SA"/>
              </w:rPr>
            </w:pPr>
            <w:r>
              <w:rPr>
                <w:rFonts w:hint="eastAsia" w:ascii="仿宋" w:hAnsi="仿宋" w:eastAsia="仿宋" w:cs="仿宋"/>
                <w:b w:val="0"/>
                <w:bCs w:val="0"/>
                <w:color w:val="auto"/>
                <w:sz w:val="30"/>
                <w:szCs w:val="30"/>
                <w:highlight w:val="none"/>
                <w:vertAlign w:val="baseline"/>
                <w:lang w:val="en-US" w:eastAsia="zh-CN"/>
              </w:rPr>
              <w:t>注册验船师（A级）</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准入类</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工程师（中级）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vertAlign w:val="baseline"/>
                <w:lang w:val="en-US" w:eastAsia="zh-CN"/>
              </w:rPr>
            </w:pPr>
            <w:r>
              <w:rPr>
                <w:rFonts w:hint="eastAsia" w:ascii="仿宋" w:hAnsi="仿宋" w:eastAsia="仿宋" w:cs="仿宋"/>
                <w:b w:val="0"/>
                <w:bCs w:val="0"/>
                <w:color w:val="auto"/>
                <w:sz w:val="30"/>
                <w:szCs w:val="30"/>
                <w:vertAlign w:val="baseline"/>
                <w:lang w:val="en-US" w:eastAsia="zh-CN"/>
              </w:rPr>
              <w:t>17</w:t>
            </w:r>
          </w:p>
        </w:tc>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中级注册安全工程师</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准入类</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工程师（中级）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vertAlign w:val="baseline"/>
                <w:lang w:val="en-US" w:eastAsia="zh-CN"/>
              </w:rPr>
            </w:pPr>
            <w:r>
              <w:rPr>
                <w:rFonts w:hint="eastAsia" w:ascii="仿宋" w:hAnsi="仿宋" w:eastAsia="仿宋" w:cs="仿宋"/>
                <w:b w:val="0"/>
                <w:bCs w:val="0"/>
                <w:color w:val="auto"/>
                <w:sz w:val="30"/>
                <w:szCs w:val="30"/>
                <w:vertAlign w:val="baseline"/>
                <w:lang w:val="en-US" w:eastAsia="zh-CN"/>
              </w:rPr>
              <w:t>18</w:t>
            </w:r>
          </w:p>
        </w:tc>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一级注册消防工程师</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准入类</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工程师（中级）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vertAlign w:val="baseline"/>
                <w:lang w:val="en-US" w:eastAsia="zh-CN"/>
              </w:rPr>
            </w:pPr>
            <w:r>
              <w:rPr>
                <w:rFonts w:hint="eastAsia" w:ascii="仿宋" w:hAnsi="仿宋" w:eastAsia="仿宋" w:cs="仿宋"/>
                <w:b w:val="0"/>
                <w:bCs w:val="0"/>
                <w:color w:val="auto"/>
                <w:sz w:val="30"/>
                <w:szCs w:val="30"/>
                <w:vertAlign w:val="baseline"/>
                <w:lang w:val="en-US" w:eastAsia="zh-CN"/>
              </w:rPr>
              <w:t>19</w:t>
            </w:r>
          </w:p>
        </w:tc>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一级注册计量师</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准入类</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工程师（中级）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vertAlign w:val="baseline"/>
                <w:lang w:val="en-US" w:eastAsia="zh-CN"/>
              </w:rPr>
            </w:pPr>
            <w:r>
              <w:rPr>
                <w:rFonts w:hint="eastAsia" w:ascii="仿宋" w:hAnsi="仿宋" w:eastAsia="仿宋" w:cs="仿宋"/>
                <w:b w:val="0"/>
                <w:bCs w:val="0"/>
                <w:color w:val="auto"/>
                <w:sz w:val="30"/>
                <w:szCs w:val="30"/>
                <w:vertAlign w:val="baseline"/>
                <w:lang w:val="en-US" w:eastAsia="zh-CN"/>
              </w:rPr>
              <w:t>20</w:t>
            </w:r>
          </w:p>
        </w:tc>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中级通信专业技术人员职业资格</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水平评价类</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工程师（中级）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vertAlign w:val="baseline"/>
                <w:lang w:val="en-US" w:eastAsia="zh-CN"/>
              </w:rPr>
            </w:pPr>
            <w:r>
              <w:rPr>
                <w:rFonts w:hint="eastAsia" w:ascii="仿宋" w:hAnsi="仿宋" w:eastAsia="仿宋" w:cs="仿宋"/>
                <w:b w:val="0"/>
                <w:bCs w:val="0"/>
                <w:color w:val="auto"/>
                <w:sz w:val="30"/>
                <w:szCs w:val="30"/>
                <w:vertAlign w:val="baseline"/>
                <w:lang w:val="en-US" w:eastAsia="zh-CN"/>
              </w:rPr>
              <w:t>21</w:t>
            </w:r>
          </w:p>
        </w:tc>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中级计算机技术与软件专业技术资格</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水平评价类</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工程师（中级）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vertAlign w:val="baseline"/>
                <w:lang w:val="en-US" w:eastAsia="zh-CN"/>
              </w:rPr>
            </w:pPr>
            <w:r>
              <w:rPr>
                <w:rFonts w:hint="eastAsia" w:ascii="仿宋" w:hAnsi="仿宋" w:eastAsia="仿宋" w:cs="仿宋"/>
                <w:b w:val="0"/>
                <w:bCs w:val="0"/>
                <w:color w:val="auto"/>
                <w:sz w:val="30"/>
                <w:szCs w:val="30"/>
                <w:vertAlign w:val="baseline"/>
                <w:lang w:val="en-US" w:eastAsia="zh-CN"/>
              </w:rPr>
              <w:t>22</w:t>
            </w:r>
          </w:p>
        </w:tc>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环境影响评价工程师</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水平评价类</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工程师（中级）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vertAlign w:val="baseline"/>
                <w:lang w:val="en-US" w:eastAsia="zh-CN"/>
              </w:rPr>
            </w:pPr>
            <w:r>
              <w:rPr>
                <w:rFonts w:hint="eastAsia" w:ascii="仿宋" w:hAnsi="仿宋" w:eastAsia="仿宋" w:cs="仿宋"/>
                <w:b w:val="0"/>
                <w:bCs w:val="0"/>
                <w:color w:val="auto"/>
                <w:sz w:val="30"/>
                <w:szCs w:val="30"/>
                <w:vertAlign w:val="baseline"/>
                <w:lang w:val="en-US" w:eastAsia="zh-CN"/>
              </w:rPr>
              <w:t>23</w:t>
            </w:r>
          </w:p>
        </w:tc>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机动车检测维修工程师</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水平评价类</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工程师（中级）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vertAlign w:val="baseline"/>
                <w:lang w:val="en-US" w:eastAsia="zh-CN"/>
              </w:rPr>
            </w:pPr>
            <w:r>
              <w:rPr>
                <w:rFonts w:hint="eastAsia" w:ascii="仿宋" w:hAnsi="仿宋" w:eastAsia="仿宋" w:cs="仿宋"/>
                <w:b w:val="0"/>
                <w:bCs w:val="0"/>
                <w:color w:val="auto"/>
                <w:sz w:val="30"/>
                <w:szCs w:val="30"/>
                <w:vertAlign w:val="baseline"/>
                <w:lang w:val="en-US" w:eastAsia="zh-CN"/>
              </w:rPr>
              <w:t>24</w:t>
            </w:r>
          </w:p>
        </w:tc>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公路水运工程试验检测师</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水平评价类</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工程师（中级）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sz w:val="30"/>
                <w:szCs w:val="30"/>
                <w:highlight w:val="none"/>
                <w:vertAlign w:val="baseline"/>
                <w:lang w:val="en-US" w:eastAsia="zh-CN"/>
              </w:rPr>
            </w:pPr>
            <w:r>
              <w:rPr>
                <w:rFonts w:hint="eastAsia" w:ascii="仿宋" w:hAnsi="仿宋" w:eastAsia="仿宋" w:cs="仿宋"/>
                <w:b w:val="0"/>
                <w:bCs w:val="0"/>
                <w:color w:val="auto"/>
                <w:sz w:val="30"/>
                <w:szCs w:val="30"/>
                <w:highlight w:val="none"/>
                <w:vertAlign w:val="baseline"/>
                <w:lang w:val="en-US" w:eastAsia="zh-CN"/>
              </w:rPr>
              <w:t>25</w:t>
            </w:r>
          </w:p>
        </w:tc>
        <w:tc>
          <w:tcPr>
            <w:tcW w:w="3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highlight w:val="none"/>
                <w:vertAlign w:val="baseline"/>
                <w:lang w:val="en-US" w:eastAsia="zh-CN"/>
              </w:rPr>
              <w:t>设备监理师</w:t>
            </w:r>
          </w:p>
        </w:tc>
        <w:tc>
          <w:tcPr>
            <w:tcW w:w="1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水平评价类</w:t>
            </w:r>
          </w:p>
        </w:tc>
        <w:tc>
          <w:tcPr>
            <w:tcW w:w="2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仿宋" w:hAnsi="仿宋" w:eastAsia="仿宋" w:cs="仿宋"/>
                <w:b w:val="0"/>
                <w:bCs w:val="0"/>
                <w:color w:val="auto"/>
                <w:kern w:val="2"/>
                <w:sz w:val="30"/>
                <w:szCs w:val="30"/>
                <w:vertAlign w:val="baseline"/>
                <w:lang w:val="en-US" w:eastAsia="zh-CN" w:bidi="ar-SA"/>
              </w:rPr>
            </w:pPr>
            <w:r>
              <w:rPr>
                <w:rFonts w:hint="eastAsia" w:ascii="仿宋" w:hAnsi="仿宋" w:eastAsia="仿宋" w:cs="仿宋"/>
                <w:b w:val="0"/>
                <w:bCs w:val="0"/>
                <w:color w:val="auto"/>
                <w:sz w:val="30"/>
                <w:szCs w:val="30"/>
                <w:vertAlign w:val="baseline"/>
                <w:lang w:val="en-US" w:eastAsia="zh-CN"/>
              </w:rPr>
              <w:t>工程师（中级）</w:t>
            </w:r>
          </w:p>
        </w:tc>
      </w:tr>
    </w:tbl>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仿宋_GB2312" w:cs="Times New Roman"/>
          <w:b w:val="0"/>
          <w:bCs w:val="0"/>
          <w:color w:val="auto"/>
          <w:sz w:val="32"/>
          <w:szCs w:val="32"/>
          <w:lang w:val="en-US" w:eastAsia="zh-CN"/>
        </w:rPr>
        <w:t>具备其他系列副高级职称以上资格，在审计相关工作岗位从事审计相关工作满2年，可以视作符合规定的学历、年限条件，报名参加高级审计专业技术资格考试。</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eastAsia="zh-CN"/>
        </w:rPr>
        <w:t>免考条件和程序</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获得审计硕士专业学位人员按照规定条件报名参加初级或中级审计专业技术资格考试，可以免试《审计相关基础知识》科目，仅参加《审计理论与实务》科目考试。</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六</w:t>
      </w:r>
      <w:r>
        <w:rPr>
          <w:rFonts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eastAsia="zh-CN"/>
        </w:rPr>
        <w:t>从事</w:t>
      </w:r>
      <w:r>
        <w:rPr>
          <w:rFonts w:ascii="Times New Roman" w:hAnsi="Times New Roman" w:eastAsia="黑体" w:cs="Times New Roman"/>
          <w:sz w:val="32"/>
          <w:szCs w:val="32"/>
          <w:highlight w:val="none"/>
        </w:rPr>
        <w:t>审计相关工作界定</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在审计及相关合规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稽核、</w:t>
      </w:r>
      <w:r>
        <w:rPr>
          <w:rFonts w:hint="default" w:ascii="Times New Roman" w:hAnsi="Times New Roman" w:eastAsia="仿宋_GB2312" w:cs="Times New Roman"/>
          <w:sz w:val="32"/>
          <w:szCs w:val="32"/>
          <w:highlight w:val="none"/>
          <w:lang w:eastAsia="zh-CN"/>
        </w:rPr>
        <w:t>内部控制、</w:t>
      </w:r>
      <w:r>
        <w:rPr>
          <w:rFonts w:hint="default" w:ascii="Times New Roman" w:hAnsi="Times New Roman" w:eastAsia="仿宋_GB2312" w:cs="Times New Roman"/>
          <w:sz w:val="32"/>
          <w:szCs w:val="32"/>
          <w:highlight w:val="none"/>
        </w:rPr>
        <w:t>风险管理等岗位工作；或者在会计、经济、统计、工程或教育科研等岗位工作，且有相关审计实践经验的；可以</w:t>
      </w:r>
      <w:r>
        <w:rPr>
          <w:rFonts w:hint="default" w:ascii="Times New Roman" w:hAnsi="Times New Roman" w:eastAsia="仿宋_GB2312" w:cs="Times New Roman"/>
          <w:sz w:val="32"/>
          <w:szCs w:val="32"/>
          <w:highlight w:val="none"/>
          <w:lang w:eastAsia="zh-CN"/>
        </w:rPr>
        <w:t>视同</w:t>
      </w:r>
      <w:r>
        <w:rPr>
          <w:rFonts w:hint="default" w:ascii="Times New Roman" w:hAnsi="Times New Roman" w:eastAsia="仿宋_GB2312" w:cs="Times New Roman"/>
          <w:sz w:val="32"/>
          <w:szCs w:val="32"/>
          <w:highlight w:val="none"/>
        </w:rPr>
        <w:t>从事审计相关工作。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七</w:t>
      </w:r>
      <w:r>
        <w:rPr>
          <w:rFonts w:ascii="Times New Roman" w:hAnsi="Times New Roman" w:eastAsia="黑体" w:cs="Times New Roman"/>
          <w:sz w:val="32"/>
          <w:szCs w:val="32"/>
          <w:highlight w:val="none"/>
        </w:rPr>
        <w:t>、工作年限计算</w:t>
      </w:r>
    </w:p>
    <w:p>
      <w:pPr>
        <w:pStyle w:val="2"/>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highlight w:val="none"/>
        </w:rPr>
        <w:t>取得相应学历学位前后的审计相关工作年限合并计算，工作年限计算截止日期为考试年度的12月31日。</w:t>
      </w:r>
    </w:p>
    <w:p>
      <w:pPr>
        <w:keepNext w:val="0"/>
        <w:keepLines w:val="0"/>
        <w:pageBreakBefore w:val="0"/>
        <w:widowControl w:val="0"/>
        <w:kinsoku/>
        <w:wordWrap/>
        <w:overflowPunct/>
        <w:topLinePunct w:val="0"/>
        <w:autoSpaceDE/>
        <w:autoSpaceDN/>
        <w:bidi w:val="0"/>
        <w:adjustRightInd w:val="0"/>
        <w:snapToGrid w:val="0"/>
        <w:spacing w:line="579" w:lineRule="exac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right="0" w:rightChars="0"/>
        <w:jc w:val="both"/>
        <w:textAlignment w:val="auto"/>
        <w:outlineLvl w:val="9"/>
        <w:rPr>
          <w:rFonts w:hint="eastAsia" w:ascii="黑体" w:hAnsi="黑体" w:eastAsia="黑体" w:cs="黑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79" w:lineRule="exac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right="0" w:rightChars="0"/>
        <w:jc w:val="both"/>
        <w:textAlignment w:val="auto"/>
        <w:outlineLvl w:val="9"/>
        <w:rPr>
          <w:rFonts w:hint="eastAsia" w:ascii="黑体" w:hAnsi="黑体" w:eastAsia="黑体" w:cs="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MTQxMzIwOTc3MWM1MWExM2JhNTY4NTM2ZGY5NDgifQ=="/>
  </w:docVars>
  <w:rsids>
    <w:rsidRoot w:val="1F0C0F79"/>
    <w:rsid w:val="1F0C0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rPr>
  </w:style>
  <w:style w:type="paragraph" w:styleId="3">
    <w:name w:val="Body Text First Indent 2"/>
    <w:basedOn w:val="4"/>
    <w:next w:val="1"/>
    <w:qFormat/>
    <w:uiPriority w:val="0"/>
    <w:pPr>
      <w:ind w:firstLine="420" w:firstLineChars="200"/>
      <w:jc w:val="both"/>
    </w:pPr>
    <w:rPr>
      <w:rFonts w:hAnsi="Calibri"/>
      <w:color w:val="000000"/>
    </w:rPr>
  </w:style>
  <w:style w:type="paragraph" w:styleId="4">
    <w:name w:val="Body Text Indent"/>
    <w:basedOn w:val="1"/>
    <w:qFormat/>
    <w:uiPriority w:val="0"/>
    <w:pPr>
      <w:ind w:firstLine="552"/>
    </w:pPr>
    <w:rPr>
      <w:rFonts w:ascii="仿宋_GB2312" w:eastAsia="仿宋_GB2312"/>
      <w:sz w:val="30"/>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1958</Words>
  <Characters>1977</Characters>
  <Lines>0</Lines>
  <Paragraphs>0</Paragraphs>
  <TotalTime>0</TotalTime>
  <ScaleCrop>false</ScaleCrop>
  <LinksUpToDate>false</LinksUpToDate>
  <CharactersWithSpaces>1977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2023-06-05T06:20:00Z</dcterms:created>
  <dc:creator>Aohan~</dc:creator>
  <cp:lastModifiedBy>Aohan~</cp:lastModifiedBy>
  <dcterms:modified xsi:type="dcterms:W3CDTF">2023-06-05T06:20:51Z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22338021D9F440BAB70E7483C7CFBD9C_11</vt:lpwstr>
  </property>
</Properties>
</file>