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5D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1B43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5FCF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</w:p>
    <w:p w14:paraId="6FD5E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44"/>
          <w:szCs w:val="44"/>
          <w:lang w:val="en-US" w:eastAsia="zh-CN"/>
        </w:rPr>
        <w:t>潜江市加强海关沟通协调议事工作机制</w:t>
      </w:r>
    </w:p>
    <w:p w14:paraId="687FF5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</w:p>
    <w:p w14:paraId="41371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为加快推进潜江市外向型经济高质量发展，加强与海关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信息共享、强化协同监管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/>
        </w:rPr>
        <w:t>，持续提升跨境贸易便利化水平，特建立海关沟通协调议事工作机制。</w:t>
      </w:r>
    </w:p>
    <w:p w14:paraId="510AAB3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工作目标</w:t>
      </w:r>
    </w:p>
    <w:p w14:paraId="091411CF"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密切加强潜江市政府与海关部门的工作协同力度，共同推进潜江开放型经济发展，推动潜江高水平开放，进一步优化外贸营商环境，促进外贸优势产业提档升级，推进潜江小龙虾产业、医药化工等优势特色产业加快发展，保障外贸企业通关便利，为企业提供便捷通关服务，指导优质企业通过高级企业认证，享受更多海关便利措施，共同推动“潜企出海、潜品出境”。</w:t>
      </w:r>
    </w:p>
    <w:p w14:paraId="10F83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二、组织机构</w:t>
      </w:r>
    </w:p>
    <w:p w14:paraId="0FE4B3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为保障各项工作顺利推进，成立工作专班，负责潜江市与仙桃海关沟通协调，推动潜江市外向型经济健康平稳发展。工作专班由潜江市人民政府分管市领导及仙桃海关分管领导任组长，成员单位由市商务局、市财政局、市经信局、市市场监管局、市税务局、人民银行潜江支行（外汇管理局）等部门及仙桃海关相关责任科室组成，工作专班办公室设在市商务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 w14:paraId="63C733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三、职责分工</w:t>
      </w:r>
    </w:p>
    <w:p w14:paraId="69CE25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市商务局（工作专班办公室）：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负责加强与各成员单位的联系，开展外贸企业调研，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做好外贸形势研判分析，加强监测服务，协助企业解决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面临的困难和问题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做好与海关部门对接工作，及时搭建关企沟通桥梁，组织召开线下会议，做好协调、服务工作，持续优化外贸营商环境，确保各项工作顺利推进。</w:t>
      </w:r>
    </w:p>
    <w:p w14:paraId="602BFA7F">
      <w:pPr>
        <w:pStyle w:val="10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市财政局：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负责做好外贸支持政策财政保障工作等。</w:t>
      </w:r>
    </w:p>
    <w:p w14:paraId="719ACB9A">
      <w:pPr>
        <w:pStyle w:val="10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3" w:firstLineChars="200"/>
        <w:jc w:val="both"/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市经信局：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负责发展和培育“专精特新”外贸企业，带动高新技术产品进出口，监测分析各类中小企业发展动态，协调解决工业企业面临的有关问题，积极组织推动外贸企业技术改造、技术创新，促进企业提档升级。</w:t>
      </w:r>
    </w:p>
    <w:p w14:paraId="589EFDF7">
      <w:pPr>
        <w:pStyle w:val="10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市市场监管局：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负责做好外贸企业知识产权维权援助和涉外风险防控相关工作，加强对商标法、专利法等普法宣传，增强企业知识产权保护意识。</w:t>
      </w:r>
    </w:p>
    <w:p w14:paraId="74B0A8BA">
      <w:pPr>
        <w:pStyle w:val="10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市税务局：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负责做好外贸企业出口退税相关工作，针对出口企业的生产经营情况、退税状况、税收风险等方面开展深入分析，研究推出更精准、更高效的出口退税便利化服务措施，助力企业拓展海外业务，以更大力度支持高水平对外开放。</w:t>
      </w:r>
    </w:p>
    <w:p w14:paraId="4A486D57">
      <w:pPr>
        <w:pStyle w:val="10"/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left="0" w:firstLine="643" w:firstLineChars="200"/>
        <w:jc w:val="both"/>
        <w:rPr>
          <w:rFonts w:hint="default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/>
          <w:color w:val="000000"/>
          <w:kern w:val="2"/>
          <w:sz w:val="32"/>
          <w:szCs w:val="32"/>
          <w:lang w:val="en-US" w:eastAsia="zh-CN" w:bidi="ar-SA"/>
        </w:rPr>
        <w:t>人民银行潜江支行（外汇管理局）：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负责做好外贸企业外汇收支相关工作，提高企业跨境贸易融资服务效率，加强跨境贸易金融供给，助力缓解外贸企业融资难、融资贵等问题。</w:t>
      </w:r>
    </w:p>
    <w:p w14:paraId="01B87A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ascii="Arial"/>
          <w:sz w:val="21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/>
        </w:rPr>
        <w:t>四、议事机制</w:t>
      </w:r>
    </w:p>
    <w:p w14:paraId="1A5AC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  <w:t>会议制度</w:t>
      </w:r>
    </w:p>
    <w:p w14:paraId="735F959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工作专班定期邀请仙桃海关召开专题会议，搭建关企沟通桥梁，对外贸企业发展过程中面临的困难和问题进行专题研究，促进全市外向型经济加速发展。</w:t>
      </w:r>
    </w:p>
    <w:p w14:paraId="53E880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  <w:t>联络员制度</w:t>
      </w:r>
    </w:p>
    <w:p w14:paraId="297456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工作专班成员单位确定一名分管领导和具体负责同志担任联络员，工作专班成员密切联系，加强信息沟通。</w:t>
      </w:r>
    </w:p>
    <w:p w14:paraId="29EF3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72" w:firstLineChars="200"/>
        <w:jc w:val="both"/>
        <w:textAlignment w:val="baseline"/>
        <w:outlineLvl w:val="0"/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  <w:lang w:val="en-US" w:eastAsia="zh-CN"/>
        </w:rPr>
        <w:t>协调督办</w:t>
      </w:r>
      <w:r>
        <w:rPr>
          <w:rFonts w:hint="eastAsia" w:ascii="楷体_GB2312" w:hAnsi="楷体_GB2312" w:eastAsia="楷体_GB2312" w:cs="楷体_GB2312"/>
          <w:b w:val="0"/>
          <w:bCs w:val="0"/>
          <w:spacing w:val="8"/>
          <w:sz w:val="32"/>
          <w:szCs w:val="32"/>
        </w:rPr>
        <w:t>制度</w:t>
      </w:r>
    </w:p>
    <w:p w14:paraId="7F1CF7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工作专班办公室加强对各成员单位工作推进和落实情况的督查，重大问题及时向市委、市政府报告。</w:t>
      </w:r>
    </w:p>
    <w:p w14:paraId="7E8DB6BD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</w:p>
    <w:p w14:paraId="73E62152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</w:p>
    <w:p w14:paraId="1C613D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right"/>
        <w:textAlignment w:val="baseline"/>
        <w:rPr>
          <w:rFonts w:hint="default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>2024年1月5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  <w:t xml:space="preserve">日    </w:t>
      </w:r>
    </w:p>
    <w:p w14:paraId="6F0DB0B8">
      <w:pPr>
        <w:pStyle w:val="2"/>
        <w:keepNext w:val="0"/>
        <w:keepLines w:val="0"/>
        <w:pageBreakBefore w:val="0"/>
        <w:topLinePunct w:val="0"/>
        <w:bidi w:val="0"/>
        <w:spacing w:before="209"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</w:p>
    <w:p w14:paraId="79394F0A">
      <w:pPr>
        <w:pStyle w:val="2"/>
        <w:spacing w:before="209" w:line="328" w:lineRule="auto"/>
        <w:jc w:val="right"/>
        <w:rPr>
          <w:rFonts w:hint="default" w:ascii="仿宋_GB2312" w:hAnsi="仿宋_GB2312" w:eastAsia="仿宋_GB2312" w:cs="仿宋_GB2312"/>
          <w:b w:val="0"/>
          <w:bCs w:val="0"/>
          <w:snapToGrid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F0143"/>
    <w:multiLevelType w:val="singleLevel"/>
    <w:tmpl w:val="270F01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GE2OWU4NmE2ZGQ2YTU3Y2RmMGZlMzM5OGFjMmYifQ=="/>
  </w:docVars>
  <w:rsids>
    <w:rsidRoot w:val="07504B16"/>
    <w:rsid w:val="02AB6BD9"/>
    <w:rsid w:val="05C650AD"/>
    <w:rsid w:val="06043E9E"/>
    <w:rsid w:val="07504B16"/>
    <w:rsid w:val="08BF22FE"/>
    <w:rsid w:val="0AA55524"/>
    <w:rsid w:val="0CCD48BE"/>
    <w:rsid w:val="0EB977F0"/>
    <w:rsid w:val="0F4E618A"/>
    <w:rsid w:val="123553DF"/>
    <w:rsid w:val="12B97DBE"/>
    <w:rsid w:val="15015A4D"/>
    <w:rsid w:val="15A20FDE"/>
    <w:rsid w:val="16AE750E"/>
    <w:rsid w:val="172D0D7B"/>
    <w:rsid w:val="18262262"/>
    <w:rsid w:val="18FA4C8D"/>
    <w:rsid w:val="1A1678A4"/>
    <w:rsid w:val="1BFC0E2E"/>
    <w:rsid w:val="1C330BE1"/>
    <w:rsid w:val="1C6A2129"/>
    <w:rsid w:val="1DE55F0B"/>
    <w:rsid w:val="1F095831"/>
    <w:rsid w:val="1F5F3A9B"/>
    <w:rsid w:val="20346CD6"/>
    <w:rsid w:val="21350F58"/>
    <w:rsid w:val="21A061EA"/>
    <w:rsid w:val="22647A68"/>
    <w:rsid w:val="22A72B5D"/>
    <w:rsid w:val="22F05754"/>
    <w:rsid w:val="25787665"/>
    <w:rsid w:val="25950217"/>
    <w:rsid w:val="2670658E"/>
    <w:rsid w:val="288D1679"/>
    <w:rsid w:val="2CFF67FA"/>
    <w:rsid w:val="2EBA370C"/>
    <w:rsid w:val="2EEC3F03"/>
    <w:rsid w:val="316A69FC"/>
    <w:rsid w:val="31741628"/>
    <w:rsid w:val="33FB7DDF"/>
    <w:rsid w:val="371A4A20"/>
    <w:rsid w:val="378263DD"/>
    <w:rsid w:val="388A34DF"/>
    <w:rsid w:val="3ADE4285"/>
    <w:rsid w:val="3C225536"/>
    <w:rsid w:val="3F7E3672"/>
    <w:rsid w:val="402C0595"/>
    <w:rsid w:val="41474664"/>
    <w:rsid w:val="42C61BE0"/>
    <w:rsid w:val="441A7E0D"/>
    <w:rsid w:val="47833F1C"/>
    <w:rsid w:val="49064E04"/>
    <w:rsid w:val="503264DF"/>
    <w:rsid w:val="50F10148"/>
    <w:rsid w:val="544630E6"/>
    <w:rsid w:val="55264138"/>
    <w:rsid w:val="57E427B4"/>
    <w:rsid w:val="58112E7E"/>
    <w:rsid w:val="5813309A"/>
    <w:rsid w:val="592D018B"/>
    <w:rsid w:val="5BC8419B"/>
    <w:rsid w:val="5D700646"/>
    <w:rsid w:val="5EDB5F93"/>
    <w:rsid w:val="5F893C41"/>
    <w:rsid w:val="606C1599"/>
    <w:rsid w:val="63365E8E"/>
    <w:rsid w:val="634E142A"/>
    <w:rsid w:val="6549634D"/>
    <w:rsid w:val="676F7BC1"/>
    <w:rsid w:val="69F65B08"/>
    <w:rsid w:val="6AB778B5"/>
    <w:rsid w:val="6C9E6F7E"/>
    <w:rsid w:val="702459EC"/>
    <w:rsid w:val="71CA4371"/>
    <w:rsid w:val="73AF7CC3"/>
    <w:rsid w:val="74686F7D"/>
    <w:rsid w:val="74C652C4"/>
    <w:rsid w:val="75286D1F"/>
    <w:rsid w:val="75CD2682"/>
    <w:rsid w:val="762F4F8A"/>
    <w:rsid w:val="7AF97A75"/>
    <w:rsid w:val="7C224DAA"/>
    <w:rsid w:val="7CA26617"/>
    <w:rsid w:val="7E1A21DD"/>
    <w:rsid w:val="7EA128FE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paragraph" w:customStyle="1" w:styleId="8">
    <w:name w:val="样式 26 10 磅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autoRedefine/>
    <w:qFormat/>
    <w:uiPriority w:val="0"/>
    <w:rPr>
      <w:rFonts w:ascii="Times New Roman" w:hAnsi="Times New Roman" w:eastAsia="Times New Roman"/>
      <w:color w:val="000000"/>
      <w:position w:val="0"/>
      <w:sz w:val="24"/>
      <w:szCs w:val="24"/>
      <w:lang w:val="zh-CN" w:eastAsia="zh-CN"/>
    </w:rPr>
  </w:style>
  <w:style w:type="paragraph" w:customStyle="1" w:styleId="10">
    <w:name w:val="首行缩进"/>
    <w:basedOn w:val="1"/>
    <w:autoRedefine/>
    <w:qFormat/>
    <w:uiPriority w:val="0"/>
    <w:pPr>
      <w:ind w:firstLine="480" w:firstLineChars="200"/>
    </w:pPr>
    <w:rPr>
      <w:rFonts w:ascii="Times New Roman" w:hAnsi="Times New Roman" w:eastAsia="宋体" w:cs="Times New Roman"/>
      <w:lang w:val="zh-CN"/>
    </w:rPr>
  </w:style>
  <w:style w:type="paragraph" w:customStyle="1" w:styleId="11">
    <w:name w:val="样式 30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customStyle="1" w:styleId="12">
    <w:name w:val="样式 2 小四 Char"/>
    <w:basedOn w:val="5"/>
    <w:link w:val="13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CN" w:eastAsia="zh-CN" w:bidi="ar-SA"/>
    </w:rPr>
  </w:style>
  <w:style w:type="paragraph" w:customStyle="1" w:styleId="13">
    <w:name w:val="样式 2 小四"/>
    <w:link w:val="12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CN" w:eastAsia="zh-CN" w:bidi="ar-SA"/>
    </w:rPr>
  </w:style>
  <w:style w:type="character" w:customStyle="1" w:styleId="14">
    <w:name w:val="样式 Char"/>
    <w:basedOn w:val="5"/>
    <w:link w:val="15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样式"/>
    <w:link w:val="14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6">
    <w:name w:val="样式 8 小四 Char"/>
    <w:basedOn w:val="5"/>
    <w:link w:val="17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CN" w:eastAsia="zh-CN" w:bidi="ar-SA"/>
    </w:rPr>
  </w:style>
  <w:style w:type="paragraph" w:customStyle="1" w:styleId="17">
    <w:name w:val="样式 8 小四"/>
    <w:link w:val="16"/>
    <w:qFormat/>
    <w:uiPriority w:val="0"/>
    <w:rPr>
      <w:rFonts w:ascii="Times New Roman" w:hAnsi="Times New Roman" w:eastAsia="Times New Roman" w:cs="Times New Roman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1113</Words>
  <Characters>1117</Characters>
  <Lines>0</Lines>
  <Paragraphs>0</Paragraphs>
  <TotalTime>31</TotalTime>
  <ScaleCrop>false</ScaleCrop>
  <LinksUpToDate>false</LinksUpToDate>
  <CharactersWithSpaces>1121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2024-10-16T03:17:00Z</dcterms:created>
  <dc:creator>lemon</dc:creator>
  <cp:lastModifiedBy>飘逸人生</cp:lastModifiedBy>
  <cp:lastPrinted>2024-10-18T01:52:00Z</cp:lastPrinted>
  <dcterms:modified xsi:type="dcterms:W3CDTF">2024-10-29T08:01:56Z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05855D3FFDF54BFC9D25F74AC7FC5E8F_11</vt:lpwstr>
  </property>
</Properties>
</file>