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lang w:eastAsia="zh-CN"/>
        </w:rPr>
      </w:pPr>
    </w:p>
    <w:p>
      <w:pPr>
        <w:widowControl w:val="0"/>
        <w:wordWrap/>
        <w:adjustRightInd/>
        <w:snapToGrid/>
        <w:spacing w:before="0" w:after="0" w:line="560" w:lineRule="exact"/>
        <w:ind w:righ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潜江</w:t>
      </w:r>
      <w:r>
        <w:rPr>
          <w:rFonts w:hint="eastAsia" w:ascii="方正小标宋简体" w:hAnsi="方正小标宋简体" w:eastAsia="方正小标宋简体" w:cs="方正小标宋简体"/>
          <w:sz w:val="44"/>
          <w:szCs w:val="44"/>
        </w:rPr>
        <w:t>市医疗服务价格动态调整实施细则</w:t>
      </w:r>
    </w:p>
    <w:p>
      <w:pPr>
        <w:widowControl w:val="0"/>
        <w:wordWrap/>
        <w:adjustRightInd/>
        <w:snapToGrid/>
        <w:spacing w:before="0" w:after="0" w:line="560" w:lineRule="exact"/>
        <w:ind w:right="0"/>
        <w:jc w:val="center"/>
        <w:textAlignment w:val="auto"/>
        <w:outlineLvl w:val="9"/>
        <w:rPr>
          <w:rFonts w:hint="eastAsia" w:ascii="仿宋_GB2312" w:hAnsi="仿宋_GB2312" w:eastAsia="仿宋_GB2312" w:cs="仿宋_GB2312"/>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征求意见稿</w:t>
      </w:r>
      <w:bookmarkStart w:id="0" w:name="_GoBack"/>
      <w:bookmarkEnd w:id="0"/>
      <w:r>
        <w:rPr>
          <w:rFonts w:hint="eastAsia" w:ascii="楷体" w:hAnsi="楷体" w:eastAsia="楷体" w:cs="楷体"/>
          <w:sz w:val="32"/>
          <w:szCs w:val="32"/>
        </w:rPr>
        <w:t>）</w:t>
      </w:r>
      <w:r>
        <w:rPr>
          <w:rFonts w:hint="eastAsia" w:ascii="仿宋_GB2312" w:hAnsi="仿宋_GB2312" w:eastAsia="仿宋_GB2312" w:cs="仿宋_GB2312"/>
          <w:sz w:val="32"/>
          <w:szCs w:val="32"/>
        </w:rPr>
        <w:t xml:space="preserve">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为进一步调整优化医疗费用结构，理顺医疗服务比价关系，</w:t>
      </w:r>
      <w:r>
        <w:rPr>
          <w:rFonts w:hint="eastAsia" w:ascii="仿宋_GB2312" w:hAnsi="仿宋_GB2312" w:eastAsia="仿宋_GB2312" w:cs="仿宋_GB2312"/>
          <w:sz w:val="32"/>
          <w:szCs w:val="32"/>
          <w:lang w:eastAsia="zh-CN"/>
        </w:rPr>
        <w:t>更好地发挥医疗服务价格的杠杆调节作用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根据《省医疗保障局关于建立</w:t>
      </w:r>
      <w:r>
        <w:rPr>
          <w:rFonts w:hint="eastAsia" w:ascii="仿宋_GB2312" w:hAnsi="仿宋_GB2312" w:eastAsia="仿宋_GB2312" w:cs="仿宋_GB2312"/>
          <w:sz w:val="32"/>
          <w:szCs w:val="32"/>
          <w:lang w:eastAsia="zh-CN"/>
        </w:rPr>
        <w:t>公立医疗机构医疗</w:t>
      </w:r>
      <w:r>
        <w:rPr>
          <w:rFonts w:hint="eastAsia" w:ascii="仿宋_GB2312" w:hAnsi="仿宋_GB2312" w:eastAsia="仿宋_GB2312" w:cs="仿宋_GB2312"/>
          <w:sz w:val="32"/>
          <w:szCs w:val="32"/>
        </w:rPr>
        <w:t>服务价格动态调整机制的</w:t>
      </w:r>
      <w:r>
        <w:rPr>
          <w:rFonts w:hint="eastAsia" w:ascii="仿宋_GB2312" w:hAnsi="仿宋_GB2312" w:eastAsia="仿宋_GB2312" w:cs="仿宋_GB2312"/>
          <w:sz w:val="32"/>
          <w:szCs w:val="32"/>
          <w:lang w:eastAsia="zh-CN"/>
        </w:rPr>
        <w:t>指导</w:t>
      </w:r>
      <w:r>
        <w:rPr>
          <w:rFonts w:hint="eastAsia" w:ascii="仿宋_GB2312" w:hAnsi="仿宋_GB2312" w:eastAsia="仿宋_GB2312" w:cs="仿宋_GB2312"/>
          <w:sz w:val="32"/>
          <w:szCs w:val="32"/>
        </w:rPr>
        <w:t>意见》（</w:t>
      </w:r>
      <w:r>
        <w:rPr>
          <w:rFonts w:hint="eastAsia" w:ascii="仿宋_GB2312" w:hAnsi="仿宋_GB2312" w:eastAsia="仿宋_GB2312" w:cs="仿宋_GB2312"/>
          <w:sz w:val="32"/>
          <w:szCs w:val="32"/>
          <w:lang w:eastAsia="zh-CN"/>
        </w:rPr>
        <w:t>鄂</w:t>
      </w:r>
      <w:r>
        <w:rPr>
          <w:rFonts w:hint="eastAsia" w:ascii="仿宋_GB2312" w:hAnsi="仿宋_GB2312" w:eastAsia="仿宋_GB2312" w:cs="仿宋_GB2312"/>
          <w:sz w:val="32"/>
          <w:szCs w:val="32"/>
        </w:rPr>
        <w:t>医保</w:t>
      </w:r>
      <w:r>
        <w:rPr>
          <w:rFonts w:hint="eastAsia" w:ascii="仿宋_GB2312" w:hAnsi="仿宋_GB2312" w:eastAsia="仿宋_GB2312" w:cs="仿宋_GB2312"/>
          <w:sz w:val="32"/>
          <w:szCs w:val="32"/>
          <w:lang w:eastAsia="zh-CN"/>
        </w:rPr>
        <w:t>规</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号）精神，</w:t>
      </w: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lang w:val="en-US" w:eastAsia="zh-CN"/>
        </w:rPr>
        <w:t>本实施细则</w:t>
      </w:r>
      <w:r>
        <w:rPr>
          <w:rFonts w:hint="eastAsia" w:ascii="仿宋_GB2312" w:hAnsi="仿宋_GB2312" w:eastAsia="仿宋_GB2312" w:cs="仿宋_GB2312"/>
          <w:sz w:val="32"/>
          <w:szCs w:val="32"/>
        </w:rPr>
        <w:t>。</w:t>
      </w:r>
    </w:p>
    <w:p>
      <w:pPr>
        <w:widowControl w:val="0"/>
        <w:wordWrap/>
        <w:adjustRightInd/>
        <w:snapToGrid/>
        <w:spacing w:before="0" w:after="0" w:line="560" w:lineRule="exact"/>
        <w:ind w:left="0" w:leftChars="0" w:right="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一、总体要求</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以习近平新时代中国特色社会主义思想为指导，围绕深化医药卫生体制改革目标，以临床价值为导向，</w:t>
      </w:r>
      <w:r>
        <w:rPr>
          <w:rFonts w:hint="eastAsia" w:ascii="仿宋_GB2312" w:hAnsi="仿宋_GB2312" w:eastAsia="仿宋_GB2312" w:cs="仿宋_GB2312"/>
          <w:sz w:val="32"/>
          <w:szCs w:val="32"/>
          <w:lang w:eastAsia="zh-CN"/>
        </w:rPr>
        <w:t>建立</w:t>
      </w:r>
      <w:r>
        <w:rPr>
          <w:rFonts w:hint="eastAsia" w:ascii="仿宋_GB2312" w:hAnsi="仿宋_GB2312" w:eastAsia="仿宋_GB2312" w:cs="仿宋_GB2312"/>
          <w:sz w:val="32"/>
          <w:szCs w:val="32"/>
        </w:rPr>
        <w:t>以成本为基础，以科学方法为依托，</w:t>
      </w: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rPr>
        <w:t>“总量控制、结构调整、有升有降、逐步到位”的原则，建立和完善医疗服务价格动态调整机制，积极稳妥推进医疗服务价格改革。通过动态调整医疗服务价格，逐步理顺医疗服务比价关系，同步强化价格</w:t>
      </w:r>
      <w:r>
        <w:rPr>
          <w:rFonts w:hint="eastAsia" w:ascii="仿宋_GB2312" w:hAnsi="仿宋_GB2312" w:eastAsia="仿宋_GB2312" w:cs="仿宋_GB2312"/>
          <w:sz w:val="32"/>
          <w:szCs w:val="32"/>
          <w:lang w:eastAsia="zh-CN"/>
        </w:rPr>
        <w:t>与医疗、</w:t>
      </w:r>
      <w:r>
        <w:rPr>
          <w:rFonts w:hint="eastAsia" w:ascii="仿宋_GB2312" w:hAnsi="仿宋_GB2312" w:eastAsia="仿宋_GB2312" w:cs="仿宋_GB2312"/>
          <w:sz w:val="32"/>
          <w:szCs w:val="32"/>
        </w:rPr>
        <w:t>医保、</w:t>
      </w:r>
      <w:r>
        <w:rPr>
          <w:rFonts w:hint="eastAsia" w:ascii="仿宋_GB2312" w:hAnsi="仿宋_GB2312" w:eastAsia="仿宋_GB2312" w:cs="仿宋_GB2312"/>
          <w:sz w:val="32"/>
          <w:szCs w:val="32"/>
          <w:lang w:val="en-US" w:eastAsia="zh-CN"/>
        </w:rPr>
        <w:t>医药</w:t>
      </w:r>
      <w:r>
        <w:rPr>
          <w:rFonts w:hint="eastAsia" w:ascii="仿宋_GB2312" w:hAnsi="仿宋_GB2312" w:eastAsia="仿宋_GB2312" w:cs="仿宋_GB2312"/>
          <w:sz w:val="32"/>
          <w:szCs w:val="32"/>
        </w:rPr>
        <w:t>等相关政策衔接，支持医疗技术进步，支持体现技术劳务价值，促进医疗资源优化配置、促进医疗行业高质量发展。</w:t>
      </w:r>
    </w:p>
    <w:p>
      <w:pPr>
        <w:widowControl w:val="0"/>
        <w:wordWrap/>
        <w:adjustRightInd/>
        <w:snapToGrid/>
        <w:spacing w:before="0" w:after="0" w:line="560" w:lineRule="exact"/>
        <w:ind w:left="0" w:leftChars="0" w:right="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二、基本原则</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sz w:val="32"/>
          <w:szCs w:val="32"/>
        </w:rPr>
        <w:t>（一）总量控制</w:t>
      </w:r>
      <w:r>
        <w:rPr>
          <w:rFonts w:hint="eastAsia" w:ascii="楷体" w:hAnsi="楷体" w:eastAsia="楷体" w:cs="楷体"/>
          <w:sz w:val="32"/>
          <w:szCs w:val="32"/>
          <w:lang w:val="en-US" w:eastAsia="zh-CN"/>
        </w:rPr>
        <w:t>,结构调整</w:t>
      </w:r>
      <w:r>
        <w:rPr>
          <w:rFonts w:hint="eastAsia" w:ascii="楷体" w:hAnsi="楷体" w:eastAsia="楷体" w:cs="楷体"/>
          <w:sz w:val="32"/>
          <w:szCs w:val="32"/>
        </w:rPr>
        <w:t>。</w:t>
      </w:r>
      <w:r>
        <w:rPr>
          <w:rFonts w:hint="eastAsia" w:ascii="仿宋_GB2312" w:hAnsi="仿宋_GB2312" w:eastAsia="仿宋_GB2312" w:cs="仿宋_GB2312"/>
          <w:sz w:val="32"/>
          <w:szCs w:val="32"/>
        </w:rPr>
        <w:t>按照“患者负担可承受、医保基金能平衡、医院发展可持续”的总要求，遵循医疗服务价值本源的根本规律，降低大型医用设备检查治疗和检验价格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通过招标采购和规范医疗服务行为降低药品耗材价格及医疗费用，合理提高体现医务人员技术劳务价值的医疗服务价格。</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 w:hAnsi="楷体" w:eastAsia="楷体" w:cs="楷体"/>
          <w:sz w:val="32"/>
          <w:szCs w:val="32"/>
        </w:rPr>
        <w:t>（二）坚持三医联动，同步推进。</w:t>
      </w:r>
      <w:r>
        <w:rPr>
          <w:rFonts w:hint="eastAsia" w:ascii="仿宋_GB2312" w:hAnsi="仿宋_GB2312" w:eastAsia="仿宋_GB2312" w:cs="仿宋_GB2312"/>
          <w:sz w:val="32"/>
          <w:szCs w:val="32"/>
        </w:rPr>
        <w:t>医疗服务价格调整</w:t>
      </w:r>
      <w:r>
        <w:rPr>
          <w:rFonts w:hint="eastAsia" w:ascii="仿宋_GB2312" w:hAnsi="仿宋_GB2312" w:eastAsia="仿宋_GB2312" w:cs="仿宋_GB2312"/>
          <w:sz w:val="32"/>
          <w:szCs w:val="32"/>
          <w:lang w:eastAsia="zh-CN"/>
        </w:rPr>
        <w:t>要与公立医疗机构补偿机制</w:t>
      </w:r>
      <w:r>
        <w:rPr>
          <w:rFonts w:hint="eastAsia" w:ascii="仿宋_GB2312" w:hAnsi="仿宋_GB2312" w:eastAsia="仿宋_GB2312" w:cs="仿宋_GB2312"/>
          <w:sz w:val="32"/>
          <w:szCs w:val="32"/>
        </w:rPr>
        <w:t xml:space="preserve">和医保支付、医疗服务体系建设、集中采购、分级诊疗、医疗行为监管等改革协同推进、衔接配套，更好促进“三医”联动。增强改革的整体性、系统性和协同性，形成政策合力。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sz w:val="32"/>
          <w:szCs w:val="32"/>
        </w:rPr>
        <w:t>（</w:t>
      </w:r>
      <w:r>
        <w:rPr>
          <w:rFonts w:hint="eastAsia" w:ascii="楷体" w:hAnsi="楷体" w:eastAsia="楷体" w:cs="楷体"/>
          <w:sz w:val="32"/>
          <w:szCs w:val="32"/>
          <w:lang w:eastAsia="zh-CN"/>
        </w:rPr>
        <w:t>三</w:t>
      </w:r>
      <w:r>
        <w:rPr>
          <w:rFonts w:hint="eastAsia" w:ascii="楷体" w:hAnsi="楷体" w:eastAsia="楷体" w:cs="楷体"/>
          <w:sz w:val="32"/>
          <w:szCs w:val="32"/>
        </w:rPr>
        <w:t>）坚持合理价格比差，促进分级诊疗。</w:t>
      </w:r>
      <w:r>
        <w:rPr>
          <w:rFonts w:hint="eastAsia" w:ascii="仿宋_GB2312" w:hAnsi="仿宋_GB2312" w:eastAsia="仿宋_GB2312" w:cs="仿宋_GB2312"/>
          <w:sz w:val="32"/>
          <w:szCs w:val="32"/>
        </w:rPr>
        <w:t>结合诊疗项目的技术难度和风险系数，合理确定不同医疗项目之间的比价关系，体现价值定价；对不同等级医疗机构实施差别定价，形成阶梯式价格，促进分级诊疗。</w:t>
      </w:r>
    </w:p>
    <w:p>
      <w:pPr>
        <w:widowControl w:val="0"/>
        <w:wordWrap/>
        <w:adjustRightInd/>
        <w:snapToGrid/>
        <w:spacing w:before="0" w:after="0" w:line="560" w:lineRule="exact"/>
        <w:ind w:left="0" w:leftChars="0" w:right="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三、主要内容</w:t>
      </w:r>
    </w:p>
    <w:p>
      <w:pPr>
        <w:widowControl w:val="0"/>
        <w:wordWrap/>
        <w:adjustRightInd/>
        <w:snapToGrid/>
        <w:spacing w:before="0" w:after="0" w:line="560" w:lineRule="exact"/>
        <w:ind w:left="0" w:leftChars="0" w:right="0" w:firstLine="640" w:firstLineChars="200"/>
        <w:jc w:val="both"/>
        <w:textAlignment w:val="auto"/>
        <w:outlineLvl w:val="9"/>
        <w:rPr>
          <w:rFonts w:hint="eastAsia" w:ascii="楷体" w:hAnsi="楷体" w:eastAsia="楷体" w:cs="楷体"/>
          <w:sz w:val="32"/>
          <w:szCs w:val="32"/>
        </w:rPr>
      </w:pPr>
      <w:r>
        <w:rPr>
          <w:rFonts w:hint="eastAsia" w:ascii="楷体" w:hAnsi="楷体" w:eastAsia="楷体" w:cs="楷体"/>
          <w:sz w:val="32"/>
          <w:szCs w:val="32"/>
        </w:rPr>
        <w:t>（一）明确价格调整权限</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疗服务价格动态调整应在省级现行医疗服务项目价格规范基础上进行调整，实行市级管理，由市医疗保障局会同有关部门统一组织实施。市医疗保障局根据全省医疗服务价格动态调整总体安排，负责实施全市各级各类公立医疗机构医疗服务价格的动态调整工作。</w:t>
      </w:r>
    </w:p>
    <w:p>
      <w:pPr>
        <w:widowControl w:val="0"/>
        <w:wordWrap/>
        <w:adjustRightInd/>
        <w:snapToGrid/>
        <w:spacing w:before="0" w:after="0" w:line="560" w:lineRule="exact"/>
        <w:ind w:left="0" w:leftChars="0" w:right="0" w:firstLine="640" w:firstLineChars="200"/>
        <w:jc w:val="both"/>
        <w:textAlignment w:val="auto"/>
        <w:outlineLvl w:val="9"/>
        <w:rPr>
          <w:rFonts w:hint="eastAsia" w:ascii="楷体" w:hAnsi="楷体" w:eastAsia="楷体" w:cs="楷体"/>
          <w:sz w:val="32"/>
          <w:szCs w:val="32"/>
        </w:rPr>
      </w:pPr>
      <w:r>
        <w:rPr>
          <w:rFonts w:hint="eastAsia" w:ascii="楷体" w:hAnsi="楷体" w:eastAsia="楷体" w:cs="楷体"/>
          <w:sz w:val="32"/>
          <w:szCs w:val="32"/>
        </w:rPr>
        <w:t>（二）建立动态调整机制</w:t>
      </w:r>
    </w:p>
    <w:p>
      <w:pPr>
        <w:widowControl w:val="0"/>
        <w:wordWrap/>
        <w:adjustRightInd/>
        <w:snapToGrid/>
        <w:spacing w:before="0" w:after="0"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1.统一规范基本路径。</w:t>
      </w:r>
      <w:r>
        <w:rPr>
          <w:rFonts w:hint="eastAsia" w:ascii="仿宋_GB2312" w:hAnsi="仿宋_GB2312" w:eastAsia="仿宋_GB2312" w:cs="仿宋_GB2312"/>
          <w:sz w:val="32"/>
          <w:szCs w:val="32"/>
        </w:rPr>
        <w:t>建立医疗服务价格科学确定、动态调整机制。按照“设置启动条件、评估触发实施、有升有降调价、医保支付衔接、跟踪监测考核”的基本路径，整体设计</w:t>
      </w:r>
      <w:r>
        <w:rPr>
          <w:rFonts w:hint="eastAsia" w:ascii="仿宋_GB2312" w:hAnsi="仿宋_GB2312" w:eastAsia="仿宋_GB2312" w:cs="仿宋_GB2312"/>
          <w:sz w:val="32"/>
          <w:szCs w:val="32"/>
          <w:lang w:val="en-US" w:eastAsia="zh-CN"/>
        </w:rPr>
        <w:t>潜江</w:t>
      </w:r>
      <w:r>
        <w:rPr>
          <w:rFonts w:hint="eastAsia" w:ascii="仿宋_GB2312" w:hAnsi="仿宋_GB2312" w:eastAsia="仿宋_GB2312" w:cs="仿宋_GB2312"/>
          <w:sz w:val="32"/>
          <w:szCs w:val="32"/>
        </w:rPr>
        <w:t>市医疗服务价格动态调整机制，在定价权限范围内，按照机制实施价格调整。</w:t>
      </w:r>
    </w:p>
    <w:p>
      <w:pPr>
        <w:widowControl w:val="0"/>
        <w:wordWrap/>
        <w:adjustRightInd/>
        <w:snapToGrid/>
        <w:spacing w:before="0" w:after="0"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2.综合设置启动条件。</w:t>
      </w:r>
      <w:r>
        <w:rPr>
          <w:rFonts w:hint="eastAsia" w:ascii="仿宋_GB2312" w:hAnsi="仿宋_GB2312" w:eastAsia="仿宋_GB2312" w:cs="仿宋_GB2312"/>
          <w:sz w:val="32"/>
          <w:szCs w:val="32"/>
        </w:rPr>
        <w:t>医疗服务价格动态调整针对医疗机构医药服务收入结构不合理和现行医疗服务项目价格存在明显不合理的情况进行，综合考虑</w:t>
      </w:r>
      <w:r>
        <w:rPr>
          <w:rFonts w:hint="eastAsia" w:ascii="仿宋_GB2312" w:hAnsi="仿宋_GB2312" w:eastAsia="仿宋_GB2312" w:cs="仿宋_GB2312"/>
          <w:sz w:val="32"/>
          <w:szCs w:val="32"/>
          <w:lang w:val="en-US" w:eastAsia="zh-CN"/>
        </w:rPr>
        <w:t>潜江</w:t>
      </w:r>
      <w:r>
        <w:rPr>
          <w:rFonts w:hint="eastAsia" w:ascii="仿宋_GB2312" w:hAnsi="仿宋_GB2312" w:eastAsia="仿宋_GB2312" w:cs="仿宋_GB2312"/>
          <w:sz w:val="32"/>
          <w:szCs w:val="32"/>
        </w:rPr>
        <w:t>市经济社会发展情况、居民消费价格指数和城乡居民可支配收入水平、医药费用结构及增长情况、医疗服务成本变化、医疗机构运行状况、医保基金承受能力、患者医疗费用负担等多种因素确定。</w:t>
      </w:r>
    </w:p>
    <w:p>
      <w:pPr>
        <w:widowControl w:val="0"/>
        <w:wordWrap/>
        <w:adjustRightInd/>
        <w:snapToGrid/>
        <w:spacing w:before="0" w:after="0" w:line="560" w:lineRule="exact"/>
        <w:ind w:left="0" w:leftChars="0" w:right="0" w:firstLine="643" w:firstLineChars="20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3.实施动态调整的启动条件和约束条件</w:t>
      </w:r>
      <w:r>
        <w:rPr>
          <w:rFonts w:hint="eastAsia" w:ascii="仿宋_GB2312" w:hAnsi="仿宋_GB2312" w:eastAsia="仿宋_GB2312" w:cs="仿宋_GB2312"/>
          <w:b/>
          <w:bCs/>
          <w:sz w:val="32"/>
          <w:szCs w:val="32"/>
        </w:rPr>
        <w:t>：</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）启动条件</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符合以下条件之一的，实施医疗服务价格动态调整：</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①市</w:t>
      </w:r>
      <w:r>
        <w:rPr>
          <w:rFonts w:hint="eastAsia" w:ascii="仿宋_GB2312" w:hAnsi="仿宋_GB2312" w:eastAsia="仿宋_GB2312" w:cs="仿宋_GB2312"/>
          <w:sz w:val="32"/>
          <w:szCs w:val="32"/>
        </w:rPr>
        <w:t xml:space="preserve">域内二级以上公立医疗机构以技术劳务为主的医疗服务收入（不含药品、耗材、检验检查收入）占医疗总收入比例较上一年度下降；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②</w:t>
      </w:r>
      <w:r>
        <w:rPr>
          <w:rFonts w:hint="eastAsia" w:ascii="仿宋_GB2312" w:hAnsi="仿宋_GB2312" w:eastAsia="仿宋_GB2312" w:cs="仿宋_GB2312"/>
          <w:sz w:val="32"/>
          <w:szCs w:val="32"/>
        </w:rPr>
        <w:t xml:space="preserve">上年度居民消费价格水平（CPI）涨幅没有超过预期调控目标；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③</w:t>
      </w:r>
      <w:r>
        <w:rPr>
          <w:rFonts w:hint="eastAsia" w:ascii="仿宋_GB2312" w:hAnsi="仿宋_GB2312" w:eastAsia="仿宋_GB2312" w:cs="仿宋_GB2312"/>
          <w:sz w:val="32"/>
          <w:szCs w:val="32"/>
        </w:rPr>
        <w:t xml:space="preserve">上年度城乡居民收入增幅和社会平均工资水平高于上年度医疗费用增幅；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④</w:t>
      </w:r>
      <w:r>
        <w:rPr>
          <w:rFonts w:hint="eastAsia" w:ascii="仿宋_GB2312" w:hAnsi="仿宋_GB2312" w:eastAsia="仿宋_GB2312" w:cs="仿宋_GB2312"/>
          <w:sz w:val="32"/>
          <w:szCs w:val="32"/>
        </w:rPr>
        <w:t xml:space="preserve">医保基金可支付月数大于 10 个月；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⑤</w:t>
      </w:r>
      <w:r>
        <w:rPr>
          <w:rFonts w:hint="eastAsia" w:ascii="仿宋_GB2312" w:hAnsi="仿宋_GB2312" w:eastAsia="仿宋_GB2312" w:cs="仿宋_GB2312"/>
          <w:sz w:val="32"/>
          <w:szCs w:val="32"/>
        </w:rPr>
        <w:t>国家和省级规定的医疗服务价格改革相关政策。</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）约束条件</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有以下情况之一的，不得</w:t>
      </w:r>
      <w:r>
        <w:rPr>
          <w:rFonts w:hint="eastAsia" w:ascii="仿宋_GB2312" w:hAnsi="仿宋_GB2312" w:eastAsia="仿宋_GB2312" w:cs="仿宋_GB2312"/>
          <w:sz w:val="32"/>
          <w:szCs w:val="32"/>
          <w:lang w:val="en-US" w:eastAsia="zh-CN"/>
        </w:rPr>
        <w:t>提高</w:t>
      </w:r>
      <w:r>
        <w:rPr>
          <w:rFonts w:hint="eastAsia" w:ascii="仿宋_GB2312" w:hAnsi="仿宋_GB2312" w:eastAsia="仿宋_GB2312" w:cs="仿宋_GB2312"/>
          <w:sz w:val="32"/>
          <w:szCs w:val="32"/>
        </w:rPr>
        <w:t>医疗服务价格：</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①</w:t>
      </w:r>
      <w:r>
        <w:rPr>
          <w:rFonts w:hint="eastAsia" w:ascii="仿宋_GB2312" w:hAnsi="仿宋_GB2312" w:eastAsia="仿宋_GB2312" w:cs="仿宋_GB2312"/>
          <w:sz w:val="32"/>
          <w:szCs w:val="32"/>
        </w:rPr>
        <w:t>上年度医药卫生费用增长幅度高于国家和省规定的幅度；</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②</w:t>
      </w:r>
      <w:r>
        <w:rPr>
          <w:rFonts w:hint="eastAsia" w:ascii="仿宋_GB2312" w:hAnsi="仿宋_GB2312" w:eastAsia="仿宋_GB2312" w:cs="仿宋_GB2312"/>
          <w:sz w:val="32"/>
          <w:szCs w:val="32"/>
        </w:rPr>
        <w:t>上年度门诊病人次均医药费用、住院病人次均医药费用增幅超过预期</w:t>
      </w:r>
      <w:r>
        <w:rPr>
          <w:rFonts w:hint="eastAsia" w:ascii="仿宋_GB2312" w:hAnsi="仿宋_GB2312" w:eastAsia="仿宋_GB2312" w:cs="仿宋_GB2312"/>
          <w:sz w:val="32"/>
          <w:szCs w:val="32"/>
          <w:lang w:val="en-US" w:eastAsia="zh-CN"/>
        </w:rPr>
        <w:t>；</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③</w:t>
      </w:r>
      <w:r>
        <w:rPr>
          <w:rFonts w:hint="eastAsia" w:ascii="仿宋_GB2312" w:hAnsi="仿宋_GB2312" w:eastAsia="仿宋_GB2312" w:cs="仿宋_GB2312"/>
          <w:sz w:val="32"/>
          <w:szCs w:val="32"/>
        </w:rPr>
        <w:t xml:space="preserve">医保统筹基金当期出现收不抵支的情况；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④</w:t>
      </w:r>
      <w:r>
        <w:rPr>
          <w:rFonts w:hint="eastAsia" w:ascii="仿宋_GB2312" w:hAnsi="仿宋_GB2312" w:eastAsia="仿宋_GB2312" w:cs="仿宋_GB2312"/>
          <w:sz w:val="32"/>
          <w:szCs w:val="32"/>
        </w:rPr>
        <w:t xml:space="preserve">未完成年度消费价格总水平调控目标；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⑤</w:t>
      </w:r>
      <w:r>
        <w:rPr>
          <w:rFonts w:hint="eastAsia" w:ascii="仿宋_GB2312" w:hAnsi="仿宋_GB2312" w:eastAsia="仿宋_GB2312" w:cs="仿宋_GB2312"/>
          <w:sz w:val="32"/>
          <w:szCs w:val="32"/>
        </w:rPr>
        <w:t xml:space="preserve">出现重大灾害、重大公共卫生事件等不宜调整医疗服 务价格的其他情形。 </w:t>
      </w:r>
    </w:p>
    <w:p>
      <w:pPr>
        <w:widowControl w:val="0"/>
        <w:wordWrap/>
        <w:adjustRightInd/>
        <w:snapToGrid/>
        <w:spacing w:before="0" w:after="0"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合理测算调价空间。</w:t>
      </w:r>
      <w:r>
        <w:rPr>
          <w:rFonts w:hint="eastAsia" w:ascii="仿宋_GB2312" w:hAnsi="仿宋_GB2312" w:eastAsia="仿宋_GB2312" w:cs="仿宋_GB2312"/>
          <w:sz w:val="32"/>
          <w:szCs w:val="32"/>
        </w:rPr>
        <w:t>按照“腾空间、调结构、控总量、保衔接”的总原则综合测算。调价空间主要按照“历史基数”加“合理增长”的方式确定，即以每次调价前</w:t>
      </w:r>
      <w:r>
        <w:rPr>
          <w:rFonts w:hint="eastAsia" w:ascii="仿宋_GB2312" w:hAnsi="仿宋_GB2312" w:eastAsia="仿宋_GB2312" w:cs="仿宋_GB2312"/>
          <w:sz w:val="32"/>
          <w:szCs w:val="32"/>
          <w:lang w:eastAsia="zh-CN"/>
        </w:rPr>
        <w:t>三年</w:t>
      </w:r>
      <w:r>
        <w:rPr>
          <w:rFonts w:hint="eastAsia" w:ascii="仿宋_GB2312" w:hAnsi="仿宋_GB2312" w:eastAsia="仿宋_GB2312" w:cs="仿宋_GB2312"/>
          <w:sz w:val="32"/>
          <w:szCs w:val="32"/>
        </w:rPr>
        <w:t>医药费用总量为基数，选择反映控费效果、经济发展、医保筹资、物价水平或居民收入变化等相关指标综合确定合理的调整幅度。</w:t>
      </w:r>
      <w:r>
        <w:rPr>
          <w:rFonts w:hint="eastAsia" w:ascii="仿宋_GB2312" w:hAnsi="仿宋_GB2312" w:eastAsia="仿宋_GB2312" w:cs="仿宋_GB2312"/>
          <w:sz w:val="32"/>
          <w:szCs w:val="32"/>
          <w:lang w:val="en-US" w:eastAsia="zh-CN"/>
        </w:rPr>
        <w:t>为落实重大医改任务,配套实施专项调整时,可根据医改任务对公立医疗机构收入和成本的实际影响，分类测算调价空间,兼顾医院、患者和医保三者平衡。</w:t>
      </w:r>
    </w:p>
    <w:p>
      <w:pPr>
        <w:widowControl w:val="0"/>
        <w:wordWrap/>
        <w:adjustRightInd/>
        <w:snapToGrid/>
        <w:spacing w:before="0" w:after="0"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5.优化选择调价项目。</w:t>
      </w:r>
      <w:r>
        <w:rPr>
          <w:rFonts w:hint="eastAsia" w:ascii="仿宋_GB2312" w:hAnsi="仿宋_GB2312" w:eastAsia="仿宋_GB2312" w:cs="仿宋_GB2312"/>
          <w:sz w:val="32"/>
          <w:szCs w:val="32"/>
        </w:rPr>
        <w:t>优先将技术劳务占比高、成本和价格严重偏离的医疗服务项目纳入调价范围</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将医改重点扶持项目优先纳入调价计划</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关注不同类型、不同等级医疗机构的功能定位、服务能力和运行特点，兼顾收入结构特殊的专科医疗机构和基层医疗机构；全面比对分析本市现行医疗服务项目与周边市州的价格水平，保持区域间价格平衡，并与经济社会发展相协调；平衡好调价节奏和项目选择，防止出现部分项目价格调整滞后和频繁的情况发生。</w:t>
      </w:r>
    </w:p>
    <w:p>
      <w:pPr>
        <w:widowControl w:val="0"/>
        <w:wordWrap/>
        <w:adjustRightInd/>
        <w:snapToGrid/>
        <w:spacing w:before="0" w:after="0"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6.科学制定调价方案。</w:t>
      </w:r>
      <w:r>
        <w:rPr>
          <w:rFonts w:hint="eastAsia" w:ascii="仿宋_GB2312" w:hAnsi="仿宋_GB2312" w:eastAsia="仿宋_GB2312" w:cs="仿宋_GB2312"/>
          <w:sz w:val="32"/>
          <w:szCs w:val="32"/>
        </w:rPr>
        <w:t>动态调整医疗服务价格的方法主要是将调价空间向选定的项目进行合理分配，具体应符合以下要求：</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（1）调价预计增收的总金额与既定的调价空间基本吻合，注意医疗机构间、学科间均衡。</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（2）以辖区内样本医疗机构医疗服务项目成本为定价基础，在控制调价规模的前提下，遴选调价项目。优先提高价格明显低于成本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体现医疗技术劳务价值的项目价格，降低设备物耗占比较高的检查和大型设备治疗项目价格，支持儿科等薄弱学科发展，支持中医传承创新发展，支持公立医疗机构提高医疗技术服务收入占比。</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继续实施分级定价。制定和调整医疗服务价格要充分考虑医疗机构等级和功能定位、医师级别、市场需求、资源配置等因素，合理调节价格差距。原则上，不同级别医疗机构之间同一医疗服务项目的价格标准由高到低逐级递减10%-15%，促进分级诊疗。</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（4）协调区域间医疗服务价格差异与平衡。按照省级统筹指导，区域间协调的方式，科学合理确定调价幅度，</w:t>
      </w:r>
      <w:r>
        <w:rPr>
          <w:rFonts w:hint="eastAsia" w:ascii="仿宋_GB2312" w:hAnsi="仿宋_GB2312" w:eastAsia="仿宋_GB2312" w:cs="仿宋_GB2312"/>
          <w:sz w:val="32"/>
          <w:szCs w:val="32"/>
          <w:lang w:val="en-US" w:eastAsia="zh-CN"/>
        </w:rPr>
        <w:t>加强与周边地市同类价格水平的对比与衔接,原则上不高于省属医疗机构价格,与周边地市价格保持相对持平。</w:t>
      </w:r>
    </w:p>
    <w:p>
      <w:pPr>
        <w:widowControl w:val="0"/>
        <w:wordWrap/>
        <w:adjustRightInd/>
        <w:snapToGrid/>
        <w:spacing w:before="0" w:after="0" w:line="560" w:lineRule="exact"/>
        <w:ind w:left="0" w:leftChars="0" w:right="0" w:firstLine="640" w:firstLineChars="200"/>
        <w:jc w:val="both"/>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rPr>
        <w:t> 四、完善配套措施</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sz w:val="32"/>
          <w:szCs w:val="32"/>
        </w:rPr>
        <w:t>（一）强化组织领导。</w:t>
      </w:r>
      <w:r>
        <w:rPr>
          <w:rFonts w:hint="eastAsia" w:ascii="仿宋_GB2312" w:hAnsi="仿宋_GB2312" w:eastAsia="仿宋_GB2312" w:cs="仿宋_GB2312"/>
          <w:sz w:val="32"/>
          <w:szCs w:val="32"/>
        </w:rPr>
        <w:t>医疗服务价格动态调整机制的建立是深化医改的一项重点任务，政策性强、社会关注度高，医疗保障、卫生健康部门要加强部门配合，精心组织、合理测算，认真做好调价方案的制定和实施工作。针对可能发生的不稳定因素，做好应对预案，确保动态调整工作平稳实施。医疗保障部门要做好医保支付政策与医疗服务价格调整的衔接，加强医保定点医疗机构协议管理和基金监督。卫生健康部门要加强公立医疗机构的综合监管和指导，加强公立医疗机构运行情况监测和成本管理，为医疗服务价格动态调整提供决策依据。</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sz w:val="32"/>
          <w:szCs w:val="32"/>
        </w:rPr>
        <w:t>（</w:t>
      </w:r>
      <w:r>
        <w:rPr>
          <w:rFonts w:hint="eastAsia" w:ascii="楷体" w:hAnsi="楷体" w:eastAsia="楷体" w:cs="楷体"/>
          <w:sz w:val="32"/>
          <w:szCs w:val="32"/>
          <w:lang w:eastAsia="zh-CN"/>
        </w:rPr>
        <w:t>二</w:t>
      </w:r>
      <w:r>
        <w:rPr>
          <w:rFonts w:hint="eastAsia" w:ascii="楷体" w:hAnsi="楷体" w:eastAsia="楷体" w:cs="楷体"/>
          <w:sz w:val="32"/>
          <w:szCs w:val="32"/>
        </w:rPr>
        <w:t>）优化调价规则和程序。</w:t>
      </w:r>
      <w:r>
        <w:rPr>
          <w:rFonts w:hint="eastAsia" w:ascii="仿宋_GB2312" w:hAnsi="仿宋_GB2312" w:eastAsia="仿宋_GB2312" w:cs="仿宋_GB2312"/>
          <w:sz w:val="32"/>
          <w:szCs w:val="32"/>
        </w:rPr>
        <w:t>依法依规改革优化医疗服务定调价的操作方法，</w:t>
      </w:r>
      <w:r>
        <w:rPr>
          <w:rFonts w:hint="eastAsia" w:ascii="仿宋_GB2312" w:hAnsi="仿宋_GB2312" w:eastAsia="仿宋_GB2312" w:cs="仿宋_GB2312"/>
          <w:sz w:val="32"/>
          <w:szCs w:val="32"/>
          <w:lang w:val="en-US" w:eastAsia="zh-CN"/>
        </w:rPr>
        <w:t>坚持鼓励创新和使用适宜技术相结合的原则，及时受理医疗服务价格调整，经过成本监审（聘请第三方机构）、专家论证、公开征求社会意见、集体审议等程序制定（调整）价格。充分发挥第三方在规范医疗服务项目、核算医疗服务成本和开展政策评估等方面的技术支撑作用，</w:t>
      </w:r>
      <w:r>
        <w:rPr>
          <w:rFonts w:hint="eastAsia" w:ascii="仿宋_GB2312" w:hAnsi="仿宋_GB2312" w:eastAsia="仿宋_GB2312" w:cs="仿宋_GB2312"/>
          <w:sz w:val="32"/>
          <w:szCs w:val="32"/>
        </w:rPr>
        <w:t>做好风险评估，重点研判影响范围广或涉及特殊困难群体的调价项目，防范个性问题扩大成为系统性风险。</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sz w:val="32"/>
          <w:szCs w:val="32"/>
        </w:rPr>
        <w:t>（</w:t>
      </w:r>
      <w:r>
        <w:rPr>
          <w:rFonts w:hint="eastAsia" w:ascii="楷体" w:hAnsi="楷体" w:eastAsia="楷体" w:cs="楷体"/>
          <w:sz w:val="32"/>
          <w:szCs w:val="32"/>
          <w:lang w:eastAsia="zh-CN"/>
        </w:rPr>
        <w:t>三</w:t>
      </w:r>
      <w:r>
        <w:rPr>
          <w:rFonts w:hint="eastAsia" w:ascii="楷体" w:hAnsi="楷体" w:eastAsia="楷体" w:cs="楷体"/>
          <w:sz w:val="32"/>
          <w:szCs w:val="32"/>
        </w:rPr>
        <w:t>）做好跟踪监测和绩效评估。</w:t>
      </w:r>
      <w:r>
        <w:rPr>
          <w:rFonts w:hint="eastAsia" w:ascii="仿宋_GB2312" w:hAnsi="仿宋_GB2312" w:eastAsia="仿宋_GB2312" w:cs="仿宋_GB2312"/>
          <w:sz w:val="32"/>
          <w:szCs w:val="32"/>
        </w:rPr>
        <w:t>定期监测医疗服务价格调整后区域内医疗机构医药价格、费用变化、基金支付等改革运行情况，定期评估动态调整对患者、医院、医保基金的影响，作为实施医疗服务价格动态调整的基础和依据，及时发现和研究分析价格调整出现的新问题，为完善价格动态调整机制服务。</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sz w:val="32"/>
          <w:szCs w:val="32"/>
          <w:lang w:val="en-US" w:eastAsia="zh-CN"/>
        </w:rPr>
        <w:t>（四）</w:t>
      </w:r>
      <w:r>
        <w:rPr>
          <w:rFonts w:hint="eastAsia" w:ascii="楷体" w:hAnsi="楷体" w:eastAsia="楷体" w:cs="楷体"/>
          <w:sz w:val="32"/>
          <w:szCs w:val="32"/>
        </w:rPr>
        <w:t>保障患者合法权益。</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公立医疗机构</w:t>
      </w:r>
      <w:r>
        <w:rPr>
          <w:rFonts w:hint="eastAsia" w:ascii="仿宋_GB2312" w:hAnsi="仿宋_GB2312" w:eastAsia="仿宋_GB2312" w:cs="仿宋_GB2312"/>
          <w:sz w:val="32"/>
          <w:szCs w:val="32"/>
          <w:lang w:eastAsia="zh-CN"/>
        </w:rPr>
        <w:t>要严格执行价格公示和医药费用“</w:t>
      </w:r>
      <w:r>
        <w:rPr>
          <w:rFonts w:hint="eastAsia" w:ascii="仿宋_GB2312" w:hAnsi="仿宋_GB2312" w:eastAsia="仿宋_GB2312" w:cs="仿宋_GB2312"/>
          <w:sz w:val="32"/>
          <w:szCs w:val="32"/>
          <w:lang w:val="en-US" w:eastAsia="zh-CN"/>
        </w:rPr>
        <w:t>一日清单</w:t>
      </w:r>
      <w:r>
        <w:rPr>
          <w:rFonts w:hint="eastAsia" w:ascii="仿宋_GB2312" w:hAnsi="仿宋_GB2312" w:eastAsia="仿宋_GB2312" w:cs="仿宋_GB2312"/>
          <w:sz w:val="32"/>
          <w:szCs w:val="32"/>
          <w:lang w:eastAsia="zh-CN"/>
        </w:rPr>
        <w:t>”制度</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提供医疗服务，收费应以合法合规为前提，遵循公平、合法和诚实信用的原则，在政策允许范围内，合理制定和调整价格，并以明确清晰的方式公示，不得强制服务并收费，不得采取分解收费项目、重复收费、扩大收费范围等方式变相提高收费标准。</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楷体" w:hAnsi="楷体" w:eastAsia="楷体" w:cs="楷体"/>
          <w:sz w:val="32"/>
          <w:szCs w:val="32"/>
        </w:rPr>
        <w:t>（</w:t>
      </w:r>
      <w:r>
        <w:rPr>
          <w:rFonts w:hint="eastAsia" w:ascii="楷体" w:hAnsi="楷体" w:eastAsia="楷体" w:cs="楷体"/>
          <w:sz w:val="32"/>
          <w:szCs w:val="32"/>
          <w:lang w:eastAsia="zh-CN"/>
        </w:rPr>
        <w:t>五</w:t>
      </w:r>
      <w:r>
        <w:rPr>
          <w:rFonts w:hint="eastAsia" w:ascii="楷体" w:hAnsi="楷体" w:eastAsia="楷体" w:cs="楷体"/>
          <w:sz w:val="32"/>
          <w:szCs w:val="32"/>
        </w:rPr>
        <w:t>）加强宣传引导。</w:t>
      </w:r>
      <w:r>
        <w:rPr>
          <w:rFonts w:hint="eastAsia" w:ascii="仿宋_GB2312" w:hAnsi="仿宋_GB2312" w:eastAsia="仿宋_GB2312" w:cs="仿宋_GB2312"/>
          <w:sz w:val="32"/>
          <w:szCs w:val="32"/>
          <w:lang w:eastAsia="zh-CN"/>
        </w:rPr>
        <w:t>利用</w:t>
      </w:r>
      <w:r>
        <w:rPr>
          <w:rFonts w:hint="eastAsia" w:ascii="仿宋_GB2312" w:hAnsi="仿宋_GB2312" w:eastAsia="仿宋_GB2312" w:cs="仿宋_GB2312"/>
          <w:sz w:val="32"/>
          <w:szCs w:val="32"/>
        </w:rPr>
        <w:t>新闻媒体、门户网站</w:t>
      </w:r>
      <w:r>
        <w:rPr>
          <w:rFonts w:hint="eastAsia" w:ascii="仿宋_GB2312" w:hAnsi="仿宋_GB2312" w:eastAsia="仿宋_GB2312" w:cs="仿宋_GB2312"/>
          <w:sz w:val="32"/>
          <w:szCs w:val="32"/>
          <w:lang w:val="en-US" w:eastAsia="zh-CN"/>
        </w:rPr>
        <w:t>,通过</w:t>
      </w:r>
      <w:r>
        <w:rPr>
          <w:rFonts w:hint="eastAsia" w:ascii="仿宋_GB2312" w:hAnsi="仿宋_GB2312" w:eastAsia="仿宋_GB2312" w:cs="仿宋_GB2312"/>
          <w:sz w:val="32"/>
          <w:szCs w:val="32"/>
        </w:rPr>
        <w:t>多种形式准确解读公立医疗机构医疗服务价格动态调整的政策，引导</w:t>
      </w:r>
      <w:r>
        <w:rPr>
          <w:rFonts w:hint="eastAsia" w:ascii="仿宋_GB2312" w:hAnsi="仿宋_GB2312" w:eastAsia="仿宋_GB2312" w:cs="仿宋_GB2312"/>
          <w:sz w:val="32"/>
          <w:szCs w:val="32"/>
          <w:lang w:eastAsia="zh-CN"/>
        </w:rPr>
        <w:t>各方形成合理</w:t>
      </w:r>
      <w:r>
        <w:rPr>
          <w:rFonts w:hint="eastAsia" w:ascii="仿宋_GB2312" w:hAnsi="仿宋_GB2312" w:eastAsia="仿宋_GB2312" w:cs="仿宋_GB2312"/>
          <w:sz w:val="32"/>
          <w:szCs w:val="32"/>
        </w:rPr>
        <w:t>预期，密切关注舆情动态，及时妥善应对负面舆情，确保动态调整工作稳步顺利推进。</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本实施</w:t>
      </w:r>
      <w:r>
        <w:rPr>
          <w:rFonts w:hint="eastAsia" w:ascii="仿宋_GB2312" w:hAnsi="仿宋_GB2312" w:eastAsia="仿宋_GB2312" w:cs="仿宋_GB2312"/>
          <w:sz w:val="32"/>
          <w:szCs w:val="32"/>
          <w:lang w:val="en-US" w:eastAsia="zh-CN"/>
        </w:rPr>
        <w:t>细则</w:t>
      </w:r>
      <w:r>
        <w:rPr>
          <w:rFonts w:hint="eastAsia" w:ascii="仿宋_GB2312" w:hAnsi="仿宋_GB2312" w:eastAsia="仿宋_GB2312" w:cs="仿宋_GB2312"/>
          <w:sz w:val="32"/>
          <w:szCs w:val="32"/>
        </w:rPr>
        <w:t>自</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日起施行。</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w:t>
      </w:r>
    </w:p>
    <w:p>
      <w:pPr>
        <w:widowControl w:val="0"/>
        <w:wordWrap/>
        <w:adjustRightInd/>
        <w:snapToGrid/>
        <w:spacing w:before="0" w:after="0"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altName w:val="仿宋_GB2312"/>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2DB3343"/>
    <w:rsid w:val="1B84682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2021-08-04T03:51:00Z</dcterms:created>
  <dc:creator>牛鎏</dc:creator>
  <cp:lastModifiedBy>牛鎏</cp:lastModifiedBy>
  <dcterms:modified xsi:type="dcterms:W3CDTF">2021-12-08T01:03:47Z</dcterms:modified>
  <dc:title>潜江市医疗服务价格动态调整实施细则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93A2BD253535434E9DBA66C73D0DA596</vt:lpwstr>
  </property>
</Properties>
</file>