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/>
        <w:wordWrap/>
        <w:topLinePunct w:val="0"/>
        <w:bidi w:val="0"/>
        <w:snapToGrid w:val="0"/>
        <w:spacing w:before="0" w:beforeAutospacing="0" w:after="0" w:afterAutospacing="0" w:line="560" w:lineRule="exact"/>
        <w:ind w:left="0" w:leftChars="0" w:firstLine="0" w:firstLineChars="0"/>
        <w:jc w:val="left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附件7</w:t>
      </w:r>
    </w:p>
    <w:p>
      <w:pPr>
        <w:pageBreakBefore w:val="0"/>
        <w:widowControl w:val="0"/>
        <w:wordWrap/>
        <w:topLinePunct w:val="0"/>
        <w:bidi w:val="0"/>
        <w:snapToGrid w:val="0"/>
        <w:spacing w:before="0" w:beforeAutospacing="0" w:after="0" w:afterAutospacing="0" w:line="300" w:lineRule="exact"/>
        <w:jc w:val="center"/>
        <w:textAlignment w:val="baseline"/>
        <w:rPr>
          <w:rFonts w:hint="eastAsia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95"/>
          <w:kern w:val="0"/>
          <w:sz w:val="44"/>
          <w:szCs w:val="44"/>
          <w:highlight w:val="none"/>
          <w:lang w:eastAsia="zh-CN"/>
        </w:rPr>
      </w:pPr>
    </w:p>
    <w:p>
      <w:pPr>
        <w:pageBreakBefore w:val="0"/>
        <w:widowControl/>
        <w:wordWrap/>
        <w:topLinePunct w:val="0"/>
        <w:bidi w:val="0"/>
        <w:snapToGrid w:val="0"/>
        <w:spacing w:before="0" w:beforeAutospacing="0" w:after="0" w:afterAutospacing="0" w:line="560" w:lineRule="exact"/>
        <w:ind w:left="0" w:leftChars="0" w:firstLine="0" w:firstLineChars="0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95"/>
          <w:kern w:val="0"/>
          <w:sz w:val="44"/>
          <w:szCs w:val="44"/>
          <w:highlight w:val="none"/>
        </w:rPr>
      </w:pPr>
      <w:bookmarkStart w:id="0" w:name="_GoBack"/>
      <w:r>
        <w:rPr>
          <w:rFonts w:hint="eastAsia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95"/>
          <w:kern w:val="0"/>
          <w:sz w:val="44"/>
          <w:szCs w:val="44"/>
          <w:highlight w:val="none"/>
          <w:lang w:eastAsia="zh-CN"/>
        </w:rPr>
        <w:t>湖北</w:t>
      </w:r>
      <w:r>
        <w:rPr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95"/>
          <w:kern w:val="0"/>
          <w:sz w:val="44"/>
          <w:szCs w:val="44"/>
          <w:highlight w:val="none"/>
          <w:lang w:eastAsia="zh-CN"/>
        </w:rPr>
        <w:t>省</w:t>
      </w:r>
      <w:r>
        <w:rPr>
          <w:rFonts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95"/>
          <w:sz w:val="44"/>
          <w:szCs w:val="44"/>
          <w:highlight w:val="none"/>
        </w:rPr>
        <w:t>新增</w:t>
      </w:r>
      <w:r>
        <w:rPr>
          <w:rFonts w:hint="eastAsia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95"/>
          <w:sz w:val="44"/>
          <w:szCs w:val="44"/>
          <w:highlight w:val="none"/>
          <w:lang w:val="en-US" w:eastAsia="zh-CN"/>
        </w:rPr>
        <w:t>精神类</w:t>
      </w:r>
      <w:r>
        <w:rPr>
          <w:rFonts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95"/>
          <w:sz w:val="44"/>
          <w:szCs w:val="44"/>
          <w:highlight w:val="none"/>
        </w:rPr>
        <w:t>定点</w:t>
      </w:r>
      <w:r>
        <w:rPr>
          <w:rFonts w:hint="eastAsia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95"/>
          <w:kern w:val="0"/>
          <w:sz w:val="44"/>
          <w:szCs w:val="44"/>
          <w:highlight w:val="none"/>
          <w:lang w:val="en-US" w:eastAsia="zh-CN"/>
        </w:rPr>
        <w:t>医疗</w:t>
      </w:r>
      <w:r>
        <w:rPr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95"/>
          <w:sz w:val="44"/>
          <w:szCs w:val="44"/>
          <w:highlight w:val="none"/>
        </w:rPr>
        <w:t>机构</w:t>
      </w:r>
      <w:r>
        <w:rPr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95"/>
          <w:kern w:val="0"/>
          <w:sz w:val="44"/>
          <w:szCs w:val="44"/>
          <w:highlight w:val="none"/>
        </w:rPr>
        <w:t>评估</w:t>
      </w:r>
    </w:p>
    <w:p>
      <w:pPr>
        <w:pageBreakBefore w:val="0"/>
        <w:widowControl/>
        <w:wordWrap/>
        <w:topLinePunct w:val="0"/>
        <w:bidi w:val="0"/>
        <w:snapToGrid w:val="0"/>
        <w:spacing w:before="0" w:beforeAutospacing="0" w:after="0" w:afterAutospacing="0" w:line="560" w:lineRule="exact"/>
        <w:ind w:left="0" w:leftChars="0" w:firstLine="0" w:firstLineChars="0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95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95"/>
          <w:kern w:val="0"/>
          <w:sz w:val="44"/>
          <w:szCs w:val="44"/>
          <w:highlight w:val="none"/>
        </w:rPr>
        <w:t>不合格告知书</w:t>
      </w:r>
      <w:bookmarkEnd w:id="0"/>
    </w:p>
    <w:p>
      <w:pPr>
        <w:pageBreakBefore w:val="0"/>
        <w:widowControl/>
        <w:wordWrap/>
        <w:topLinePunct w:val="0"/>
        <w:bidi w:val="0"/>
        <w:snapToGrid w:val="0"/>
        <w:spacing w:before="0" w:beforeAutospacing="0" w:after="0" w:afterAutospacing="0" w:line="56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kern w:val="0"/>
          <w:sz w:val="32"/>
          <w:szCs w:val="32"/>
          <w:highlight w:val="none"/>
        </w:rPr>
      </w:pPr>
    </w:p>
    <w:tbl>
      <w:tblPr>
        <w:tblStyle w:val="4"/>
        <w:tblW w:w="878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1"/>
        <w:gridCol w:w="696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告知书编号</w:t>
            </w:r>
          </w:p>
        </w:tc>
        <w:tc>
          <w:tcPr>
            <w:tcW w:w="6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（受理号）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机构名称</w:t>
            </w:r>
          </w:p>
        </w:tc>
        <w:tc>
          <w:tcPr>
            <w:tcW w:w="6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办理事项</w:t>
            </w:r>
          </w:p>
        </w:tc>
        <w:tc>
          <w:tcPr>
            <w:tcW w:w="6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/>
              </w:rPr>
              <w:t>精神类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医疗机构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申请定点协议管理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评估结果</w:t>
            </w:r>
          </w:p>
        </w:tc>
        <w:tc>
          <w:tcPr>
            <w:tcW w:w="6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  <w:lang w:eastAsia="zh-CN"/>
              </w:rPr>
              <w:t>初次评估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不合格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再次评估不合格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8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不合格理由</w:t>
            </w:r>
          </w:p>
        </w:tc>
        <w:tc>
          <w:tcPr>
            <w:tcW w:w="6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经评估，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  <w:jc w:val="center"/>
        </w:trPr>
        <w:tc>
          <w:tcPr>
            <w:tcW w:w="18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整改建议</w:t>
            </w:r>
          </w:p>
        </w:tc>
        <w:tc>
          <w:tcPr>
            <w:tcW w:w="6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1.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2.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3.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5" w:hRule="atLeast"/>
          <w:jc w:val="center"/>
        </w:trPr>
        <w:tc>
          <w:tcPr>
            <w:tcW w:w="18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9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1.本告知书一式两份，一份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  <w:lang w:eastAsia="zh-CN"/>
              </w:rPr>
              <w:t>送达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申请机构，一份由经办机构留存；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.自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  <w:lang w:eastAsia="zh-CN"/>
              </w:rPr>
              <w:t>初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次评估结果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  <w:lang w:eastAsia="zh-CN"/>
              </w:rPr>
              <w:t>送达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起，整改3个月后可再次申请评估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  <w:lang w:eastAsia="zh-CN"/>
              </w:rPr>
              <w:t>；再次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评估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  <w:lang w:eastAsia="zh-CN"/>
              </w:rPr>
              <w:t>仍不合格的，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  <w:lang w:val="en-US" w:eastAsia="zh-CN"/>
              </w:rPr>
              <w:t>12个月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内不得再次申请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  <w:lang w:eastAsia="zh-CN"/>
              </w:rPr>
              <w:t>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  <w:jc w:val="center"/>
        </w:trPr>
        <w:tc>
          <w:tcPr>
            <w:tcW w:w="8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  <w:t>签收人：                 联系电话：          签收日期：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both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left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" w:eastAsia="zh-CN"/>
              </w:rPr>
              <w:t>经办机构（盖章）：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    联系电话：          经办日期：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00" w:lineRule="atLeast"/>
              <w:ind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auto"/>
                <w:spacing w:val="0"/>
                <w:w w:val="100"/>
                <w:sz w:val="28"/>
                <w:szCs w:val="28"/>
                <w:highlight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F667C9"/>
    <w:rsid w:val="096840CD"/>
    <w:rsid w:val="2DF6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 w:firstLineChars="200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2026-09-11T08:30:00Z</dcterms:created>
  <dc:creator>閤成保</dc:creator>
  <cp:lastModifiedBy>閤成保</cp:lastModifiedBy>
  <dcterms:modified xsi:type="dcterms:W3CDTF">2026-09-11T08:30:52Z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2052-10.8.2.6642</vt:lpwstr>
  </property>
</Properties>
</file>