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D8" w:rsidRPr="00445431" w:rsidRDefault="00FA2CD8" w:rsidP="00C30839">
      <w:pPr>
        <w:spacing w:line="550" w:lineRule="exact"/>
        <w:jc w:val="center"/>
        <w:rPr>
          <w:rFonts w:ascii="方正小标宋简体" w:eastAsia="方正小标宋简体"/>
          <w:color w:val="000000" w:themeColor="text1"/>
          <w:sz w:val="44"/>
          <w:szCs w:val="44"/>
        </w:rPr>
      </w:pPr>
    </w:p>
    <w:p w:rsidR="002029B6" w:rsidRPr="00445431" w:rsidRDefault="002029B6" w:rsidP="00C30839">
      <w:pPr>
        <w:pStyle w:val="a3"/>
        <w:widowControl w:val="0"/>
        <w:shd w:val="clear" w:color="auto" w:fill="FFFFFF"/>
        <w:spacing w:before="0" w:beforeAutospacing="0" w:after="0" w:afterAutospacing="0" w:line="550" w:lineRule="exact"/>
        <w:jc w:val="both"/>
        <w:rPr>
          <w:rFonts w:ascii="仿宋_GB2312" w:eastAsia="仿宋_GB2312" w:hAnsi="楷体" w:cstheme="minorBidi"/>
          <w:color w:val="000000" w:themeColor="text1"/>
          <w:kern w:val="2"/>
          <w:sz w:val="32"/>
          <w:szCs w:val="32"/>
        </w:rPr>
      </w:pPr>
    </w:p>
    <w:p w:rsidR="002545C7" w:rsidRPr="00445431" w:rsidRDefault="002545C7" w:rsidP="002545C7">
      <w:pPr>
        <w:shd w:val="clear" w:color="auto" w:fill="FFFFFF"/>
        <w:rPr>
          <w:rFonts w:ascii="仿宋" w:eastAsia="仿宋" w:hAnsi="仿宋" w:cs="宋体"/>
          <w:color w:val="000000" w:themeColor="text1"/>
          <w:kern w:val="0"/>
          <w:sz w:val="32"/>
          <w:szCs w:val="32"/>
          <w:shd w:val="clear" w:color="auto" w:fill="FFFFFF"/>
        </w:rPr>
      </w:pPr>
      <w:r w:rsidRPr="00445431">
        <w:rPr>
          <w:rFonts w:ascii="仿宋" w:eastAsia="仿宋" w:hAnsi="仿宋" w:cs="宋体" w:hint="eastAsia"/>
          <w:color w:val="000000" w:themeColor="text1"/>
          <w:kern w:val="0"/>
          <w:sz w:val="32"/>
          <w:szCs w:val="32"/>
          <w:shd w:val="clear" w:color="auto" w:fill="FFFFFF"/>
        </w:rPr>
        <w:t>附件1</w:t>
      </w:r>
    </w:p>
    <w:p w:rsidR="002545C7" w:rsidRPr="00445431" w:rsidRDefault="002545C7" w:rsidP="002545C7">
      <w:pPr>
        <w:shd w:val="clear" w:color="auto" w:fill="FFFFFF"/>
        <w:jc w:val="center"/>
        <w:rPr>
          <w:rFonts w:ascii="仿宋" w:eastAsia="仿宋" w:hAnsi="仿宋" w:cs="宋体"/>
          <w:color w:val="000000" w:themeColor="text1"/>
          <w:kern w:val="0"/>
          <w:sz w:val="32"/>
          <w:szCs w:val="32"/>
          <w:shd w:val="clear" w:color="auto" w:fill="FFFFFF"/>
        </w:rPr>
      </w:pPr>
      <w:bookmarkStart w:id="0" w:name="_GoBack"/>
      <w:r w:rsidRPr="00445431">
        <w:rPr>
          <w:rFonts w:ascii="仿宋" w:eastAsia="仿宋" w:hAnsi="仿宋" w:hint="eastAsia"/>
          <w:b/>
          <w:bCs/>
          <w:color w:val="000000" w:themeColor="text1"/>
          <w:kern w:val="0"/>
          <w:sz w:val="32"/>
          <w:szCs w:val="32"/>
          <w:shd w:val="clear" w:color="auto" w:fill="FFFFFF"/>
        </w:rPr>
        <w:t>潜江市自然资源和城乡建设领域信用记分标准</w:t>
      </w:r>
    </w:p>
    <w:bookmarkEnd w:id="0"/>
    <w:p w:rsidR="002545C7" w:rsidRPr="00445431" w:rsidRDefault="002545C7" w:rsidP="00D82EDC">
      <w:pPr>
        <w:shd w:val="clear" w:color="auto" w:fill="FFFFFF"/>
        <w:spacing w:line="320" w:lineRule="exact"/>
        <w:rPr>
          <w:rFonts w:ascii="仿宋_GB2312" w:eastAsia="仿宋_GB2312" w:hAnsi="仿宋" w:cs="宋体"/>
          <w:color w:val="000000" w:themeColor="text1"/>
          <w:kern w:val="0"/>
          <w:sz w:val="24"/>
          <w:szCs w:val="24"/>
          <w:shd w:val="clear" w:color="auto" w:fill="FFFFFF"/>
        </w:rPr>
      </w:pPr>
      <w:r w:rsidRPr="00445431">
        <w:rPr>
          <w:rFonts w:ascii="仿宋_GB2312" w:eastAsia="仿宋_GB2312" w:hAnsi="仿宋" w:cs="宋体" w:hint="eastAsia"/>
          <w:color w:val="000000" w:themeColor="text1"/>
          <w:kern w:val="0"/>
          <w:sz w:val="24"/>
          <w:szCs w:val="24"/>
          <w:shd w:val="clear" w:color="auto" w:fill="FFFFFF"/>
        </w:rPr>
        <w:t>一、良好信用行为计分标准</w:t>
      </w:r>
    </w:p>
    <w:tbl>
      <w:tblPr>
        <w:tblW w:w="9150" w:type="dxa"/>
        <w:jc w:val="center"/>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tblCellMar>
          <w:left w:w="0" w:type="dxa"/>
          <w:right w:w="0" w:type="dxa"/>
        </w:tblCellMar>
        <w:tblLook w:val="04A0" w:firstRow="1" w:lastRow="0" w:firstColumn="1" w:lastColumn="0" w:noHBand="0" w:noVBand="1"/>
      </w:tblPr>
      <w:tblGrid>
        <w:gridCol w:w="811"/>
        <w:gridCol w:w="7451"/>
        <w:gridCol w:w="888"/>
      </w:tblGrid>
      <w:tr w:rsidR="00445431" w:rsidRPr="00445431" w:rsidTr="002545C7">
        <w:trPr>
          <w:trHeight w:val="345"/>
          <w:jc w:val="center"/>
        </w:trPr>
        <w:tc>
          <w:tcPr>
            <w:tcW w:w="8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b/>
                <w:bCs/>
                <w:color w:val="000000" w:themeColor="text1"/>
                <w:kern w:val="0"/>
                <w:sz w:val="24"/>
                <w:szCs w:val="24"/>
              </w:rPr>
              <w:t>序号</w:t>
            </w:r>
          </w:p>
        </w:tc>
        <w:tc>
          <w:tcPr>
            <w:tcW w:w="74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b/>
                <w:bCs/>
                <w:color w:val="000000" w:themeColor="text1"/>
                <w:kern w:val="0"/>
                <w:sz w:val="24"/>
                <w:szCs w:val="24"/>
              </w:rPr>
              <w:t>守信行为</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b/>
                <w:bCs/>
                <w:color w:val="000000" w:themeColor="text1"/>
                <w:kern w:val="0"/>
                <w:sz w:val="24"/>
                <w:szCs w:val="24"/>
              </w:rPr>
            </w:pPr>
            <w:r w:rsidRPr="00445431">
              <w:rPr>
                <w:rFonts w:ascii="仿宋" w:eastAsia="仿宋" w:hAnsi="仿宋" w:hint="eastAsia"/>
                <w:b/>
                <w:bCs/>
                <w:color w:val="000000" w:themeColor="text1"/>
                <w:kern w:val="0"/>
                <w:sz w:val="24"/>
                <w:szCs w:val="24"/>
              </w:rPr>
              <w:t>计分</w:t>
            </w:r>
          </w:p>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b/>
                <w:bCs/>
                <w:color w:val="000000" w:themeColor="text1"/>
                <w:kern w:val="0"/>
                <w:sz w:val="24"/>
                <w:szCs w:val="24"/>
              </w:rPr>
              <w:t>标准</w:t>
            </w:r>
          </w:p>
        </w:tc>
      </w:tr>
      <w:tr w:rsidR="00445431" w:rsidRPr="00445431" w:rsidTr="002545C7">
        <w:trPr>
          <w:trHeight w:val="330"/>
          <w:jc w:val="center"/>
        </w:trPr>
        <w:tc>
          <w:tcPr>
            <w:tcW w:w="81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545C7" w:rsidRPr="00445431" w:rsidRDefault="002545C7" w:rsidP="00D82EDC">
            <w:pPr>
              <w:spacing w:line="320" w:lineRule="exac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w:t>
            </w:r>
          </w:p>
        </w:tc>
        <w:tc>
          <w:tcPr>
            <w:tcW w:w="74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545C7" w:rsidRPr="00445431" w:rsidRDefault="002545C7" w:rsidP="00D82EDC">
            <w:pPr>
              <w:spacing w:line="320" w:lineRule="exac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一个信用周期内保持A级</w:t>
            </w:r>
          </w:p>
        </w:tc>
        <w:tc>
          <w:tcPr>
            <w:tcW w:w="88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w:t>
            </w:r>
          </w:p>
        </w:tc>
      </w:tr>
      <w:tr w:rsidR="00445431" w:rsidRPr="00445431" w:rsidTr="002545C7">
        <w:trPr>
          <w:trHeight w:val="316"/>
          <w:jc w:val="center"/>
        </w:trPr>
        <w:tc>
          <w:tcPr>
            <w:tcW w:w="81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545C7" w:rsidRPr="00445431" w:rsidRDefault="002545C7" w:rsidP="00D82EDC">
            <w:pPr>
              <w:spacing w:line="320" w:lineRule="exac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w:t>
            </w:r>
          </w:p>
        </w:tc>
        <w:tc>
          <w:tcPr>
            <w:tcW w:w="74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545C7" w:rsidRPr="00445431" w:rsidRDefault="002545C7" w:rsidP="00D82EDC">
            <w:pPr>
              <w:spacing w:line="320" w:lineRule="exac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被上级主管部门纳入守信“红名单”</w:t>
            </w:r>
          </w:p>
        </w:tc>
        <w:tc>
          <w:tcPr>
            <w:tcW w:w="88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+10</w:t>
            </w:r>
          </w:p>
        </w:tc>
      </w:tr>
    </w:tbl>
    <w:p w:rsidR="002545C7" w:rsidRPr="00445431" w:rsidRDefault="002545C7" w:rsidP="00D82EDC">
      <w:pPr>
        <w:shd w:val="clear" w:color="auto" w:fill="FFFFFF"/>
        <w:spacing w:line="320" w:lineRule="exact"/>
        <w:rPr>
          <w:rFonts w:ascii="仿宋" w:eastAsia="仿宋" w:hAnsi="仿宋" w:cs="宋体"/>
          <w:color w:val="000000" w:themeColor="text1"/>
          <w:kern w:val="0"/>
          <w:sz w:val="24"/>
          <w:szCs w:val="24"/>
          <w:shd w:val="clear" w:color="auto" w:fill="FFFFFF"/>
        </w:rPr>
      </w:pPr>
      <w:r w:rsidRPr="00445431">
        <w:rPr>
          <w:rFonts w:ascii="仿宋" w:eastAsia="仿宋" w:hAnsi="仿宋" w:cs="宋体" w:hint="eastAsia"/>
          <w:color w:val="000000" w:themeColor="text1"/>
          <w:kern w:val="0"/>
          <w:sz w:val="24"/>
          <w:szCs w:val="24"/>
          <w:shd w:val="clear" w:color="auto" w:fill="FFFFFF"/>
        </w:rPr>
        <w:t>二、失信行为计分标准</w:t>
      </w:r>
    </w:p>
    <w:tbl>
      <w:tblPr>
        <w:tblW w:w="9360" w:type="dxa"/>
        <w:jc w:val="center"/>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tblCellMar>
          <w:left w:w="0" w:type="dxa"/>
          <w:right w:w="0" w:type="dxa"/>
        </w:tblCellMar>
        <w:tblLook w:val="04A0" w:firstRow="1" w:lastRow="0" w:firstColumn="1" w:lastColumn="0" w:noHBand="0" w:noVBand="1"/>
      </w:tblPr>
      <w:tblGrid>
        <w:gridCol w:w="713"/>
        <w:gridCol w:w="7663"/>
        <w:gridCol w:w="984"/>
      </w:tblGrid>
      <w:tr w:rsidR="00445431" w:rsidRPr="00445431" w:rsidTr="00D82EDC">
        <w:trPr>
          <w:trHeight w:val="345"/>
          <w:jc w:val="center"/>
        </w:trPr>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545C7" w:rsidRPr="00445431" w:rsidRDefault="002545C7" w:rsidP="00D82EDC">
            <w:pPr>
              <w:spacing w:line="320" w:lineRule="exact"/>
              <w:jc w:val="center"/>
              <w:rPr>
                <w:rFonts w:ascii="仿宋_GB2312" w:eastAsia="仿宋_GB2312" w:hAnsi="仿宋"/>
                <w:b/>
                <w:color w:val="000000" w:themeColor="text1"/>
                <w:kern w:val="0"/>
                <w:sz w:val="24"/>
                <w:szCs w:val="24"/>
              </w:rPr>
            </w:pPr>
            <w:r w:rsidRPr="00445431">
              <w:rPr>
                <w:rFonts w:ascii="仿宋_GB2312" w:eastAsia="仿宋_GB2312" w:hAnsi="仿宋" w:hint="eastAsia"/>
                <w:b/>
                <w:color w:val="000000" w:themeColor="text1"/>
                <w:kern w:val="0"/>
                <w:sz w:val="24"/>
                <w:szCs w:val="24"/>
              </w:rPr>
              <w:t>序号</w:t>
            </w:r>
          </w:p>
        </w:tc>
        <w:tc>
          <w:tcPr>
            <w:tcW w:w="76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545C7" w:rsidRPr="00445431" w:rsidRDefault="002545C7" w:rsidP="00D82EDC">
            <w:pPr>
              <w:spacing w:line="320" w:lineRule="exact"/>
              <w:jc w:val="center"/>
              <w:rPr>
                <w:rFonts w:ascii="仿宋_GB2312" w:eastAsia="仿宋_GB2312" w:hAnsi="仿宋"/>
                <w:b/>
                <w:color w:val="000000" w:themeColor="text1"/>
                <w:kern w:val="0"/>
                <w:sz w:val="24"/>
                <w:szCs w:val="24"/>
              </w:rPr>
            </w:pPr>
            <w:r w:rsidRPr="00445431">
              <w:rPr>
                <w:rFonts w:ascii="仿宋_GB2312" w:eastAsia="仿宋_GB2312" w:hAnsi="仿宋" w:hint="eastAsia"/>
                <w:b/>
                <w:color w:val="000000" w:themeColor="text1"/>
                <w:kern w:val="0"/>
                <w:sz w:val="24"/>
                <w:szCs w:val="24"/>
              </w:rPr>
              <w:t>失信行为</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_GB2312" w:eastAsia="仿宋_GB2312" w:hAnsi="仿宋"/>
                <w:b/>
                <w:color w:val="000000" w:themeColor="text1"/>
                <w:kern w:val="0"/>
                <w:sz w:val="24"/>
                <w:szCs w:val="24"/>
              </w:rPr>
            </w:pPr>
            <w:r w:rsidRPr="00445431">
              <w:rPr>
                <w:rFonts w:ascii="仿宋_GB2312" w:eastAsia="仿宋_GB2312" w:hAnsi="仿宋" w:hint="eastAsia"/>
                <w:b/>
                <w:color w:val="000000" w:themeColor="text1"/>
                <w:kern w:val="0"/>
                <w:sz w:val="24"/>
                <w:szCs w:val="24"/>
              </w:rPr>
              <w:t>计分</w:t>
            </w:r>
          </w:p>
          <w:p w:rsidR="002545C7" w:rsidRPr="00445431" w:rsidRDefault="002545C7" w:rsidP="00D82EDC">
            <w:pPr>
              <w:spacing w:line="320" w:lineRule="exact"/>
              <w:jc w:val="center"/>
              <w:rPr>
                <w:rFonts w:ascii="仿宋_GB2312" w:eastAsia="仿宋_GB2312" w:hAnsi="仿宋"/>
                <w:b/>
                <w:color w:val="000000" w:themeColor="text1"/>
                <w:kern w:val="0"/>
                <w:sz w:val="24"/>
                <w:szCs w:val="24"/>
              </w:rPr>
            </w:pPr>
            <w:r w:rsidRPr="00445431">
              <w:rPr>
                <w:rFonts w:ascii="仿宋_GB2312" w:eastAsia="仿宋_GB2312" w:hAnsi="仿宋" w:hint="eastAsia"/>
                <w:b/>
                <w:color w:val="000000" w:themeColor="text1"/>
                <w:kern w:val="0"/>
                <w:sz w:val="24"/>
                <w:szCs w:val="24"/>
              </w:rPr>
              <w:t>标准</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存在</w:t>
            </w:r>
            <w:proofErr w:type="gramStart"/>
            <w:r w:rsidRPr="00445431">
              <w:rPr>
                <w:rFonts w:ascii="仿宋" w:eastAsia="仿宋" w:hAnsi="仿宋" w:hint="eastAsia"/>
                <w:color w:val="000000" w:themeColor="text1"/>
                <w:kern w:val="0"/>
                <w:sz w:val="24"/>
                <w:szCs w:val="24"/>
              </w:rPr>
              <w:t>作出</w:t>
            </w:r>
            <w:proofErr w:type="gramEnd"/>
            <w:r w:rsidRPr="00445431">
              <w:rPr>
                <w:rFonts w:ascii="仿宋" w:eastAsia="仿宋" w:hAnsi="仿宋" w:hint="eastAsia"/>
                <w:color w:val="000000" w:themeColor="text1"/>
                <w:kern w:val="0"/>
                <w:sz w:val="24"/>
                <w:szCs w:val="24"/>
              </w:rPr>
              <w:t>虚假承诺、未履行承诺等情形的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申请人隐瞒有关情况或者提供虚假材料申请行政许可，被给予警告的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3</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未按照要求完成建设工程放线、验线工作的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4</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未在竣工验收后六个月内向城乡规划主管部门报送有关竣工验收资料的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w:t>
            </w:r>
          </w:p>
        </w:tc>
      </w:tr>
      <w:tr w:rsidR="00445431" w:rsidRPr="00445431" w:rsidTr="00D82EDC">
        <w:trPr>
          <w:trHeight w:val="1926"/>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下列行为之一，被给予治安管理处罚的：1．采用提供虚假材料等欺骗手段申请登记；2．采用欺骗手段申请查询、复制登记资料；3．违反国家规定，泄露不动产登记资料、登记信息；4．查询人遗失、拆散、调换、抽取、污损登记资料的；5．擅自将不动产登记资料带离查询场所、损坏查询设备的；6．因扰乱查询、复制秩序导致不动产登记机构受损失的；7．滥用查询结果证明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2123"/>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6</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下列行为之一，被罚款、降低资质等级、没收违法所得的：1．在地质灾害危险性评估中弄虚作假或者故意隐瞒地质灾害真实情况的；2．在地质灾害治理工程勘查、设计、施工以及监理活动中弄虚作假、降低工程质量的；3．无资质证书或者超越其资质等级许可的范围承揽地质灾害危险性评估、地质灾害治理工程勘查、设计、施工及监理业务的；4．以其他单位的名义或者允许其他单位以本单位的名义承揽地质灾害危险性评估、地质灾害治理工程勘查、设计、施工和监理业务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2626"/>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7</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下列行为之一，被吊销资质证书的：1．在地质灾害危险性评估中弄虚作假或者故意隐瞒地质灾害真实情况的；2．在地质灾害治理工程勘查、设计、施工以及监理活动中弄虚作假、降低工程质量的；3．无资质证书或者超越其资质等级许可的范围承揽地质灾害危险性评估、地质灾害治理工程勘查、设计、施工及监理业务的；4．以其他单位的名义或者允许其他单位以本单位的名义承揽地质灾害危险性评估、地质灾害治理工程勘查、设计、施工和监理业务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lastRenderedPageBreak/>
              <w:t>8</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在地质灾害危险区内爆破、削坡、抽取地下水、采矿、工程建设以及从事其他可能引发或者加剧地质灾害的活动，被处以罚款的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9</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侵占、损毁、移动地质环境保护的各种保护设施和标志，被处以罚款的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58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10</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未按照规定对地质灾害易发区的建设工程进行地质灾害危险性评估，被处以罚款的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61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11</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勘查、开采矿产资源或者从事工程建设造成地质环境破坏或者诱发地质灾害，被处以罚款的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286"/>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12</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对生产经营（</w:t>
            </w:r>
            <w:proofErr w:type="gramStart"/>
            <w:r w:rsidRPr="00445431">
              <w:rPr>
                <w:rFonts w:ascii="仿宋" w:eastAsia="仿宋" w:hAnsi="仿宋" w:hint="eastAsia"/>
                <w:color w:val="000000" w:themeColor="text1"/>
                <w:kern w:val="0"/>
                <w:sz w:val="24"/>
                <w:szCs w:val="24"/>
              </w:rPr>
              <w:t>含工程</w:t>
            </w:r>
            <w:proofErr w:type="gramEnd"/>
            <w:r w:rsidRPr="00445431">
              <w:rPr>
                <w:rFonts w:ascii="仿宋" w:eastAsia="仿宋" w:hAnsi="仿宋" w:hint="eastAsia"/>
                <w:color w:val="000000" w:themeColor="text1"/>
                <w:kern w:val="0"/>
                <w:sz w:val="24"/>
                <w:szCs w:val="24"/>
              </w:rPr>
              <w:t>建设）等人为活动引发的地质灾害不予治理，被处以罚款的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13</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擅自设置、移动、涂改或者损毁地质遗迹保护标志，被处以罚款的。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60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14</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地质灾害治理工程勘查、设计、施工单位不按照规定及时办理资质证书变更、注销手续，被处以罚款的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6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15</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地质灾害治理工程勘查、设计、施工资质单位不进行备案，被处以罚款的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69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16</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地质灾害治理工程监理单位不按照规定及时办理资质证书变更、注销手续，被处以罚款的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01"/>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17</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地质灾害治理工程监理单位不按照规定进行备案，被处以罚款的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1471"/>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18</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有下列行为之一，被处以没收违法所得、罚款的：1．未取得采矿许可证进行采矿活动的；2．擅自进入国家规划矿区、对国民经济具有重要价值的矿区或者他人矿区范围内开采的3．擅自开采国家规定实行保护性开采的特定矿种的4．超越批准的矿区范围采矿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1831"/>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19</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在地质矿产勘查过程中有下列情形之一，被处以罚款的，1．不按照规定备案、报告有关情况、拒绝接受监督检查或者弄虚作假的；2．未按国家规定完成最低地质勘查投入的；3．已经领取矿产资源勘查许可证的勘查项目，满6个月未开始施工或者施工后无故停止勘查工作超过6个月的；4．进行以</w:t>
            </w:r>
            <w:proofErr w:type="gramStart"/>
            <w:r w:rsidRPr="00445431">
              <w:rPr>
                <w:rFonts w:ascii="仿宋" w:eastAsia="仿宋" w:hAnsi="仿宋" w:hint="eastAsia"/>
                <w:color w:val="000000" w:themeColor="text1"/>
                <w:kern w:val="0"/>
                <w:sz w:val="24"/>
                <w:szCs w:val="24"/>
              </w:rPr>
              <w:t>采代</w:t>
            </w:r>
            <w:proofErr w:type="gramEnd"/>
            <w:r w:rsidRPr="00445431">
              <w:rPr>
                <w:rFonts w:ascii="仿宋" w:eastAsia="仿宋" w:hAnsi="仿宋" w:hint="eastAsia"/>
                <w:color w:val="000000" w:themeColor="text1"/>
                <w:kern w:val="0"/>
                <w:sz w:val="24"/>
                <w:szCs w:val="24"/>
              </w:rPr>
              <w:t>探的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9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在地质矿产勘查过程中有下列情形之一，被吊销其矿产资源勘查许可证的，1．不按照规定备案、报告有关情况、拒绝接受监督检查或者弄虚作假的；2．未按国家规定完成最低地质勘查投入的；3．已经领取矿产资源勘查许可证的勘查项目，满6个月未开始施工或者施工后无故停止勘查工作超过6个月的；4．进行以</w:t>
            </w:r>
            <w:proofErr w:type="gramStart"/>
            <w:r w:rsidRPr="00445431">
              <w:rPr>
                <w:rFonts w:ascii="仿宋" w:eastAsia="仿宋" w:hAnsi="仿宋" w:hint="eastAsia"/>
                <w:color w:val="000000" w:themeColor="text1"/>
                <w:kern w:val="0"/>
                <w:sz w:val="24"/>
                <w:szCs w:val="24"/>
              </w:rPr>
              <w:t>采代</w:t>
            </w:r>
            <w:proofErr w:type="gramEnd"/>
            <w:r w:rsidRPr="00445431">
              <w:rPr>
                <w:rFonts w:ascii="仿宋" w:eastAsia="仿宋" w:hAnsi="仿宋" w:hint="eastAsia"/>
                <w:color w:val="000000" w:themeColor="text1"/>
                <w:kern w:val="0"/>
                <w:sz w:val="24"/>
                <w:szCs w:val="24"/>
              </w:rPr>
              <w:t>探的。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37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21</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在地质矿产勘查过程中有下列情形之一，被处以没收违法所得、罚款的，1．未取得矿产资源勘查许可证，擅自进行勘查活动的；2．擅自印制或者伪造、冒用矿产资源勘查许可证的；3．超越批准的矿产资源勘查区块范围进行勘查工作的；4．非法进入他人依法取得的探矿权的勘查作业区内进行勘查、开采活动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73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22</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不办理勘查许可证变更登记、延续登记、注销登记手续，被吊销矿产资源勘查许可证的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55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lastRenderedPageBreak/>
              <w:t>23</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未经批准，擅自进行滚动勘探开发、</w:t>
            </w:r>
            <w:proofErr w:type="gramStart"/>
            <w:r w:rsidRPr="00445431">
              <w:rPr>
                <w:rFonts w:ascii="仿宋" w:eastAsia="仿宋" w:hAnsi="仿宋" w:hint="eastAsia"/>
                <w:color w:val="000000" w:themeColor="text1"/>
                <w:kern w:val="0"/>
                <w:sz w:val="24"/>
                <w:szCs w:val="24"/>
              </w:rPr>
              <w:t>边探边</w:t>
            </w:r>
            <w:proofErr w:type="gramEnd"/>
            <w:r w:rsidRPr="00445431">
              <w:rPr>
                <w:rFonts w:ascii="仿宋" w:eastAsia="仿宋" w:hAnsi="仿宋" w:hint="eastAsia"/>
                <w:color w:val="000000" w:themeColor="text1"/>
                <w:kern w:val="0"/>
                <w:sz w:val="24"/>
                <w:szCs w:val="24"/>
              </w:rPr>
              <w:t>采或试采，被处以没收违法所得、罚款的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55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24</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未取得勘查许可证擅自进行勘查工作的，超越批准的勘查区块范围进行勘查工作，被给予警告、罚款的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25</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非法收购和销售国家统一收购的矿产品，被处以没收违法所得、罚款的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48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26</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未经审批管理机关批准，擅自转让探矿权、采矿权，被处以没收违法所得，罚款的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66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27</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未经审批管理机关批准，擅自转让探矿权、采矿权，被吊销勘查许可证、采矿许可证的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45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28</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采取破坏性的开采方法开采矿产资源，被处以罚款的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46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29</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采取破坏性的开采方法开采矿产资源，被处以罚款并吊销采矿许可证的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115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30</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有下列行为之一，被处以没收违法所得、罚款的：1．擅自印制或者伪造、冒用采矿许可证的；2．收购、销售无采矿许可证的单位或者个人开采的矿产品的；3．不办理采矿许可证变更、注销登记手续的；4．不接受年检，拒绝监督检查或者弄虚作假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1441"/>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31</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有下列行为之一，被吊销采矿许可证的：1．擅自印制或者伪造、冒用采矿许可证的；2．收购、销售无采矿许可证的单位或者个人开采的矿产品的；3．不办理采矿许可证变更、注销登记手续的；4．不接受年检，拒绝监督检查或者弄虚作假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32</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应当编制矿山地质环境保护与土地复垦方案而未编制的，或者扩大开采规模、变更矿区范围或者开采方式，未重新编制矿山地质环境保护与土地复垦方案并经原审批机关批准，被处以罚款的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33</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未按照批准的矿山地质环境保护与土地复垦方案治理的，或者在矿山被批准关闭、闭坑前未完成治理恢复，被处以罚款的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34</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未按规定计提矿山地质环境治理恢复基金，被处以罚款的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35</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探矿权人未采取治理恢复措施，被处以罚款的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67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36</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扰乱、阻碍矿山地质环境保护与治理恢复工作，侵占、损坏、损毁矿山地质环境监测设施或者矿山地质环境保护与治理恢复设施，被处以罚款的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67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37</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开采回采率、采矿贫化率和选矿回收率连续三年达不到矿山设计要求或者省地质矿产部门核定的指标，被处以罚款的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38</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开采回采率、采矿贫化率和选矿回收率连续三年达不到矿山设计要求或者省地质矿产部门核定的指标，被吊销采矿许可证的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39</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破坏或擅自移动矿区范围界桩或地面标志，被处以罚款的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58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40</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违反《矿产资源勘查区块登记管理办法》，不按期缴纳应当缴纳的费用，被吊销勘查许可证的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256"/>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41</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买卖、出租或者以其他形式转让矿产资源，被处以没收违法所得、罚款的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91"/>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42</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弄虚作假、伪造申请材料骗取地图审核批准文件，或者伪造、冒用地图</w:t>
            </w:r>
            <w:r w:rsidRPr="00445431">
              <w:rPr>
                <w:rFonts w:ascii="仿宋" w:eastAsia="仿宋" w:hAnsi="仿宋" w:hint="eastAsia"/>
                <w:color w:val="000000" w:themeColor="text1"/>
                <w:kern w:val="0"/>
                <w:sz w:val="24"/>
                <w:szCs w:val="24"/>
              </w:rPr>
              <w:lastRenderedPageBreak/>
              <w:t>审核批准文件和审图号，被给予警告、罚款、没收违法所得、降低资质等级的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lastRenderedPageBreak/>
              <w:t>-20</w:t>
            </w:r>
          </w:p>
        </w:tc>
      </w:tr>
      <w:tr w:rsidR="00445431" w:rsidRPr="00445431" w:rsidTr="00D82EDC">
        <w:trPr>
          <w:trHeight w:val="91"/>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lastRenderedPageBreak/>
              <w:t>43</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弄虚作假、伪造申请材料骗取地图审核批准文件，或者伪造、冒用地图审核批准文件和审图号，被责令停业整顿、吊销测绘资质证书的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44</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违反《地图管理条例》规定，应当送审而未送审地图审核材料，被给予警告、没收非法财物、罚款、没收违法所得的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45</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违反《地图管理条例》规定，不需要送审的地图不符合国家有关标准和规定，被给予警告、没收非法财物、罚款、没收违法所得的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67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46</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经审核不符合国家有关标准和规定的地图未按照审核要求修改即向社会公开，被给予警告、没收非法财物、罚款、没收违法所得、降低资质等级的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67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47</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经审核不符合国家有关标准和规定的地图未按照审核要求修改即向社会公开，被责令停业整顿、吊销测绘资质证书的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48</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未在地图的适当位置显著标注审图号，或者未按照有关规定送交样本，被给予警告、降低资质等级的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60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49</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未在地图的适当位置显著标注审图号，或者未按照有关规定送交样本，被给予责令停业整顿、吊销测绘资质证书的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97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互联网地图服务单位使用未经依法审核批准的地图提供服务，或者未对互联网地图新增内容进行核查校对，被给予警告、罚款、没收违法所得、降低资质等级的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51</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互联网地图服务单位使用未经依法审核批准的地图提供服务，或者未对互联网地图新增内容进行核查校对，被责令停业整顿、吊销测绘资质证书的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69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52</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通过互联网上传标注了含有按照国家有关规定在地图上不得表示的内容，被给予警告、罚款的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53</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未经批准，或者未与中华人民共和国有关部门、单位合作，擅自从事测绘活动的外国的组织或者个人，被处以没收违法所得，罚款的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54</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以欺骗手段取得测绘资质证书从事测绘活动，被吊销测绘资质证书的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55</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未取得测绘资质证书，擅自从事测绘活动，被处以罚款的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72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56</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有下列行为之一，被处以罚款的：1．超越资质等级许可的范围从事测绘活动；2．以其他测绘单位的名义从事测绘活动；3．允许其他单位以本单位的名义从事测绘活动。</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85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57</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有下列行为之一，被吊销测绘资质证书的：1．超越资质等级许可的范围从事测绘活动；2．以其他测绘单位的名义从事测绘活动；3．允许其他单位以本单位的名义从事测绘活动。</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66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58</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涉密基础测绘成果申请单位未对属于国家秘密的基础测绘成果的获取、持有、提供、利用等情况进行登记、长期保存，被给予警告的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87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59</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涉密基础测绘成果申请单位未对属于国家秘密的基础测绘成果的获取、持有、提供、利用等情况进行登记、长期保存，被责令停业整顿、吊销测绘资质证书的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58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lastRenderedPageBreak/>
              <w:t>60</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违反规定，获取、持有、提供、利用属于国家秘密的基础测绘成果，被给予警告的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61</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中标的测绘单位向他人转让测绘项目，被处以没收违法所得、罚款的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62</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中标的测绘单位向他人转让测绘项目，被吊销测绘资质证书的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63</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测绘成果质量不合格，被责令停业整顿的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64</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有下列行为之一的，被给予警告的：1．损毁、擅自移动永久性测量标志或者正在使用中的临时性测量标志；2．侵占永久性测量标志用地；3．在永久性测量标志安全控制范围内从事危害测量标志安全和使用效能的活动；4．擅自拆迁永久性测量标志或者使永久性测量标志失去使用效能，或者拒绝支付迁建费用；5．违反操作规程使用永久性测量标志，造成永久性测量标志毁损。</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65</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不汇交测绘成果资料，被处以罚款的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66</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不汇交测绘成果资料，被吊销测绘资质证书的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126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82EDC"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67</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有下列行为之一，被处以没收违法所得的：1．未按照测绘成果资料的保管制度管理测绘成果资料，造成测绘成果资料损毁、散失的；2．擅自转让汇交的测绘成果资料的；3．未依法向测绘成果的使用人提供测绘成果资料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68</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有下列行为之一，被处以罚款的：1．擅自发布本省行政区域内重要地理信息数据的；2．承担测绘项目的单位施测前未按照规定履行登记手续的；3．未经测绘成果所有者许可，擅自使用或者向第三方提供使用的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54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69</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未经审核擅自编制公开出版的地图，被责令停止编制或者销售活动，处以没收违法所得、罚款的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70</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未办理测量标志使用许可手续擅自使用测量标志，被处以罚款的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43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71</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未经测绘行政主管部门同意，擅自改变成果的使用目的和范围，被给予警告、罚款的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51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72</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擅自复制、转让、转供或者对外发布（含在公共信息互联网发布）基础测绘成果，被处以罚款的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73</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地图审核申请被批准后，未按规定要求修改、备案，被处以罚款的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90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74</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有下列情形之一，被处以没收违法所得、罚款的，1．应当送审而未送审地图，或者擅自使用未经审核批准；2．弄虚作假、伪造申请材料，骗取地图审核批准的；转让、出租、出借、伪造地图审核批准通知书或者审图号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6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75</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提供虚假材料或者采取其他欺骗手段取得测绘项目登记，被处以罚款的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52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76</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将同一测绘项目分解为若干项目取得测绘项目登记的或者将多个测绘项目合并为一个项目取得测绘项目登记，被处以撤销测绘登记、警告的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77</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拖欠土地价款、违反合同约定，被限制参与土地出让活动的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78</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房地产开发企业存在闲置土地和炒地、</w:t>
            </w:r>
            <w:proofErr w:type="gramStart"/>
            <w:r w:rsidRPr="00445431">
              <w:rPr>
                <w:rFonts w:ascii="仿宋" w:eastAsia="仿宋" w:hAnsi="仿宋" w:hint="eastAsia"/>
                <w:color w:val="000000" w:themeColor="text1"/>
                <w:kern w:val="0"/>
                <w:sz w:val="24"/>
                <w:szCs w:val="24"/>
              </w:rPr>
              <w:t>捂盘惜盘</w:t>
            </w:r>
            <w:proofErr w:type="gramEnd"/>
            <w:r w:rsidRPr="00445431">
              <w:rPr>
                <w:rFonts w:ascii="仿宋" w:eastAsia="仿宋" w:hAnsi="仿宋" w:hint="eastAsia"/>
                <w:color w:val="000000" w:themeColor="text1"/>
                <w:kern w:val="0"/>
                <w:sz w:val="24"/>
                <w:szCs w:val="24"/>
              </w:rPr>
              <w:t>、哄抬房价等违法违规行为的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79</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买卖或者以其他形式非法转让土地，被处以没收违法所得、罚款的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80</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未经批准擅自转让、出租、抵押划拨土地使用权的，被处以没收违法所</w:t>
            </w:r>
            <w:r w:rsidRPr="00445431">
              <w:rPr>
                <w:rFonts w:ascii="仿宋" w:eastAsia="仿宋" w:hAnsi="仿宋" w:hint="eastAsia"/>
                <w:color w:val="000000" w:themeColor="text1"/>
                <w:kern w:val="0"/>
                <w:sz w:val="24"/>
                <w:szCs w:val="24"/>
              </w:rPr>
              <w:lastRenderedPageBreak/>
              <w:t>得、罚款的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lastRenderedPageBreak/>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lastRenderedPageBreak/>
              <w:t>81</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违反规定，占用耕地建窑、建坟或擅自在耕地上建房、挖砂、采石、采矿、取土等，破坏种植条件的，或因开发土地造成土地荒漠化、盐渍化，被处以罚款的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82</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拒不履行土地复垦义务，被处以罚款的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83</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超过批准的数量占用土地，被处以限期拆除、没收非法财物或罚款的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84</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未经批准或者采取欺骗手段骗取批准，非法占用土地，被处以限期拆除、没收非法财物、罚款的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85</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拒不归还非法批准、使用的土地，被处限期拆除、没收非法财物、罚款的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86</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依法收回国有土地使用权当事人拒不交出土地的，临时使用土地期满拒不归还的，或者不按照批准的用途使用国有土地，被处以罚款的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87</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擅自出让、转让或出租集体土地用于非农业建设，或者违反规定，将集体经营性建设用地通过出让、出租等方式交由单位或者个人使用的被处以没收违法所得、罚款的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88</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在临时使用的土地上修建永久性建筑物，被处以罚款的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89</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在国土空间规划确定的禁止开垦的范围内从事土地开发活动，被处没收非法财物、罚款的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78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90</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对在土地利用总体规划制定前已建的不符合土地利用总体规划确定用途的建筑物、构筑物进行重建、扩建，逾期不拆除的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91</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应当缴纳土地复垦费而逾期不缴纳的矿山企业，被处以吊销采矿许可证的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111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92</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《土地复垦条例》实施前已经办理建设用地手续或者领取采矿许可证继续从事生产建设活动造成土地损毁的土地复垦义务人未按照规定补充编制土地复垦方案被处以罚款的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93</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未按照规定报告土地损毁情况、土地复垦费使用情况或土地复垦工程实施情况，被处以罚款的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94</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应当缴纳土地复垦费而不缴纳，被处以罚款的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95</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拒绝、阻碍</w:t>
            </w:r>
            <w:r w:rsidR="00704A45" w:rsidRPr="00445431">
              <w:rPr>
                <w:rFonts w:ascii="仿宋" w:eastAsia="仿宋" w:hAnsi="仿宋" w:hint="eastAsia"/>
                <w:color w:val="000000" w:themeColor="text1"/>
                <w:kern w:val="0"/>
                <w:sz w:val="24"/>
                <w:szCs w:val="24"/>
              </w:rPr>
              <w:t>自然资源</w:t>
            </w:r>
            <w:r w:rsidRPr="00445431">
              <w:rPr>
                <w:rFonts w:ascii="仿宋" w:eastAsia="仿宋" w:hAnsi="仿宋" w:hint="eastAsia"/>
                <w:color w:val="000000" w:themeColor="text1"/>
                <w:kern w:val="0"/>
                <w:sz w:val="24"/>
                <w:szCs w:val="24"/>
              </w:rPr>
              <w:t>主管部门监督检查、或在接受监督检查时弄虚作假，被处以罚款的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96</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proofErr w:type="gramStart"/>
            <w:r w:rsidRPr="00445431">
              <w:rPr>
                <w:rFonts w:ascii="仿宋" w:eastAsia="仿宋" w:hAnsi="仿宋" w:hint="eastAsia"/>
                <w:color w:val="000000" w:themeColor="text1"/>
                <w:kern w:val="0"/>
                <w:sz w:val="24"/>
                <w:szCs w:val="24"/>
              </w:rPr>
              <w:t>防碍</w:t>
            </w:r>
            <w:proofErr w:type="gramEnd"/>
            <w:r w:rsidRPr="00445431">
              <w:rPr>
                <w:rFonts w:ascii="仿宋" w:eastAsia="仿宋" w:hAnsi="仿宋" w:hint="eastAsia"/>
                <w:color w:val="000000" w:themeColor="text1"/>
                <w:kern w:val="0"/>
                <w:sz w:val="24"/>
                <w:szCs w:val="24"/>
              </w:rPr>
              <w:t>土地调查，被处以罚款的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97</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破坏或者擅自改变基本农田保护区标志的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-10</w:t>
            </w:r>
          </w:p>
        </w:tc>
      </w:tr>
      <w:tr w:rsidR="00445431" w:rsidRPr="00445431" w:rsidTr="00D82EDC">
        <w:trPr>
          <w:trHeight w:val="75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98</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未按照建设工程规划许可证的规定进行建设或未取得建设工程规划许可证进行建设，被处以罚款的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39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99</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未经批准或者未按照批准内容进行临时建设以及临时建筑物、构筑物超过批准期限不拆除，被处以罚款的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100</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建设单位或者个人将未取得规划条件核实证明的建设工程交付使用，被处以罚款的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w:t>
            </w:r>
            <w:r w:rsidR="00D82EDC" w:rsidRPr="00445431">
              <w:rPr>
                <w:rFonts w:ascii="仿宋" w:eastAsia="仿宋" w:hAnsi="仿宋" w:hint="eastAsia"/>
                <w:color w:val="000000" w:themeColor="text1"/>
                <w:kern w:val="0"/>
                <w:sz w:val="24"/>
                <w:szCs w:val="24"/>
              </w:rPr>
              <w:t>01</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建设单位或者个人未按照规定在建设施工场地醒目位置公示建设工程规</w:t>
            </w:r>
            <w:r w:rsidRPr="00445431">
              <w:rPr>
                <w:rFonts w:ascii="仿宋" w:eastAsia="仿宋" w:hAnsi="仿宋" w:hint="eastAsia"/>
                <w:color w:val="000000" w:themeColor="text1"/>
                <w:kern w:val="0"/>
                <w:sz w:val="24"/>
                <w:szCs w:val="24"/>
              </w:rPr>
              <w:lastRenderedPageBreak/>
              <w:t>划许可内容及附图的，或者公示期未达到规定要求，被处以罚款的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lastRenderedPageBreak/>
              <w:t>-20</w:t>
            </w:r>
          </w:p>
        </w:tc>
      </w:tr>
      <w:tr w:rsidR="00445431" w:rsidRPr="00445431" w:rsidTr="00D82EDC">
        <w:trPr>
          <w:trHeight w:val="64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lastRenderedPageBreak/>
              <w:t>102</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未按照规划要求和有关规定进行规划设计，或者为违法建设项目进行设计，被处以没收违法收入、罚款的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70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103</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未按照规划要求和有关规定进行规划设计，或者为违法建设项目进行设计，被停止承担规划设计任务和参与建筑设计投标的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-50</w:t>
            </w:r>
          </w:p>
        </w:tc>
      </w:tr>
      <w:tr w:rsidR="00445431" w:rsidRPr="00445431" w:rsidTr="00D82EDC">
        <w:trPr>
          <w:trHeight w:val="9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104</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伪造、变造不动产权属证书、不动产登记证明，或者买卖、使用伪造、变造的不动产权属证书、不动产登记证明的，被不动产登记机构或者公安机关依法予以收缴、没收违法所得的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630"/>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105</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单位、个人在历史文化名城、名镇、名村保护范围内有违反《历史文化名城名镇名村保护条例》第四十一条的行为，被处以没收违法所得、罚款的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r w:rsidR="00445431" w:rsidRPr="00445431" w:rsidTr="00D82EDC">
        <w:trPr>
          <w:trHeight w:val="645"/>
          <w:jc w:val="center"/>
        </w:trPr>
        <w:tc>
          <w:tcPr>
            <w:tcW w:w="7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D82EDC"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106</w:t>
            </w:r>
          </w:p>
        </w:tc>
        <w:tc>
          <w:tcPr>
            <w:tcW w:w="766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545C7" w:rsidRPr="00445431" w:rsidRDefault="002545C7" w:rsidP="00D82EDC">
            <w:pPr>
              <w:spacing w:line="320" w:lineRule="exact"/>
              <w:jc w:val="left"/>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单位、个人擅自设置、移动、涂改或损毁历史文化街区、名镇名</w:t>
            </w:r>
            <w:proofErr w:type="gramStart"/>
            <w:r w:rsidRPr="00445431">
              <w:rPr>
                <w:rFonts w:ascii="仿宋" w:eastAsia="仿宋" w:hAnsi="仿宋" w:hint="eastAsia"/>
                <w:color w:val="000000" w:themeColor="text1"/>
                <w:kern w:val="0"/>
                <w:sz w:val="24"/>
                <w:szCs w:val="24"/>
              </w:rPr>
              <w:t>村标志</w:t>
            </w:r>
            <w:proofErr w:type="gramEnd"/>
            <w:r w:rsidRPr="00445431">
              <w:rPr>
                <w:rFonts w:ascii="仿宋" w:eastAsia="仿宋" w:hAnsi="仿宋" w:hint="eastAsia"/>
                <w:color w:val="000000" w:themeColor="text1"/>
                <w:kern w:val="0"/>
                <w:sz w:val="24"/>
                <w:szCs w:val="24"/>
              </w:rPr>
              <w:t>牌，被处以罚款的</w:t>
            </w:r>
          </w:p>
        </w:tc>
        <w:tc>
          <w:tcPr>
            <w:tcW w:w="9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545C7" w:rsidRPr="00445431" w:rsidRDefault="002545C7" w:rsidP="00D82EDC">
            <w:pPr>
              <w:spacing w:line="320" w:lineRule="exact"/>
              <w:jc w:val="center"/>
              <w:rPr>
                <w:rFonts w:ascii="仿宋" w:eastAsia="仿宋" w:hAnsi="仿宋"/>
                <w:color w:val="000000" w:themeColor="text1"/>
                <w:kern w:val="0"/>
                <w:sz w:val="24"/>
                <w:szCs w:val="24"/>
              </w:rPr>
            </w:pPr>
            <w:r w:rsidRPr="00445431">
              <w:rPr>
                <w:rFonts w:ascii="仿宋" w:eastAsia="仿宋" w:hAnsi="仿宋" w:hint="eastAsia"/>
                <w:color w:val="000000" w:themeColor="text1"/>
                <w:kern w:val="0"/>
                <w:sz w:val="24"/>
                <w:szCs w:val="24"/>
              </w:rPr>
              <w:t>-20</w:t>
            </w:r>
          </w:p>
        </w:tc>
      </w:tr>
    </w:tbl>
    <w:p w:rsidR="002545C7" w:rsidRPr="00445431" w:rsidRDefault="002545C7" w:rsidP="00D82EDC">
      <w:pPr>
        <w:spacing w:line="320" w:lineRule="exact"/>
        <w:rPr>
          <w:rFonts w:ascii="仿宋" w:eastAsia="仿宋" w:hAnsi="仿宋"/>
          <w:color w:val="000000" w:themeColor="text1"/>
          <w:sz w:val="24"/>
          <w:szCs w:val="24"/>
        </w:rPr>
      </w:pPr>
      <w:r w:rsidRPr="00445431">
        <w:rPr>
          <w:rFonts w:ascii="仿宋" w:eastAsia="仿宋" w:hAnsi="仿宋" w:hint="eastAsia"/>
          <w:color w:val="000000" w:themeColor="text1"/>
          <w:sz w:val="24"/>
          <w:szCs w:val="24"/>
        </w:rPr>
        <w:t>备注：1．一个处罚决定涉及多个处罚种类的，按扣分最高项计分一次。</w:t>
      </w:r>
    </w:p>
    <w:p w:rsidR="002545C7" w:rsidRPr="00445431" w:rsidRDefault="002545C7" w:rsidP="00D82EDC">
      <w:pPr>
        <w:spacing w:line="320" w:lineRule="exact"/>
        <w:ind w:left="720" w:hangingChars="300" w:hanging="720"/>
        <w:rPr>
          <w:rFonts w:ascii="仿宋" w:eastAsia="仿宋" w:hAnsi="仿宋"/>
          <w:color w:val="000000" w:themeColor="text1"/>
          <w:sz w:val="24"/>
          <w:szCs w:val="24"/>
        </w:rPr>
      </w:pPr>
      <w:r w:rsidRPr="00445431">
        <w:rPr>
          <w:rFonts w:ascii="仿宋" w:eastAsia="仿宋" w:hAnsi="仿宋" w:hint="eastAsia"/>
          <w:color w:val="000000" w:themeColor="text1"/>
          <w:sz w:val="24"/>
          <w:szCs w:val="24"/>
        </w:rPr>
        <w:t> </w:t>
      </w:r>
      <w:r w:rsidRPr="00445431">
        <w:rPr>
          <w:rFonts w:ascii="仿宋" w:eastAsia="仿宋" w:hAnsi="仿宋" w:hint="eastAsia"/>
          <w:color w:val="000000" w:themeColor="text1"/>
          <w:sz w:val="24"/>
          <w:szCs w:val="24"/>
        </w:rPr>
        <w:t> </w:t>
      </w:r>
      <w:r w:rsidRPr="00445431">
        <w:rPr>
          <w:rFonts w:ascii="仿宋" w:eastAsia="仿宋" w:hAnsi="仿宋" w:hint="eastAsia"/>
          <w:color w:val="000000" w:themeColor="text1"/>
          <w:sz w:val="24"/>
          <w:szCs w:val="24"/>
        </w:rPr>
        <w:t> </w:t>
      </w:r>
      <w:r w:rsidRPr="00445431">
        <w:rPr>
          <w:rFonts w:ascii="仿宋" w:eastAsia="仿宋" w:hAnsi="仿宋" w:hint="eastAsia"/>
          <w:color w:val="000000" w:themeColor="text1"/>
          <w:sz w:val="24"/>
          <w:szCs w:val="24"/>
        </w:rPr>
        <w:t>2．《办法》出台后，法律、法规、政策文件对自然资源和规划领域相关管理要求做出新的规定，导致行政相对人受到责令停产停业、吊销许可证件行政处罚的按-50予以记分，受到其它种类行政处罚的按-20予以记分。</w:t>
      </w:r>
    </w:p>
    <w:p w:rsidR="002545C7" w:rsidRPr="00445431" w:rsidRDefault="002545C7" w:rsidP="002545C7">
      <w:pPr>
        <w:shd w:val="clear" w:color="auto" w:fill="FFFFFF"/>
        <w:rPr>
          <w:rFonts w:ascii="仿宋" w:eastAsia="仿宋" w:hAnsi="仿宋" w:cs="宋体"/>
          <w:color w:val="000000" w:themeColor="text1"/>
          <w:kern w:val="0"/>
          <w:sz w:val="32"/>
          <w:szCs w:val="32"/>
          <w:shd w:val="clear" w:color="auto" w:fill="FFFFFF"/>
        </w:rPr>
      </w:pPr>
    </w:p>
    <w:p w:rsidR="002545C7" w:rsidRPr="00445431" w:rsidRDefault="002545C7" w:rsidP="002545C7">
      <w:pPr>
        <w:shd w:val="clear" w:color="auto" w:fill="FFFFFF"/>
        <w:rPr>
          <w:rFonts w:ascii="仿宋" w:eastAsia="仿宋" w:hAnsi="仿宋" w:cs="宋体"/>
          <w:color w:val="000000" w:themeColor="text1"/>
          <w:kern w:val="0"/>
          <w:sz w:val="32"/>
          <w:szCs w:val="32"/>
          <w:shd w:val="clear" w:color="auto" w:fill="FFFFFF"/>
        </w:rPr>
      </w:pPr>
    </w:p>
    <w:sectPr w:rsidR="002545C7" w:rsidRPr="00445431" w:rsidSect="009C7F72">
      <w:pgSz w:w="11906" w:h="16838"/>
      <w:pgMar w:top="1701" w:right="1418"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100" w:rsidRDefault="00985100" w:rsidP="009236EF">
      <w:r>
        <w:separator/>
      </w:r>
    </w:p>
  </w:endnote>
  <w:endnote w:type="continuationSeparator" w:id="0">
    <w:p w:rsidR="00985100" w:rsidRDefault="00985100" w:rsidP="009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100" w:rsidRDefault="00985100" w:rsidP="009236EF">
      <w:r>
        <w:separator/>
      </w:r>
    </w:p>
  </w:footnote>
  <w:footnote w:type="continuationSeparator" w:id="0">
    <w:p w:rsidR="00985100" w:rsidRDefault="00985100" w:rsidP="00923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96D19"/>
    <w:multiLevelType w:val="hybridMultilevel"/>
    <w:tmpl w:val="33161DE6"/>
    <w:lvl w:ilvl="0" w:tplc="1B78486E">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CD"/>
    <w:rsid w:val="000D2F08"/>
    <w:rsid w:val="000D5856"/>
    <w:rsid w:val="00105D60"/>
    <w:rsid w:val="0015054B"/>
    <w:rsid w:val="001D6A76"/>
    <w:rsid w:val="002029B6"/>
    <w:rsid w:val="002545C7"/>
    <w:rsid w:val="0029063A"/>
    <w:rsid w:val="003A1977"/>
    <w:rsid w:val="00445431"/>
    <w:rsid w:val="004665D6"/>
    <w:rsid w:val="004E0E09"/>
    <w:rsid w:val="00571D7C"/>
    <w:rsid w:val="005B0615"/>
    <w:rsid w:val="006757CC"/>
    <w:rsid w:val="00694357"/>
    <w:rsid w:val="006B7EF2"/>
    <w:rsid w:val="00704A45"/>
    <w:rsid w:val="009236EF"/>
    <w:rsid w:val="00956A1D"/>
    <w:rsid w:val="00985100"/>
    <w:rsid w:val="009C7F72"/>
    <w:rsid w:val="00A15906"/>
    <w:rsid w:val="00A15F4D"/>
    <w:rsid w:val="00A642CD"/>
    <w:rsid w:val="00A6737C"/>
    <w:rsid w:val="00AE0319"/>
    <w:rsid w:val="00B052CD"/>
    <w:rsid w:val="00B13E68"/>
    <w:rsid w:val="00B330CE"/>
    <w:rsid w:val="00BD28D6"/>
    <w:rsid w:val="00C30839"/>
    <w:rsid w:val="00CB7DD0"/>
    <w:rsid w:val="00CC4FBA"/>
    <w:rsid w:val="00D82EDC"/>
    <w:rsid w:val="00E70681"/>
    <w:rsid w:val="00F44D7C"/>
    <w:rsid w:val="00F7546C"/>
    <w:rsid w:val="00FA2CD8"/>
    <w:rsid w:val="00FD4924"/>
    <w:rsid w:val="00FE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054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236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36EF"/>
    <w:rPr>
      <w:sz w:val="18"/>
      <w:szCs w:val="18"/>
    </w:rPr>
  </w:style>
  <w:style w:type="paragraph" w:styleId="a5">
    <w:name w:val="footer"/>
    <w:basedOn w:val="a"/>
    <w:link w:val="Char0"/>
    <w:uiPriority w:val="99"/>
    <w:unhideWhenUsed/>
    <w:rsid w:val="009236EF"/>
    <w:pPr>
      <w:tabs>
        <w:tab w:val="center" w:pos="4153"/>
        <w:tab w:val="right" w:pos="8306"/>
      </w:tabs>
      <w:snapToGrid w:val="0"/>
      <w:jc w:val="left"/>
    </w:pPr>
    <w:rPr>
      <w:sz w:val="18"/>
      <w:szCs w:val="18"/>
    </w:rPr>
  </w:style>
  <w:style w:type="character" w:customStyle="1" w:styleId="Char0">
    <w:name w:val="页脚 Char"/>
    <w:basedOn w:val="a0"/>
    <w:link w:val="a5"/>
    <w:uiPriority w:val="99"/>
    <w:rsid w:val="009236EF"/>
    <w:rPr>
      <w:sz w:val="18"/>
      <w:szCs w:val="18"/>
    </w:rPr>
  </w:style>
  <w:style w:type="paragraph" w:styleId="a6">
    <w:name w:val="Balloon Text"/>
    <w:basedOn w:val="a"/>
    <w:link w:val="Char1"/>
    <w:uiPriority w:val="99"/>
    <w:semiHidden/>
    <w:unhideWhenUsed/>
    <w:rsid w:val="006757CC"/>
    <w:rPr>
      <w:sz w:val="18"/>
      <w:szCs w:val="18"/>
    </w:rPr>
  </w:style>
  <w:style w:type="character" w:customStyle="1" w:styleId="Char1">
    <w:name w:val="批注框文本 Char"/>
    <w:basedOn w:val="a0"/>
    <w:link w:val="a6"/>
    <w:uiPriority w:val="99"/>
    <w:semiHidden/>
    <w:rsid w:val="006757CC"/>
    <w:rPr>
      <w:sz w:val="18"/>
      <w:szCs w:val="18"/>
    </w:rPr>
  </w:style>
  <w:style w:type="paragraph" w:styleId="a7">
    <w:name w:val="Closing"/>
    <w:basedOn w:val="a"/>
    <w:link w:val="Char2"/>
    <w:autoRedefine/>
    <w:rsid w:val="00A15F4D"/>
    <w:pPr>
      <w:spacing w:line="500" w:lineRule="exact"/>
    </w:pPr>
    <w:rPr>
      <w:rFonts w:ascii="Times New Roman" w:eastAsia="宋体" w:hAnsi="Times New Roman" w:cs="Times New Roman"/>
      <w:sz w:val="24"/>
      <w:szCs w:val="24"/>
    </w:rPr>
  </w:style>
  <w:style w:type="character" w:customStyle="1" w:styleId="Char2">
    <w:name w:val="结束语 Char"/>
    <w:basedOn w:val="a0"/>
    <w:link w:val="a7"/>
    <w:rsid w:val="00A15F4D"/>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054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236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36EF"/>
    <w:rPr>
      <w:sz w:val="18"/>
      <w:szCs w:val="18"/>
    </w:rPr>
  </w:style>
  <w:style w:type="paragraph" w:styleId="a5">
    <w:name w:val="footer"/>
    <w:basedOn w:val="a"/>
    <w:link w:val="Char0"/>
    <w:uiPriority w:val="99"/>
    <w:unhideWhenUsed/>
    <w:rsid w:val="009236EF"/>
    <w:pPr>
      <w:tabs>
        <w:tab w:val="center" w:pos="4153"/>
        <w:tab w:val="right" w:pos="8306"/>
      </w:tabs>
      <w:snapToGrid w:val="0"/>
      <w:jc w:val="left"/>
    </w:pPr>
    <w:rPr>
      <w:sz w:val="18"/>
      <w:szCs w:val="18"/>
    </w:rPr>
  </w:style>
  <w:style w:type="character" w:customStyle="1" w:styleId="Char0">
    <w:name w:val="页脚 Char"/>
    <w:basedOn w:val="a0"/>
    <w:link w:val="a5"/>
    <w:uiPriority w:val="99"/>
    <w:rsid w:val="009236EF"/>
    <w:rPr>
      <w:sz w:val="18"/>
      <w:szCs w:val="18"/>
    </w:rPr>
  </w:style>
  <w:style w:type="paragraph" w:styleId="a6">
    <w:name w:val="Balloon Text"/>
    <w:basedOn w:val="a"/>
    <w:link w:val="Char1"/>
    <w:uiPriority w:val="99"/>
    <w:semiHidden/>
    <w:unhideWhenUsed/>
    <w:rsid w:val="006757CC"/>
    <w:rPr>
      <w:sz w:val="18"/>
      <w:szCs w:val="18"/>
    </w:rPr>
  </w:style>
  <w:style w:type="character" w:customStyle="1" w:styleId="Char1">
    <w:name w:val="批注框文本 Char"/>
    <w:basedOn w:val="a0"/>
    <w:link w:val="a6"/>
    <w:uiPriority w:val="99"/>
    <w:semiHidden/>
    <w:rsid w:val="006757CC"/>
    <w:rPr>
      <w:sz w:val="18"/>
      <w:szCs w:val="18"/>
    </w:rPr>
  </w:style>
  <w:style w:type="paragraph" w:styleId="a7">
    <w:name w:val="Closing"/>
    <w:basedOn w:val="a"/>
    <w:link w:val="Char2"/>
    <w:autoRedefine/>
    <w:rsid w:val="00A15F4D"/>
    <w:pPr>
      <w:spacing w:line="500" w:lineRule="exact"/>
    </w:pPr>
    <w:rPr>
      <w:rFonts w:ascii="Times New Roman" w:eastAsia="宋体" w:hAnsi="Times New Roman" w:cs="Times New Roman"/>
      <w:sz w:val="24"/>
      <w:szCs w:val="24"/>
    </w:rPr>
  </w:style>
  <w:style w:type="character" w:customStyle="1" w:styleId="Char2">
    <w:name w:val="结束语 Char"/>
    <w:basedOn w:val="a0"/>
    <w:link w:val="a7"/>
    <w:rsid w:val="00A15F4D"/>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3941">
      <w:bodyDiv w:val="1"/>
      <w:marLeft w:val="0"/>
      <w:marRight w:val="0"/>
      <w:marTop w:val="0"/>
      <w:marBottom w:val="0"/>
      <w:divBdr>
        <w:top w:val="none" w:sz="0" w:space="0" w:color="auto"/>
        <w:left w:val="none" w:sz="0" w:space="0" w:color="auto"/>
        <w:bottom w:val="none" w:sz="0" w:space="0" w:color="auto"/>
        <w:right w:val="none" w:sz="0" w:space="0" w:color="auto"/>
      </w:divBdr>
      <w:divsChild>
        <w:div w:id="1346512689">
          <w:marLeft w:val="0"/>
          <w:marRight w:val="0"/>
          <w:marTop w:val="0"/>
          <w:marBottom w:val="0"/>
          <w:divBdr>
            <w:top w:val="none" w:sz="0" w:space="0" w:color="auto"/>
            <w:left w:val="none" w:sz="0" w:space="0" w:color="auto"/>
            <w:bottom w:val="none" w:sz="0" w:space="0" w:color="auto"/>
            <w:right w:val="none" w:sz="0" w:space="0" w:color="auto"/>
          </w:divBdr>
          <w:divsChild>
            <w:div w:id="1394617963">
              <w:marLeft w:val="0"/>
              <w:marRight w:val="0"/>
              <w:marTop w:val="0"/>
              <w:marBottom w:val="0"/>
              <w:divBdr>
                <w:top w:val="none" w:sz="0" w:space="0" w:color="auto"/>
                <w:left w:val="none" w:sz="0" w:space="0" w:color="auto"/>
                <w:bottom w:val="none" w:sz="0" w:space="0" w:color="auto"/>
                <w:right w:val="none" w:sz="0" w:space="0" w:color="auto"/>
              </w:divBdr>
              <w:divsChild>
                <w:div w:id="1908876950">
                  <w:marLeft w:val="0"/>
                  <w:marRight w:val="0"/>
                  <w:marTop w:val="0"/>
                  <w:marBottom w:val="0"/>
                  <w:divBdr>
                    <w:top w:val="none" w:sz="0" w:space="0" w:color="auto"/>
                    <w:left w:val="none" w:sz="0" w:space="0" w:color="auto"/>
                    <w:bottom w:val="none" w:sz="0" w:space="0" w:color="auto"/>
                    <w:right w:val="none" w:sz="0" w:space="0" w:color="auto"/>
                  </w:divBdr>
                  <w:divsChild>
                    <w:div w:id="2092847216">
                      <w:marLeft w:val="0"/>
                      <w:marRight w:val="0"/>
                      <w:marTop w:val="0"/>
                      <w:marBottom w:val="0"/>
                      <w:divBdr>
                        <w:top w:val="none" w:sz="0" w:space="0" w:color="auto"/>
                        <w:left w:val="none" w:sz="0" w:space="0" w:color="auto"/>
                        <w:bottom w:val="none" w:sz="0" w:space="0" w:color="auto"/>
                        <w:right w:val="none" w:sz="0" w:space="0" w:color="auto"/>
                      </w:divBdr>
                      <w:divsChild>
                        <w:div w:id="1086537879">
                          <w:marLeft w:val="0"/>
                          <w:marRight w:val="0"/>
                          <w:marTop w:val="0"/>
                          <w:marBottom w:val="0"/>
                          <w:divBdr>
                            <w:top w:val="none" w:sz="0" w:space="0" w:color="auto"/>
                            <w:left w:val="none" w:sz="0" w:space="0" w:color="auto"/>
                            <w:bottom w:val="none" w:sz="0" w:space="0" w:color="auto"/>
                            <w:right w:val="none" w:sz="0" w:space="0" w:color="auto"/>
                          </w:divBdr>
                          <w:divsChild>
                            <w:div w:id="10285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747373">
      <w:bodyDiv w:val="1"/>
      <w:marLeft w:val="0"/>
      <w:marRight w:val="0"/>
      <w:marTop w:val="0"/>
      <w:marBottom w:val="0"/>
      <w:divBdr>
        <w:top w:val="none" w:sz="0" w:space="0" w:color="auto"/>
        <w:left w:val="none" w:sz="0" w:space="0" w:color="auto"/>
        <w:bottom w:val="none" w:sz="0" w:space="0" w:color="auto"/>
        <w:right w:val="none" w:sz="0" w:space="0" w:color="auto"/>
      </w:divBdr>
    </w:div>
    <w:div w:id="876897572">
      <w:bodyDiv w:val="1"/>
      <w:marLeft w:val="0"/>
      <w:marRight w:val="0"/>
      <w:marTop w:val="0"/>
      <w:marBottom w:val="0"/>
      <w:divBdr>
        <w:top w:val="none" w:sz="0" w:space="0" w:color="auto"/>
        <w:left w:val="none" w:sz="0" w:space="0" w:color="auto"/>
        <w:bottom w:val="none" w:sz="0" w:space="0" w:color="auto"/>
        <w:right w:val="none" w:sz="0" w:space="0" w:color="auto"/>
      </w:divBdr>
      <w:divsChild>
        <w:div w:id="150952127">
          <w:marLeft w:val="0"/>
          <w:marRight w:val="0"/>
          <w:marTop w:val="0"/>
          <w:marBottom w:val="0"/>
          <w:divBdr>
            <w:top w:val="none" w:sz="0" w:space="0" w:color="auto"/>
            <w:left w:val="none" w:sz="0" w:space="0" w:color="auto"/>
            <w:bottom w:val="none" w:sz="0" w:space="0" w:color="auto"/>
            <w:right w:val="none" w:sz="0" w:space="0" w:color="auto"/>
          </w:divBdr>
          <w:divsChild>
            <w:div w:id="114325269">
              <w:marLeft w:val="0"/>
              <w:marRight w:val="0"/>
              <w:marTop w:val="0"/>
              <w:marBottom w:val="0"/>
              <w:divBdr>
                <w:top w:val="none" w:sz="0" w:space="0" w:color="auto"/>
                <w:left w:val="none" w:sz="0" w:space="0" w:color="auto"/>
                <w:bottom w:val="none" w:sz="0" w:space="0" w:color="auto"/>
                <w:right w:val="none" w:sz="0" w:space="0" w:color="auto"/>
              </w:divBdr>
              <w:divsChild>
                <w:div w:id="2034454714">
                  <w:marLeft w:val="0"/>
                  <w:marRight w:val="0"/>
                  <w:marTop w:val="0"/>
                  <w:marBottom w:val="0"/>
                  <w:divBdr>
                    <w:top w:val="none" w:sz="0" w:space="0" w:color="auto"/>
                    <w:left w:val="none" w:sz="0" w:space="0" w:color="auto"/>
                    <w:bottom w:val="none" w:sz="0" w:space="0" w:color="auto"/>
                    <w:right w:val="none" w:sz="0" w:space="0" w:color="auto"/>
                  </w:divBdr>
                  <w:divsChild>
                    <w:div w:id="1332219755">
                      <w:marLeft w:val="0"/>
                      <w:marRight w:val="0"/>
                      <w:marTop w:val="0"/>
                      <w:marBottom w:val="0"/>
                      <w:divBdr>
                        <w:top w:val="none" w:sz="0" w:space="0" w:color="auto"/>
                        <w:left w:val="none" w:sz="0" w:space="0" w:color="auto"/>
                        <w:bottom w:val="none" w:sz="0" w:space="0" w:color="auto"/>
                        <w:right w:val="none" w:sz="0" w:space="0" w:color="auto"/>
                      </w:divBdr>
                      <w:divsChild>
                        <w:div w:id="1947275584">
                          <w:marLeft w:val="0"/>
                          <w:marRight w:val="0"/>
                          <w:marTop w:val="0"/>
                          <w:marBottom w:val="0"/>
                          <w:divBdr>
                            <w:top w:val="none" w:sz="0" w:space="0" w:color="auto"/>
                            <w:left w:val="none" w:sz="0" w:space="0" w:color="auto"/>
                            <w:bottom w:val="none" w:sz="0" w:space="0" w:color="auto"/>
                            <w:right w:val="none" w:sz="0" w:space="0" w:color="auto"/>
                          </w:divBdr>
                          <w:divsChild>
                            <w:div w:id="12691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561146">
      <w:bodyDiv w:val="1"/>
      <w:marLeft w:val="0"/>
      <w:marRight w:val="0"/>
      <w:marTop w:val="0"/>
      <w:marBottom w:val="0"/>
      <w:divBdr>
        <w:top w:val="none" w:sz="0" w:space="0" w:color="auto"/>
        <w:left w:val="none" w:sz="0" w:space="0" w:color="auto"/>
        <w:bottom w:val="none" w:sz="0" w:space="0" w:color="auto"/>
        <w:right w:val="none" w:sz="0" w:space="0" w:color="auto"/>
      </w:divBdr>
      <w:divsChild>
        <w:div w:id="1710111493">
          <w:marLeft w:val="0"/>
          <w:marRight w:val="0"/>
          <w:marTop w:val="0"/>
          <w:marBottom w:val="0"/>
          <w:divBdr>
            <w:top w:val="none" w:sz="0" w:space="0" w:color="auto"/>
            <w:left w:val="none" w:sz="0" w:space="0" w:color="auto"/>
            <w:bottom w:val="none" w:sz="0" w:space="0" w:color="auto"/>
            <w:right w:val="none" w:sz="0" w:space="0" w:color="auto"/>
          </w:divBdr>
          <w:divsChild>
            <w:div w:id="1868443614">
              <w:marLeft w:val="0"/>
              <w:marRight w:val="0"/>
              <w:marTop w:val="0"/>
              <w:marBottom w:val="0"/>
              <w:divBdr>
                <w:top w:val="none" w:sz="0" w:space="0" w:color="auto"/>
                <w:left w:val="none" w:sz="0" w:space="0" w:color="auto"/>
                <w:bottom w:val="none" w:sz="0" w:space="0" w:color="auto"/>
                <w:right w:val="none" w:sz="0" w:space="0" w:color="auto"/>
              </w:divBdr>
              <w:divsChild>
                <w:div w:id="955217384">
                  <w:marLeft w:val="0"/>
                  <w:marRight w:val="0"/>
                  <w:marTop w:val="0"/>
                  <w:marBottom w:val="0"/>
                  <w:divBdr>
                    <w:top w:val="none" w:sz="0" w:space="0" w:color="auto"/>
                    <w:left w:val="none" w:sz="0" w:space="0" w:color="auto"/>
                    <w:bottom w:val="none" w:sz="0" w:space="0" w:color="auto"/>
                    <w:right w:val="none" w:sz="0" w:space="0" w:color="auto"/>
                  </w:divBdr>
                  <w:divsChild>
                    <w:div w:id="1689483464">
                      <w:marLeft w:val="0"/>
                      <w:marRight w:val="0"/>
                      <w:marTop w:val="0"/>
                      <w:marBottom w:val="0"/>
                      <w:divBdr>
                        <w:top w:val="none" w:sz="0" w:space="0" w:color="auto"/>
                        <w:left w:val="none" w:sz="0" w:space="0" w:color="auto"/>
                        <w:bottom w:val="none" w:sz="0" w:space="0" w:color="auto"/>
                        <w:right w:val="none" w:sz="0" w:space="0" w:color="auto"/>
                      </w:divBdr>
                      <w:divsChild>
                        <w:div w:id="1850946760">
                          <w:marLeft w:val="0"/>
                          <w:marRight w:val="0"/>
                          <w:marTop w:val="0"/>
                          <w:marBottom w:val="0"/>
                          <w:divBdr>
                            <w:top w:val="none" w:sz="0" w:space="0" w:color="auto"/>
                            <w:left w:val="none" w:sz="0" w:space="0" w:color="auto"/>
                            <w:bottom w:val="none" w:sz="0" w:space="0" w:color="auto"/>
                            <w:right w:val="none" w:sz="0" w:space="0" w:color="auto"/>
                          </w:divBdr>
                          <w:divsChild>
                            <w:div w:id="4553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556909">
      <w:bodyDiv w:val="1"/>
      <w:marLeft w:val="0"/>
      <w:marRight w:val="0"/>
      <w:marTop w:val="0"/>
      <w:marBottom w:val="0"/>
      <w:divBdr>
        <w:top w:val="none" w:sz="0" w:space="0" w:color="auto"/>
        <w:left w:val="none" w:sz="0" w:space="0" w:color="auto"/>
        <w:bottom w:val="none" w:sz="0" w:space="0" w:color="auto"/>
        <w:right w:val="none" w:sz="0" w:space="0" w:color="auto"/>
      </w:divBdr>
    </w:div>
    <w:div w:id="1463376662">
      <w:bodyDiv w:val="1"/>
      <w:marLeft w:val="0"/>
      <w:marRight w:val="0"/>
      <w:marTop w:val="0"/>
      <w:marBottom w:val="0"/>
      <w:divBdr>
        <w:top w:val="none" w:sz="0" w:space="0" w:color="auto"/>
        <w:left w:val="none" w:sz="0" w:space="0" w:color="auto"/>
        <w:bottom w:val="none" w:sz="0" w:space="0" w:color="auto"/>
        <w:right w:val="none" w:sz="0" w:space="0" w:color="auto"/>
      </w:divBdr>
      <w:divsChild>
        <w:div w:id="1649673445">
          <w:marLeft w:val="0"/>
          <w:marRight w:val="0"/>
          <w:marTop w:val="0"/>
          <w:marBottom w:val="0"/>
          <w:divBdr>
            <w:top w:val="none" w:sz="0" w:space="0" w:color="auto"/>
            <w:left w:val="none" w:sz="0" w:space="0" w:color="auto"/>
            <w:bottom w:val="none" w:sz="0" w:space="0" w:color="auto"/>
            <w:right w:val="none" w:sz="0" w:space="0" w:color="auto"/>
          </w:divBdr>
          <w:divsChild>
            <w:div w:id="1976451736">
              <w:marLeft w:val="0"/>
              <w:marRight w:val="0"/>
              <w:marTop w:val="0"/>
              <w:marBottom w:val="0"/>
              <w:divBdr>
                <w:top w:val="none" w:sz="0" w:space="0" w:color="auto"/>
                <w:left w:val="none" w:sz="0" w:space="0" w:color="auto"/>
                <w:bottom w:val="none" w:sz="0" w:space="0" w:color="auto"/>
                <w:right w:val="none" w:sz="0" w:space="0" w:color="auto"/>
              </w:divBdr>
              <w:divsChild>
                <w:div w:id="91126042">
                  <w:marLeft w:val="0"/>
                  <w:marRight w:val="0"/>
                  <w:marTop w:val="0"/>
                  <w:marBottom w:val="0"/>
                  <w:divBdr>
                    <w:top w:val="none" w:sz="0" w:space="0" w:color="auto"/>
                    <w:left w:val="none" w:sz="0" w:space="0" w:color="auto"/>
                    <w:bottom w:val="none" w:sz="0" w:space="0" w:color="auto"/>
                    <w:right w:val="none" w:sz="0" w:space="0" w:color="auto"/>
                  </w:divBdr>
                  <w:divsChild>
                    <w:div w:id="883174256">
                      <w:marLeft w:val="0"/>
                      <w:marRight w:val="0"/>
                      <w:marTop w:val="0"/>
                      <w:marBottom w:val="0"/>
                      <w:divBdr>
                        <w:top w:val="none" w:sz="0" w:space="0" w:color="auto"/>
                        <w:left w:val="none" w:sz="0" w:space="0" w:color="auto"/>
                        <w:bottom w:val="none" w:sz="0" w:space="0" w:color="auto"/>
                        <w:right w:val="none" w:sz="0" w:space="0" w:color="auto"/>
                      </w:divBdr>
                      <w:divsChild>
                        <w:div w:id="72707248">
                          <w:marLeft w:val="0"/>
                          <w:marRight w:val="0"/>
                          <w:marTop w:val="0"/>
                          <w:marBottom w:val="0"/>
                          <w:divBdr>
                            <w:top w:val="none" w:sz="0" w:space="0" w:color="auto"/>
                            <w:left w:val="none" w:sz="0" w:space="0" w:color="auto"/>
                            <w:bottom w:val="none" w:sz="0" w:space="0" w:color="auto"/>
                            <w:right w:val="none" w:sz="0" w:space="0" w:color="auto"/>
                          </w:divBdr>
                          <w:divsChild>
                            <w:div w:id="20906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210459">
      <w:bodyDiv w:val="1"/>
      <w:marLeft w:val="0"/>
      <w:marRight w:val="0"/>
      <w:marTop w:val="0"/>
      <w:marBottom w:val="0"/>
      <w:divBdr>
        <w:top w:val="none" w:sz="0" w:space="0" w:color="auto"/>
        <w:left w:val="none" w:sz="0" w:space="0" w:color="auto"/>
        <w:bottom w:val="none" w:sz="0" w:space="0" w:color="auto"/>
        <w:right w:val="none" w:sz="0" w:space="0" w:color="auto"/>
      </w:divBdr>
    </w:div>
    <w:div w:id="1763601888">
      <w:bodyDiv w:val="1"/>
      <w:marLeft w:val="0"/>
      <w:marRight w:val="0"/>
      <w:marTop w:val="0"/>
      <w:marBottom w:val="0"/>
      <w:divBdr>
        <w:top w:val="none" w:sz="0" w:space="0" w:color="auto"/>
        <w:left w:val="none" w:sz="0" w:space="0" w:color="auto"/>
        <w:bottom w:val="none" w:sz="0" w:space="0" w:color="auto"/>
        <w:right w:val="none" w:sz="0" w:space="0" w:color="auto"/>
      </w:divBdr>
    </w:div>
    <w:div w:id="20406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3274</Words>
  <Characters>3636</Characters>
  <Application>Microsoft Office Word</Application>
  <DocSecurity>0</DocSecurity>
  <Lines>330</Lines>
  <Paragraphs>255</Paragraphs>
  <ScaleCrop>false</ScaleCrop>
  <Company>Microsoft</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2</cp:revision>
  <cp:lastPrinted>2024-07-03T08:01:00Z</cp:lastPrinted>
  <dcterms:created xsi:type="dcterms:W3CDTF">2024-10-28T02:30:00Z</dcterms:created>
  <dcterms:modified xsi:type="dcterms:W3CDTF">2024-10-28T02:30:00Z</dcterms:modified>
</cp:coreProperties>
</file>