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A3787">
      <w:pPr>
        <w:jc w:val="center"/>
        <w:rPr>
          <w:rFonts w:hint="eastAsia" w:ascii="方正小标宋简体" w:hAnsi="宋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《关于飞地经济政策实施办法》编制说明</w:t>
      </w:r>
    </w:p>
    <w:p w14:paraId="4EB249EA">
      <w:pPr>
        <w:bidi w:val="0"/>
        <w:rPr>
          <w:rFonts w:hint="default"/>
          <w:lang w:val="en-US" w:eastAsia="zh-CN"/>
        </w:rPr>
      </w:pPr>
    </w:p>
    <w:p w14:paraId="3135F0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为进一步优化产业布局，促进资源要素合理流动，拟通过飞地经济区域合作新模式，调动全市招商引资工作积极性，实现经济协调发展</w:t>
      </w:r>
      <w:r>
        <w:rPr>
          <w:rFonts w:hint="eastAsia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7F0EB8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一、编制背景</w:t>
      </w:r>
    </w:p>
    <w:p w14:paraId="0D12C9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2023年，全市调整建设用地指标2841.71亩，其中园区2579.44亩，占比90.77%；乡镇262.27亩，占比9.23%，未来乡镇可用于招商土地指标较少。2021年我市出台了《关于加快“飞地经济”发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展的实施意见(试行)》（潜招组发〔2021〕3号），从实施情况看，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可破解一般乡镇发展空间不足、配套设施不全、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优势欠缺等问题，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降低园区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配套成本，提高设施综合利用率。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但部分乡镇反映飞地政策吸引力不强，责任划分不完善，需进一步优化调整。在借鉴宜昌等地先进经验基础上，充分吸收各地各单位意见后</w:t>
      </w:r>
      <w:r>
        <w:rPr>
          <w:rFonts w:hint="eastAsia" w:cs="仿宋_GB2312"/>
          <w:sz w:val="32"/>
          <w:szCs w:val="32"/>
          <w:lang w:val="en-US" w:eastAsia="zh-CN"/>
        </w:rPr>
        <w:t>，市招商服务中心组织制定了《关于飞地经济政策实施办法》。</w:t>
      </w:r>
    </w:p>
    <w:p w14:paraId="1B705E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二、编制依据</w:t>
      </w:r>
    </w:p>
    <w:p w14:paraId="491D73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产业聚集需要，地方发展诉求，以《</w:t>
      </w:r>
      <w:r>
        <w:rPr>
          <w:rFonts w:hint="default" w:cs="仿宋_GB2312"/>
          <w:sz w:val="32"/>
          <w:szCs w:val="32"/>
          <w:lang w:val="en-US" w:eastAsia="zh-CN"/>
        </w:rPr>
        <w:t>关于支持“飞地经济”发展的指导意见</w:t>
      </w:r>
      <w:r>
        <w:rPr>
          <w:rFonts w:hint="eastAsia" w:cs="仿宋_GB2312"/>
          <w:sz w:val="32"/>
          <w:szCs w:val="32"/>
          <w:lang w:val="en-US" w:eastAsia="zh-CN"/>
        </w:rPr>
        <w:t>》（</w:t>
      </w:r>
      <w:r>
        <w:rPr>
          <w:rFonts w:hint="default" w:cs="仿宋_GB2312"/>
          <w:sz w:val="32"/>
          <w:szCs w:val="32"/>
          <w:lang w:val="en-US" w:eastAsia="zh-CN"/>
        </w:rPr>
        <w:t>发改地区〔2017〕922号</w:t>
      </w:r>
      <w:r>
        <w:rPr>
          <w:rFonts w:hint="eastAsia" w:cs="仿宋_GB2312"/>
          <w:sz w:val="32"/>
          <w:szCs w:val="32"/>
          <w:lang w:val="en-US" w:eastAsia="zh-CN"/>
        </w:rPr>
        <w:t>）指导意见为纲领，开展编制工作。</w:t>
      </w:r>
    </w:p>
    <w:p w14:paraId="3B0DE7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三、编制意义</w:t>
      </w:r>
    </w:p>
    <w:p w14:paraId="711764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促进产业集中、地方经济、资源要素高效配置</w:t>
      </w:r>
      <w:r>
        <w:rPr>
          <w:rFonts w:hint="eastAsia" w:cs="仿宋_GB2312"/>
          <w:sz w:val="32"/>
          <w:szCs w:val="32"/>
          <w:lang w:val="en-US" w:eastAsia="zh-CN"/>
        </w:rPr>
        <w:t>，实现经济高质量发展。</w:t>
      </w:r>
    </w:p>
    <w:p w14:paraId="3B0E73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 w14:paraId="3D3A4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《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》主要包括飞地项目类别、奖励分配、责任分工、组织保障等四个方面。</w:t>
      </w:r>
    </w:p>
    <w:p w14:paraId="2ABB48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（一）关于飞地项目类别。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采取灵活方式，完善细化了飞地项目类别，制定了《飞地项目推进流程图》（见附件），进一步明确项目落户门槛，不断规范项目从前期初审、准入、研判、选址、谈判，到后期上会审议、跟踪服务等各个环节责任主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对于盘活存量飞地项目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，我中心将在每年年初整合全市存量资产和闲置招商载体资源，形成资产清单，供各地对照开展“飞地招商”，切实提升闲置资产利用率，化解历史遗留问题。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对于做优增量飞地项目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，区别于盘活存量飞地项目，需新增用地，根据项目产业性质在产业相匹配的目标园区落户。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对于园中园飞地项目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，在杨市、总口等地单独设立500-700亩“飞地园区”，由非园区地方自主招引项目，打造一般乡镇街道自主责任田。</w:t>
      </w:r>
    </w:p>
    <w:p w14:paraId="5FD6350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（二）关于奖励分配。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按“飞出地”招商引资有动力、“飞入地”落地服务有热情、部门实施可操作为原则，以季度拉练、年终绩效目标考核为导向，建立一次性、长期性奖励分成共享机制。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对于盘活存量、做优增量飞地项目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“飞出地”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享有一次性绩效考核目标任务并给予一次性奖励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；“飞入地”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享有税收贡献及长期性绩效考核目标任务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对于园中园飞地项目，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“飞出地”享有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长期性绩效考核目标任务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；“飞入地”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享有一次性绩效考核目标任务并给予一次性奖励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；税收贡献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飞入地”“飞出地”按5:5比例体制分成。其中，涉及企业目标数的市级考核任务，“飞出地”飞入地”同比例考核计分。对固定资产投资5000万元以下项目，一次性奖励10万元；对固定资产投资5000万元以上、1亿元以下项目，一次性奖励20万元；对固定资产投资1亿元以上项目，一次性奖励30万元。</w:t>
      </w:r>
    </w:p>
    <w:p w14:paraId="546142A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（三）关于责任分工。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为确保项目高效、有序推进，在商务洽谈、上会签约、落地实施等一系列重要环节不缺失、不断档，进一步对各方职能职责进行了明确与细化。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对于盘活存量、做优增量飞地项目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，工作以“飞入地”为主，负责项目商务谈判、上会审议、项目签约、手续办理、协调解决落户问题等。“飞出地”负责项目前期考察洽谈等工作，对项目真实性负责。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园中园飞地项目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工作以“飞出地”为主，负责项目前期考察洽谈、商务谈判、上会审议、项目签约、手续办理、协调解决落户问题及投产后跟踪服务等工作，对项目真实性负责。“飞入地”负责项目民调、协调相关落户工作。市高新区主要负责项目协调、督办、帮办工作及“全生命周期”服务。</w:t>
      </w:r>
    </w:p>
    <w:p w14:paraId="7C82082D">
      <w:pPr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（四）关于组织保障。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为确保飞地经济取得实效。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市招商引资工作领导小组办公室定期督办飞地项目进展，将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飞地项目招引完成情况纳入全市招商引资工作考核和项目拉练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评分体系。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对作出突出贡献的单位和个人，按照有关规定予以通报表扬。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将所有飞地项目纳入市高新区帮办代办工作及“全生命周期”服务范畴，确保飞地项目顺利实施。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市财政局做好飞地项目一次性奖励的资金保障。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DdiZmYwMmViZWQ3MjQwMDg1MDhiZjIyYTA4NDgifQ=="/>
  </w:docVars>
  <w:rsids>
    <w:rsidRoot w:val="56546933"/>
    <w:rsid w:val="0EE54FAA"/>
    <w:rsid w:val="1D590C14"/>
    <w:rsid w:val="24134E54"/>
    <w:rsid w:val="2F9D22C7"/>
    <w:rsid w:val="4B3F3923"/>
    <w:rsid w:val="507350BD"/>
    <w:rsid w:val="544702E4"/>
    <w:rsid w:val="56546933"/>
    <w:rsid w:val="7C88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autoSpaceDE w:val="0"/>
      <w:autoSpaceDN w:val="0"/>
      <w:spacing w:line="320" w:lineRule="exact"/>
      <w:jc w:val="center"/>
    </w:pPr>
    <w:rPr>
      <w:rFonts w:hint="eastAsia" w:ascii="Times New Roman" w:hAnsi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1584</Words>
  <Characters>1641</Characters>
  <Lines>0</Lines>
  <Paragraphs>0</Paragraphs>
  <TotalTime>40</TotalTime>
  <ScaleCrop>false</ScaleCrop>
  <LinksUpToDate>false</LinksUpToDate>
  <CharactersWithSpaces>1641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2024-10-12T08:11:00Z</dcterms:created>
  <dc:creator>Administrator</dc:creator>
  <cp:lastModifiedBy>sunshine</cp:lastModifiedBy>
  <cp:lastPrinted>2024-11-07T02:57:15Z</cp:lastPrinted>
  <dcterms:modified xsi:type="dcterms:W3CDTF">2024-11-07T07:36:01Z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EC017B92239E40A38421BBCCC07DF851_11</vt:lpwstr>
  </property>
</Properties>
</file>