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17ACE1">
      <w:pPr>
        <w:ind w:left="210" w:leftChars="100"/>
        <w:jc w:val="center"/>
        <w:rPr>
          <w:color w:val="auto"/>
          <w:sz w:val="48"/>
          <w:szCs w:val="48"/>
        </w:rPr>
      </w:pPr>
      <w:bookmarkStart w:id="42" w:name="_GoBack"/>
      <w:bookmarkEnd w:id="42"/>
    </w:p>
    <w:p w14:paraId="55C47C79">
      <w:pPr>
        <w:pStyle w:val="11"/>
        <w:jc w:val="right"/>
        <w:rPr>
          <w:rFonts w:ascii="Times New Roman" w:hAnsi="Times New Roman" w:eastAsia="仿宋_GB2312" w:cs="Times New Roman"/>
          <w:spacing w:val="60"/>
          <w:sz w:val="70"/>
          <w14:shadow w14:blurRad="50800" w14:dist="38100" w14:dir="2700000" w14:sx="100000" w14:sy="100000" w14:kx="0" w14:ky="0" w14:algn="tl">
            <w14:srgbClr w14:val="000000">
              <w14:alpha w14:val="60000"/>
            </w14:srgbClr>
          </w14:shadow>
        </w:rPr>
      </w:pPr>
      <w:r>
        <w:drawing>
          <wp:inline distT="0" distB="0" distL="114300" distR="114300">
            <wp:extent cx="2028190" cy="754380"/>
            <wp:effectExtent l="0" t="0" r="10160" b="762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14"/>
                    <a:srcRect r="37983"/>
                    <a:stretch>
                      <a:fillRect/>
                    </a:stretch>
                  </pic:blipFill>
                  <pic:spPr>
                    <a:xfrm>
                      <a:off x="0" y="0"/>
                      <a:ext cx="2028190" cy="754380"/>
                    </a:xfrm>
                    <a:prstGeom prst="rect">
                      <a:avLst/>
                    </a:prstGeom>
                    <a:noFill/>
                    <a:ln>
                      <a:noFill/>
                    </a:ln>
                  </pic:spPr>
                </pic:pic>
              </a:graphicData>
            </a:graphic>
          </wp:inline>
        </w:drawing>
      </w:r>
    </w:p>
    <w:p w14:paraId="2BF79BB2">
      <w:pPr>
        <w:jc w:val="center"/>
        <w:rPr>
          <w:color w:val="auto"/>
          <w:sz w:val="48"/>
          <w:szCs w:val="48"/>
        </w:rPr>
      </w:pPr>
    </w:p>
    <w:p w14:paraId="67E53ABA">
      <w:pPr>
        <w:pStyle w:val="13"/>
      </w:pPr>
    </w:p>
    <w:p w14:paraId="3FC8CDC3">
      <w:pPr>
        <w:jc w:val="center"/>
        <w:rPr>
          <w:color w:val="auto"/>
          <w:sz w:val="48"/>
          <w:szCs w:val="48"/>
        </w:rPr>
      </w:pPr>
    </w:p>
    <w:p w14:paraId="70A464FD">
      <w:pPr>
        <w:pStyle w:val="11"/>
        <w:tabs>
          <w:tab w:val="left" w:pos="900"/>
        </w:tabs>
        <w:ind w:right="31" w:rightChars="15"/>
        <w:jc w:val="center"/>
        <w:rPr>
          <w:rFonts w:ascii="Times New Roman" w:hAnsi="Times New Roman" w:cs="Times New Roman"/>
          <w:bCs/>
          <w:w w:val="120"/>
          <w:sz w:val="84"/>
          <w:szCs w:val="84"/>
        </w:rPr>
      </w:pPr>
      <w:r>
        <w:rPr>
          <w:rFonts w:hint="eastAsia" w:ascii="Times New Roman" w:hAnsi="Times New Roman" w:cs="Times New Roman"/>
          <w:bCs/>
          <w:w w:val="120"/>
          <w:sz w:val="84"/>
          <w:szCs w:val="84"/>
        </w:rPr>
        <w:t>潜江市</w:t>
      </w:r>
      <w:r>
        <w:rPr>
          <w:rFonts w:ascii="Times New Roman" w:hAnsi="Times New Roman" w:cs="Times New Roman"/>
          <w:bCs/>
          <w:w w:val="120"/>
          <w:sz w:val="84"/>
          <w:szCs w:val="84"/>
        </w:rPr>
        <w:t>政府采购</w:t>
      </w:r>
    </w:p>
    <w:p w14:paraId="175D7445">
      <w:pPr>
        <w:pStyle w:val="11"/>
        <w:jc w:val="center"/>
        <w:rPr>
          <w:rFonts w:ascii="Times New Roman" w:hAnsi="Times New Roman" w:eastAsia="仿宋_GB2312" w:cs="Times New Roman"/>
          <w:spacing w:val="60"/>
          <w:sz w:val="84"/>
          <w:szCs w:val="84"/>
          <w14:shadow w14:blurRad="50800" w14:dist="38100" w14:dir="2700000" w14:sx="100000" w14:sy="100000" w14:kx="0" w14:ky="0" w14:algn="tl">
            <w14:srgbClr w14:val="000000">
              <w14:alpha w14:val="60000"/>
            </w14:srgbClr>
          </w14:shadow>
        </w:rPr>
      </w:pPr>
    </w:p>
    <w:p w14:paraId="41CDD6E3">
      <w:pPr>
        <w:pStyle w:val="11"/>
        <w:spacing w:line="1000" w:lineRule="exact"/>
        <w:jc w:val="center"/>
        <w:rPr>
          <w:rFonts w:ascii="Times New Roman" w:hAnsi="Times New Roman" w:cs="Times New Roman"/>
          <w:sz w:val="84"/>
          <w:szCs w:val="84"/>
        </w:rPr>
      </w:pPr>
      <w:r>
        <w:rPr>
          <w:rFonts w:hint="eastAsia" w:ascii="Times New Roman" w:hAnsi="Times New Roman" w:cs="Times New Roman"/>
          <w:sz w:val="84"/>
          <w:szCs w:val="84"/>
          <w:lang w:val="en-US" w:eastAsia="zh-CN"/>
        </w:rPr>
        <w:t>竞争性谈判</w:t>
      </w:r>
      <w:r>
        <w:rPr>
          <w:rFonts w:hint="eastAsia" w:ascii="Times New Roman" w:hAnsi="Times New Roman" w:cs="Times New Roman"/>
          <w:sz w:val="84"/>
          <w:szCs w:val="84"/>
        </w:rPr>
        <w:t>文件</w:t>
      </w:r>
    </w:p>
    <w:p w14:paraId="3C6F55CE">
      <w:pPr>
        <w:tabs>
          <w:tab w:val="left" w:pos="3383"/>
        </w:tabs>
        <w:jc w:val="center"/>
        <w:rPr>
          <w:rFonts w:hint="eastAsia" w:ascii="宋体" w:hAnsi="宋体"/>
          <w:b/>
          <w:bCs w:val="0"/>
          <w:color w:val="auto"/>
          <w:w w:val="66"/>
          <w:sz w:val="56"/>
          <w:szCs w:val="56"/>
          <w:lang w:val="en-US" w:eastAsia="zh-CN"/>
        </w:rPr>
      </w:pPr>
    </w:p>
    <w:p w14:paraId="4E61A590">
      <w:pPr>
        <w:jc w:val="center"/>
        <w:rPr>
          <w:rFonts w:ascii="宋体" w:hAnsi="宋体"/>
          <w:bCs/>
          <w:color w:val="auto"/>
          <w:w w:val="66"/>
          <w:sz w:val="18"/>
          <w:szCs w:val="18"/>
        </w:rPr>
      </w:pPr>
    </w:p>
    <w:p w14:paraId="3FECA166">
      <w:pPr>
        <w:jc w:val="center"/>
        <w:rPr>
          <w:rFonts w:ascii="黑体" w:eastAsia="黑体"/>
          <w:color w:val="auto"/>
          <w:sz w:val="32"/>
          <w:szCs w:val="32"/>
        </w:rPr>
      </w:pPr>
    </w:p>
    <w:p w14:paraId="4FDFF4C3">
      <w:pPr>
        <w:pStyle w:val="11"/>
        <w:spacing w:line="360" w:lineRule="auto"/>
        <w:ind w:firstLine="560" w:firstLineChars="200"/>
        <w:rPr>
          <w:rFonts w:hint="default" w:hAnsi="宋体" w:eastAsia="宋体" w:cs="宋体"/>
          <w:bCs/>
          <w:sz w:val="28"/>
          <w:szCs w:val="28"/>
          <w:lang w:val="en-US" w:eastAsia="zh-CN"/>
        </w:rPr>
      </w:pPr>
      <w:r>
        <w:rPr>
          <w:rFonts w:hint="eastAsia" w:hAnsi="宋体" w:cs="宋体"/>
          <w:bCs/>
          <w:sz w:val="28"/>
          <w:szCs w:val="28"/>
        </w:rPr>
        <w:t>项目编号：</w:t>
      </w:r>
      <w:r>
        <w:rPr>
          <w:rFonts w:hint="eastAsia" w:hAnsi="宋体" w:cs="宋体"/>
          <w:bCs/>
          <w:sz w:val="28"/>
          <w:szCs w:val="28"/>
          <w:lang w:eastAsia="zh-CN"/>
        </w:rPr>
        <w:t>HBYDN-2024-058</w:t>
      </w:r>
    </w:p>
    <w:p w14:paraId="57F59C99">
      <w:pPr>
        <w:pStyle w:val="11"/>
        <w:spacing w:line="360" w:lineRule="auto"/>
        <w:ind w:left="1877" w:leftChars="266" w:hanging="1318" w:hangingChars="471"/>
        <w:rPr>
          <w:rFonts w:hAnsi="宋体" w:cs="宋体"/>
          <w:bCs/>
          <w:sz w:val="28"/>
          <w:szCs w:val="28"/>
        </w:rPr>
      </w:pPr>
      <w:r>
        <w:rPr>
          <w:rFonts w:hint="eastAsia" w:ascii="宋体" w:hAnsi="宋体" w:cs="宋体"/>
          <w:bCs/>
          <w:sz w:val="28"/>
          <w:szCs w:val="28"/>
        </w:rPr>
        <w:t>项目名称：</w:t>
      </w:r>
      <w:r>
        <w:rPr>
          <w:rFonts w:hint="eastAsia" w:hAnsi="宋体" w:cs="宋体"/>
          <w:bCs/>
          <w:sz w:val="28"/>
          <w:szCs w:val="28"/>
          <w:lang w:eastAsia="zh-CN"/>
        </w:rPr>
        <w:t>潜江市民之家食堂半托管服务项目</w:t>
      </w:r>
    </w:p>
    <w:p w14:paraId="114F42FF">
      <w:pPr>
        <w:pStyle w:val="11"/>
        <w:spacing w:line="360" w:lineRule="auto"/>
        <w:ind w:firstLine="560" w:firstLineChars="200"/>
        <w:rPr>
          <w:rFonts w:hAnsi="宋体" w:cs="宋体"/>
          <w:bCs/>
          <w:sz w:val="28"/>
          <w:szCs w:val="28"/>
        </w:rPr>
      </w:pPr>
    </w:p>
    <w:p w14:paraId="5F59F883">
      <w:pPr>
        <w:pStyle w:val="11"/>
        <w:spacing w:line="360" w:lineRule="auto"/>
        <w:ind w:firstLine="560" w:firstLineChars="200"/>
        <w:rPr>
          <w:rFonts w:hAnsi="宋体" w:cs="宋体"/>
          <w:bCs/>
          <w:sz w:val="28"/>
          <w:szCs w:val="28"/>
        </w:rPr>
      </w:pPr>
    </w:p>
    <w:p w14:paraId="3FA76D95">
      <w:pPr>
        <w:pStyle w:val="11"/>
        <w:spacing w:line="360" w:lineRule="auto"/>
        <w:rPr>
          <w:rFonts w:ascii="Times New Roman" w:hAnsi="Times New Roman" w:cs="Times New Roman"/>
          <w:sz w:val="32"/>
          <w:szCs w:val="32"/>
        </w:rPr>
      </w:pPr>
    </w:p>
    <w:p w14:paraId="67A6F435">
      <w:pPr>
        <w:pStyle w:val="19"/>
        <w:ind w:left="0" w:leftChars="0" w:firstLine="0" w:firstLineChars="0"/>
      </w:pPr>
    </w:p>
    <w:p w14:paraId="5DA9C09E">
      <w:pPr>
        <w:tabs>
          <w:tab w:val="left" w:pos="2625"/>
          <w:tab w:val="left" w:pos="7939"/>
        </w:tabs>
        <w:spacing w:line="360" w:lineRule="auto"/>
        <w:jc w:val="center"/>
        <w:rPr>
          <w:rFonts w:hint="eastAsia" w:eastAsia="宋体"/>
          <w:sz w:val="32"/>
          <w:szCs w:val="32"/>
          <w:lang w:eastAsia="zh-CN"/>
        </w:rPr>
      </w:pPr>
      <w:r>
        <w:rPr>
          <w:rFonts w:hint="eastAsia" w:ascii="宋体" w:hAnsi="宋体"/>
          <w:color w:val="000000"/>
          <w:sz w:val="32"/>
          <w:szCs w:val="32"/>
          <w:lang w:eastAsia="zh-CN"/>
        </w:rPr>
        <w:t>湖北意达工程项目管理有限公司</w:t>
      </w:r>
    </w:p>
    <w:p w14:paraId="65735C16">
      <w:pPr>
        <w:pStyle w:val="11"/>
        <w:spacing w:line="360" w:lineRule="auto"/>
        <w:jc w:val="center"/>
        <w:rPr>
          <w:rFonts w:hint="eastAsia" w:ascii="仿宋_GB2312" w:eastAsia="仿宋_GB2312"/>
          <w:b/>
          <w:bCs/>
          <w:color w:val="auto"/>
          <w:sz w:val="32"/>
          <w:szCs w:val="32"/>
        </w:rPr>
        <w:sectPr>
          <w:headerReference r:id="rId5" w:type="first"/>
          <w:headerReference r:id="rId3" w:type="default"/>
          <w:headerReference r:id="rId4" w:type="even"/>
          <w:footerReference r:id="rId6" w:type="even"/>
          <w:pgSz w:w="11850" w:h="16783"/>
          <w:pgMar w:top="1440" w:right="1080" w:bottom="1440" w:left="1080" w:header="851" w:footer="992" w:gutter="0"/>
          <w:pgNumType w:fmt="decimal"/>
          <w:cols w:space="720" w:num="1"/>
          <w:titlePg/>
          <w:docGrid w:type="lines" w:linePitch="312" w:charSpace="0"/>
        </w:sectPr>
      </w:pPr>
      <w:r>
        <w:rPr>
          <w:rFonts w:hint="eastAsia" w:ascii="Times New Roman" w:hAnsi="Times New Roman" w:cs="Times New Roman"/>
          <w:sz w:val="32"/>
          <w:szCs w:val="32"/>
        </w:rPr>
        <w:t>202</w:t>
      </w:r>
      <w:r>
        <w:rPr>
          <w:rFonts w:hint="eastAsia" w:ascii="Times New Roman" w:hAnsi="Times New Roman" w:cs="Times New Roman"/>
          <w:sz w:val="32"/>
          <w:szCs w:val="32"/>
          <w:lang w:val="en-US" w:eastAsia="zh-CN"/>
        </w:rPr>
        <w:t>4</w:t>
      </w:r>
      <w:r>
        <w:rPr>
          <w:rFonts w:ascii="Times New Roman" w:hAnsi="Times New Roman" w:cs="Times New Roman"/>
          <w:sz w:val="32"/>
          <w:szCs w:val="32"/>
        </w:rPr>
        <w:t>年</w:t>
      </w:r>
      <w:r>
        <w:rPr>
          <w:rFonts w:hint="eastAsia" w:ascii="Times New Roman" w:hAnsi="Times New Roman" w:cs="Times New Roman"/>
          <w:sz w:val="32"/>
          <w:szCs w:val="32"/>
          <w:lang w:val="en-US" w:eastAsia="zh-CN"/>
        </w:rPr>
        <w:t>09</w:t>
      </w:r>
      <w:r>
        <w:rPr>
          <w:rFonts w:ascii="Times New Roman" w:hAnsi="Times New Roman" w:cs="Times New Roman"/>
          <w:sz w:val="32"/>
          <w:szCs w:val="32"/>
        </w:rPr>
        <w:t>月</w:t>
      </w:r>
    </w:p>
    <w:p w14:paraId="7866CCC6">
      <w:pPr>
        <w:pStyle w:val="34"/>
        <w:spacing w:line="500" w:lineRule="exact"/>
        <w:ind w:left="0" w:leftChars="0" w:firstLine="0" w:firstLineChars="0"/>
        <w:jc w:val="both"/>
        <w:rPr>
          <w:rFonts w:ascii="宋体" w:hAnsi="宋体" w:cs="Times New Roman"/>
          <w:b/>
          <w:bCs/>
          <w:color w:val="auto"/>
          <w:sz w:val="36"/>
          <w:szCs w:val="36"/>
        </w:rPr>
      </w:pPr>
    </w:p>
    <w:p w14:paraId="78F6BBD7">
      <w:pPr>
        <w:jc w:val="center"/>
        <w:rPr>
          <w:rFonts w:ascii="Times New Roman" w:hAnsi="Times New Roman" w:eastAsia="宋体" w:cs="Times New Roman"/>
          <w:color w:val="000000"/>
          <w:sz w:val="36"/>
          <w:szCs w:val="36"/>
          <w:highlight w:val="none"/>
        </w:rPr>
      </w:pPr>
      <w:r>
        <w:rPr>
          <w:rFonts w:ascii="Times New Roman" w:hAnsi="Times New Roman" w:eastAsia="宋体" w:cs="Times New Roman"/>
          <w:color w:val="000000"/>
          <w:sz w:val="36"/>
          <w:szCs w:val="36"/>
          <w:highlight w:val="none"/>
        </w:rPr>
        <w:t>目录</w:t>
      </w:r>
    </w:p>
    <w:p w14:paraId="4D7A3CDB">
      <w:pPr>
        <w:rPr>
          <w:rFonts w:ascii="Times New Roman" w:hAnsi="Times New Roman" w:eastAsia="黑体" w:cs="Times New Roman"/>
          <w:color w:val="000000"/>
          <w:sz w:val="44"/>
          <w:szCs w:val="44"/>
          <w:highlight w:val="none"/>
        </w:rPr>
      </w:pPr>
    </w:p>
    <w:p w14:paraId="532B26FB">
      <w:pPr>
        <w:spacing w:line="480" w:lineRule="auto"/>
        <w:rPr>
          <w:rFonts w:ascii="Times New Roman" w:hAnsi="Times New Roman" w:eastAsia="宋体" w:cs="Times New Roman"/>
          <w:color w:val="000000"/>
          <w:sz w:val="28"/>
          <w:szCs w:val="24"/>
          <w:highlight w:val="none"/>
        </w:rPr>
      </w:pPr>
      <w:r>
        <w:rPr>
          <w:rFonts w:ascii="Times New Roman" w:hAnsi="Times New Roman" w:eastAsia="宋体" w:cs="Times New Roman"/>
          <w:color w:val="000000"/>
          <w:sz w:val="28"/>
          <w:szCs w:val="24"/>
          <w:highlight w:val="none"/>
        </w:rPr>
        <w:t>第一章谈判邀请函·····························································</w:t>
      </w:r>
      <w:r>
        <w:rPr>
          <w:rFonts w:hint="eastAsia" w:ascii="Times New Roman" w:hAnsi="Times New Roman" w:eastAsia="宋体" w:cs="Times New Roman"/>
          <w:color w:val="000000"/>
          <w:sz w:val="28"/>
          <w:szCs w:val="24"/>
          <w:highlight w:val="none"/>
        </w:rPr>
        <w:t>1</w:t>
      </w:r>
    </w:p>
    <w:p w14:paraId="342A8B05">
      <w:pPr>
        <w:spacing w:line="480" w:lineRule="auto"/>
        <w:rPr>
          <w:rFonts w:hint="eastAsia" w:ascii="Times New Roman" w:hAnsi="Times New Roman" w:eastAsia="宋体" w:cs="Times New Roman"/>
          <w:color w:val="000000"/>
          <w:sz w:val="28"/>
          <w:szCs w:val="24"/>
          <w:highlight w:val="none"/>
          <w:lang w:val="en-US" w:eastAsia="zh-CN"/>
        </w:rPr>
      </w:pPr>
      <w:r>
        <w:rPr>
          <w:rFonts w:ascii="Times New Roman" w:hAnsi="Times New Roman" w:eastAsia="宋体" w:cs="Times New Roman"/>
          <w:color w:val="000000"/>
          <w:sz w:val="28"/>
          <w:szCs w:val="24"/>
          <w:highlight w:val="none"/>
        </w:rPr>
        <w:t>第二章谈判须知································································</w:t>
      </w:r>
      <w:r>
        <w:rPr>
          <w:rFonts w:hint="eastAsia" w:ascii="Times New Roman" w:hAnsi="Times New Roman" w:cs="Times New Roman"/>
          <w:color w:val="000000"/>
          <w:sz w:val="28"/>
          <w:szCs w:val="24"/>
          <w:highlight w:val="none"/>
          <w:lang w:val="en-US" w:eastAsia="zh-CN"/>
        </w:rPr>
        <w:t>5</w:t>
      </w:r>
    </w:p>
    <w:p w14:paraId="3D9B614A">
      <w:pPr>
        <w:spacing w:line="480" w:lineRule="auto"/>
        <w:rPr>
          <w:rFonts w:hint="default" w:ascii="Times New Roman" w:hAnsi="Times New Roman" w:eastAsia="宋体" w:cs="Times New Roman"/>
          <w:color w:val="000000"/>
          <w:sz w:val="28"/>
          <w:szCs w:val="24"/>
          <w:highlight w:val="none"/>
          <w:lang w:val="en-US" w:eastAsia="zh-CN"/>
        </w:rPr>
      </w:pPr>
      <w:r>
        <w:rPr>
          <w:rFonts w:ascii="Times New Roman" w:hAnsi="Times New Roman" w:eastAsia="宋体" w:cs="Times New Roman"/>
          <w:color w:val="000000"/>
          <w:sz w:val="28"/>
          <w:szCs w:val="24"/>
          <w:highlight w:val="none"/>
        </w:rPr>
        <w:t>第三章</w:t>
      </w:r>
      <w:r>
        <w:rPr>
          <w:rFonts w:hint="eastAsia" w:ascii="Times New Roman" w:hAnsi="Times New Roman" w:eastAsia="宋体" w:cs="Times New Roman"/>
          <w:color w:val="000000"/>
          <w:sz w:val="28"/>
          <w:szCs w:val="24"/>
          <w:highlight w:val="none"/>
          <w:lang w:eastAsia="zh-CN"/>
        </w:rPr>
        <w:t>服务内容</w:t>
      </w:r>
      <w:r>
        <w:rPr>
          <w:rFonts w:ascii="Times New Roman" w:hAnsi="Times New Roman" w:eastAsia="宋体" w:cs="Times New Roman"/>
          <w:color w:val="000000"/>
          <w:sz w:val="28"/>
          <w:szCs w:val="24"/>
          <w:highlight w:val="none"/>
        </w:rPr>
        <w:t>及要求······················································</w:t>
      </w:r>
      <w:r>
        <w:rPr>
          <w:rFonts w:hint="eastAsia" w:ascii="Times New Roman" w:hAnsi="Times New Roman" w:cs="Times New Roman"/>
          <w:color w:val="000000"/>
          <w:sz w:val="28"/>
          <w:szCs w:val="24"/>
          <w:highlight w:val="none"/>
          <w:lang w:val="en-US" w:eastAsia="zh-CN"/>
        </w:rPr>
        <w:t>11</w:t>
      </w:r>
    </w:p>
    <w:p w14:paraId="0677669E">
      <w:pPr>
        <w:spacing w:line="480" w:lineRule="auto"/>
        <w:rPr>
          <w:rFonts w:hint="default" w:ascii="Times New Roman" w:hAnsi="Times New Roman" w:eastAsia="宋体" w:cs="Times New Roman"/>
          <w:color w:val="000000"/>
          <w:sz w:val="28"/>
          <w:szCs w:val="24"/>
          <w:highlight w:val="none"/>
          <w:lang w:val="en-US" w:eastAsia="zh-CN"/>
        </w:rPr>
      </w:pPr>
      <w:r>
        <w:rPr>
          <w:rFonts w:ascii="Times New Roman" w:hAnsi="Times New Roman" w:eastAsia="宋体" w:cs="Times New Roman"/>
          <w:color w:val="000000"/>
          <w:sz w:val="28"/>
          <w:szCs w:val="24"/>
          <w:highlight w:val="none"/>
        </w:rPr>
        <w:t>第四章合同书（格式）······················································</w:t>
      </w:r>
      <w:r>
        <w:rPr>
          <w:rFonts w:hint="eastAsia" w:ascii="Times New Roman" w:hAnsi="Times New Roman" w:cs="Times New Roman"/>
          <w:color w:val="000000"/>
          <w:sz w:val="28"/>
          <w:szCs w:val="24"/>
          <w:highlight w:val="none"/>
          <w:lang w:val="en-US" w:eastAsia="zh-CN"/>
        </w:rPr>
        <w:t>16</w:t>
      </w:r>
    </w:p>
    <w:p w14:paraId="2101DDB1">
      <w:pPr>
        <w:spacing w:line="480" w:lineRule="auto"/>
        <w:rPr>
          <w:rFonts w:hint="default" w:eastAsia="宋体"/>
          <w:color w:val="000000"/>
          <w:highlight w:val="none"/>
          <w:lang w:val="en-US" w:eastAsia="zh-CN"/>
        </w:rPr>
        <w:sectPr>
          <w:footerReference r:id="rId7" w:type="default"/>
          <w:pgSz w:w="11906" w:h="16838"/>
          <w:pgMar w:top="1440" w:right="1706" w:bottom="1440" w:left="1800" w:header="851" w:footer="992" w:gutter="0"/>
          <w:pgNumType w:fmt="decimal" w:start="1"/>
          <w:cols w:space="425" w:num="1"/>
          <w:docGrid w:type="lines" w:linePitch="312" w:charSpace="0"/>
        </w:sectPr>
      </w:pPr>
      <w:r>
        <w:rPr>
          <w:rFonts w:ascii="Times New Roman" w:hAnsi="Times New Roman" w:eastAsia="宋体" w:cs="Times New Roman"/>
          <w:color w:val="000000"/>
          <w:sz w:val="28"/>
          <w:szCs w:val="24"/>
          <w:highlight w:val="none"/>
        </w:rPr>
        <w:t>第五章响应文件格式·················································</w:t>
      </w:r>
      <w:r>
        <w:rPr>
          <w:rFonts w:hint="eastAsia" w:ascii="Times New Roman" w:hAnsi="Times New Roman" w:cs="Times New Roman"/>
          <w:color w:val="000000"/>
          <w:sz w:val="28"/>
          <w:szCs w:val="24"/>
          <w:highlight w:val="none"/>
          <w:lang w:val="en-US" w:eastAsia="zh-CN"/>
        </w:rPr>
        <w:t xml:space="preserve"> </w:t>
      </w:r>
      <w:r>
        <w:rPr>
          <w:rFonts w:ascii="Times New Roman" w:hAnsi="Times New Roman" w:eastAsia="宋体" w:cs="Times New Roman"/>
          <w:color w:val="000000"/>
          <w:sz w:val="28"/>
          <w:szCs w:val="24"/>
          <w:highlight w:val="none"/>
        </w:rPr>
        <w:t>········</w:t>
      </w:r>
      <w:r>
        <w:rPr>
          <w:rFonts w:hint="eastAsia" w:ascii="Times New Roman" w:hAnsi="Times New Roman" w:cs="Times New Roman"/>
          <w:color w:val="000000"/>
          <w:sz w:val="28"/>
          <w:szCs w:val="24"/>
          <w:highlight w:val="none"/>
          <w:lang w:val="en-US" w:eastAsia="zh-CN"/>
        </w:rPr>
        <w:t>18</w:t>
      </w:r>
    </w:p>
    <w:p w14:paraId="69FDD970">
      <w:pPr>
        <w:spacing w:line="360" w:lineRule="auto"/>
        <w:ind w:left="-283" w:leftChars="-135" w:right="40" w:rightChars="19" w:firstLine="716" w:firstLineChars="198"/>
        <w:jc w:val="center"/>
        <w:rPr>
          <w:rFonts w:ascii="宋体" w:hAnsi="宋体" w:cs="Times New Roman"/>
          <w:b/>
          <w:bCs/>
          <w:sz w:val="36"/>
          <w:szCs w:val="36"/>
        </w:rPr>
      </w:pPr>
      <w:r>
        <w:rPr>
          <w:rFonts w:hint="eastAsia" w:ascii="宋体" w:hAnsi="宋体" w:cs="Times New Roman"/>
          <w:b/>
          <w:bCs/>
          <w:sz w:val="36"/>
          <w:szCs w:val="36"/>
        </w:rPr>
        <w:t>第一章、谈判</w:t>
      </w:r>
      <w:r>
        <w:rPr>
          <w:rFonts w:ascii="宋体" w:hAnsi="宋体" w:cs="Times New Roman"/>
          <w:b/>
          <w:bCs/>
          <w:sz w:val="36"/>
          <w:szCs w:val="36"/>
        </w:rPr>
        <w:t>邀请函</w:t>
      </w:r>
    </w:p>
    <w:p w14:paraId="454E2F53">
      <w:pPr>
        <w:pStyle w:val="2"/>
        <w:tabs>
          <w:tab w:val="left" w:pos="0"/>
        </w:tabs>
        <w:spacing w:before="0" w:after="0" w:line="360" w:lineRule="auto"/>
        <w:jc w:val="center"/>
        <w:rPr>
          <w:rFonts w:hint="eastAsia" w:ascii="宋体" w:hAnsi="宋体"/>
          <w:kern w:val="2"/>
          <w:sz w:val="32"/>
          <w:szCs w:val="32"/>
          <w:lang w:eastAsia="zh-CN"/>
        </w:rPr>
      </w:pPr>
      <w:r>
        <w:rPr>
          <w:rFonts w:hint="eastAsia" w:ascii="宋体" w:hAnsi="宋体"/>
          <w:kern w:val="2"/>
          <w:sz w:val="32"/>
          <w:szCs w:val="32"/>
          <w:lang w:eastAsia="zh-CN"/>
        </w:rPr>
        <w:t>潜江市民之家食堂半托管服务项目</w:t>
      </w:r>
    </w:p>
    <w:p w14:paraId="5FA80EB1">
      <w:pPr>
        <w:pStyle w:val="2"/>
        <w:tabs>
          <w:tab w:val="left" w:pos="0"/>
        </w:tabs>
        <w:spacing w:before="0" w:after="0" w:line="360" w:lineRule="auto"/>
        <w:jc w:val="center"/>
        <w:rPr>
          <w:rFonts w:hint="eastAsia" w:ascii="宋体" w:hAnsi="宋体" w:eastAsia="宋体" w:cs="宋体"/>
          <w:b/>
          <w:bCs/>
          <w:color w:val="auto"/>
          <w:sz w:val="36"/>
          <w:szCs w:val="36"/>
        </w:rPr>
      </w:pPr>
      <w:r>
        <w:rPr>
          <w:rFonts w:hint="eastAsia" w:ascii="宋体" w:hAnsi="宋体"/>
          <w:kern w:val="2"/>
          <w:sz w:val="32"/>
          <w:szCs w:val="32"/>
        </w:rPr>
        <w:t>竞争性谈判公告</w:t>
      </w:r>
    </w:p>
    <w:p w14:paraId="28C54B5D">
      <w:pPr>
        <w:pBdr>
          <w:top w:val="single" w:color="auto" w:sz="4" w:space="1"/>
          <w:left w:val="single" w:color="auto" w:sz="4" w:space="4"/>
          <w:bottom w:val="single" w:color="auto" w:sz="4" w:space="1"/>
          <w:right w:val="single" w:color="auto" w:sz="4" w:space="4"/>
        </w:pBdr>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项目概况</w:t>
      </w:r>
      <w:r>
        <w:rPr>
          <w:rFonts w:hint="eastAsia" w:ascii="宋体" w:hAnsi="宋体" w:eastAsia="宋体" w:cs="宋体"/>
          <w:bCs/>
          <w:color w:val="auto"/>
          <w:sz w:val="24"/>
          <w:szCs w:val="24"/>
          <w:lang w:eastAsia="zh-CN"/>
        </w:rPr>
        <w:t>】</w:t>
      </w:r>
    </w:p>
    <w:p w14:paraId="75042746">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bCs/>
          <w:color w:val="auto"/>
          <w:sz w:val="24"/>
          <w:szCs w:val="24"/>
          <w:lang w:eastAsia="zh-CN"/>
        </w:rPr>
      </w:pPr>
      <w:r>
        <w:rPr>
          <w:rFonts w:hint="eastAsia" w:ascii="宋体" w:hAnsi="宋体" w:cs="宋体"/>
          <w:bCs/>
          <w:color w:val="auto"/>
          <w:sz w:val="24"/>
          <w:szCs w:val="24"/>
          <w:lang w:eastAsia="zh-CN"/>
        </w:rPr>
        <w:t>潜江市民之家食堂半托管服务项目</w:t>
      </w:r>
      <w:r>
        <w:rPr>
          <w:rFonts w:hint="eastAsia" w:ascii="宋体" w:hAnsi="宋体" w:eastAsia="宋体" w:cs="宋体"/>
          <w:bCs/>
          <w:color w:val="auto"/>
          <w:sz w:val="24"/>
          <w:szCs w:val="24"/>
        </w:rPr>
        <w:t>的潜在供应商应在</w:t>
      </w:r>
      <w:r>
        <w:rPr>
          <w:rFonts w:hint="eastAsia" w:ascii="宋体" w:hAnsi="宋体" w:cs="宋体"/>
          <w:bCs/>
          <w:color w:val="auto"/>
          <w:sz w:val="24"/>
          <w:szCs w:val="24"/>
          <w:lang w:eastAsia="zh-CN"/>
        </w:rPr>
        <w:t>湖北省潜江市泰丰街道光彩建材城32栋201</w:t>
      </w:r>
      <w:r>
        <w:rPr>
          <w:rFonts w:hint="eastAsia" w:ascii="宋体" w:hAnsi="宋体" w:eastAsia="宋体" w:cs="宋体"/>
          <w:bCs/>
          <w:color w:val="auto"/>
          <w:sz w:val="24"/>
          <w:szCs w:val="24"/>
        </w:rPr>
        <w:t>获取采购文件，并于</w:t>
      </w:r>
      <w:r>
        <w:rPr>
          <w:rFonts w:hint="eastAsia" w:ascii="宋体" w:hAnsi="宋体"/>
          <w:bCs/>
          <w:color w:val="0000FF"/>
          <w:sz w:val="24"/>
          <w:szCs w:val="24"/>
          <w:lang w:eastAsia="zh-CN"/>
        </w:rPr>
        <w:t>202</w:t>
      </w:r>
      <w:r>
        <w:rPr>
          <w:rFonts w:hint="eastAsia" w:ascii="宋体" w:hAnsi="宋体"/>
          <w:bCs/>
          <w:color w:val="0000FF"/>
          <w:sz w:val="24"/>
          <w:szCs w:val="24"/>
          <w:lang w:val="en-US" w:eastAsia="zh-CN"/>
        </w:rPr>
        <w:t>4</w:t>
      </w:r>
      <w:r>
        <w:rPr>
          <w:rFonts w:hint="eastAsia" w:ascii="宋体" w:hAnsi="宋体"/>
          <w:bCs/>
          <w:color w:val="0000FF"/>
          <w:sz w:val="24"/>
          <w:szCs w:val="24"/>
          <w:lang w:eastAsia="zh-CN"/>
        </w:rPr>
        <w:t>年</w:t>
      </w:r>
      <w:r>
        <w:rPr>
          <w:rFonts w:hint="eastAsia" w:ascii="宋体" w:hAnsi="宋体"/>
          <w:bCs/>
          <w:color w:val="0000FF"/>
          <w:sz w:val="24"/>
          <w:szCs w:val="24"/>
          <w:lang w:val="en-US" w:eastAsia="zh-CN"/>
        </w:rPr>
        <w:t>09</w:t>
      </w:r>
      <w:r>
        <w:rPr>
          <w:rFonts w:hint="eastAsia" w:ascii="宋体" w:hAnsi="宋体"/>
          <w:bCs/>
          <w:color w:val="0000FF"/>
          <w:sz w:val="24"/>
          <w:szCs w:val="24"/>
          <w:lang w:eastAsia="zh-CN"/>
        </w:rPr>
        <w:t>月</w:t>
      </w:r>
      <w:r>
        <w:rPr>
          <w:rFonts w:hint="eastAsia" w:ascii="宋体" w:hAnsi="宋体"/>
          <w:bCs/>
          <w:color w:val="0000FF"/>
          <w:sz w:val="24"/>
          <w:szCs w:val="24"/>
          <w:lang w:val="en-US" w:eastAsia="zh-CN"/>
        </w:rPr>
        <w:t>20</w:t>
      </w:r>
      <w:r>
        <w:rPr>
          <w:rFonts w:hint="eastAsia" w:ascii="宋体" w:hAnsi="宋体"/>
          <w:bCs/>
          <w:color w:val="0000FF"/>
          <w:sz w:val="24"/>
          <w:szCs w:val="24"/>
          <w:lang w:eastAsia="zh-CN"/>
        </w:rPr>
        <w:t>日</w:t>
      </w:r>
      <w:r>
        <w:rPr>
          <w:rFonts w:hint="eastAsia" w:ascii="宋体" w:hAnsi="宋体"/>
          <w:bCs/>
          <w:color w:val="0000FF"/>
          <w:sz w:val="24"/>
          <w:szCs w:val="24"/>
          <w:lang w:val="en-US" w:eastAsia="zh-CN"/>
        </w:rPr>
        <w:t>10</w:t>
      </w:r>
      <w:r>
        <w:rPr>
          <w:rFonts w:hint="eastAsia" w:ascii="宋体" w:hAnsi="宋体"/>
          <w:bCs/>
          <w:color w:val="0000FF"/>
          <w:sz w:val="24"/>
          <w:szCs w:val="24"/>
        </w:rPr>
        <w:t>点</w:t>
      </w:r>
      <w:r>
        <w:rPr>
          <w:rFonts w:hint="eastAsia" w:ascii="宋体" w:hAnsi="宋体"/>
          <w:bCs/>
          <w:color w:val="0000FF"/>
          <w:sz w:val="24"/>
          <w:szCs w:val="24"/>
          <w:lang w:val="en-US" w:eastAsia="zh-CN"/>
        </w:rPr>
        <w:t>00</w:t>
      </w:r>
      <w:r>
        <w:rPr>
          <w:rFonts w:hint="eastAsia" w:ascii="宋体" w:hAnsi="宋体"/>
          <w:bCs/>
          <w:color w:val="0000FF"/>
          <w:sz w:val="24"/>
          <w:szCs w:val="24"/>
        </w:rPr>
        <w:t>分</w:t>
      </w:r>
      <w:r>
        <w:rPr>
          <w:rFonts w:hint="eastAsia" w:ascii="宋体" w:hAnsi="宋体" w:eastAsia="宋体" w:cs="宋体"/>
          <w:bCs/>
          <w:color w:val="auto"/>
          <w:sz w:val="24"/>
          <w:szCs w:val="24"/>
        </w:rPr>
        <w:t>（北京时间）前提交响应文件。</w:t>
      </w:r>
    </w:p>
    <w:p w14:paraId="0F6EA57A">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eastAsia="zh-CN"/>
        </w:rPr>
        <w:t>湖北意达工程项目管理有限公司</w:t>
      </w:r>
      <w:r>
        <w:rPr>
          <w:rFonts w:hint="eastAsia" w:ascii="宋体" w:hAnsi="宋体" w:eastAsia="宋体" w:cs="宋体"/>
          <w:bCs/>
          <w:color w:val="auto"/>
          <w:sz w:val="24"/>
          <w:szCs w:val="24"/>
        </w:rPr>
        <w:t>（以下简称“政府采购代理机构”）受</w:t>
      </w:r>
      <w:r>
        <w:rPr>
          <w:rFonts w:hint="eastAsia" w:ascii="宋体" w:hAnsi="宋体" w:cs="宋体"/>
          <w:bCs/>
          <w:color w:val="auto"/>
          <w:sz w:val="24"/>
          <w:szCs w:val="24"/>
          <w:lang w:eastAsia="zh-CN"/>
        </w:rPr>
        <w:t>潜江市政务服务和大数据管理局</w:t>
      </w:r>
      <w:r>
        <w:rPr>
          <w:rFonts w:hint="eastAsia" w:ascii="宋体" w:hAnsi="宋体" w:eastAsia="宋体" w:cs="宋体"/>
          <w:bCs/>
          <w:color w:val="auto"/>
          <w:sz w:val="24"/>
          <w:szCs w:val="24"/>
        </w:rPr>
        <w:t>（采购人）的委托，拟就</w:t>
      </w:r>
      <w:r>
        <w:rPr>
          <w:rFonts w:hint="eastAsia" w:ascii="宋体" w:hAnsi="宋体" w:cs="宋体"/>
          <w:bCs/>
          <w:color w:val="auto"/>
          <w:sz w:val="24"/>
          <w:szCs w:val="24"/>
          <w:lang w:eastAsia="zh-CN"/>
        </w:rPr>
        <w:t>潜江市民之家食堂半托管服务项目</w:t>
      </w:r>
      <w:r>
        <w:rPr>
          <w:rFonts w:hint="eastAsia" w:ascii="宋体" w:hAnsi="宋体" w:eastAsia="宋体" w:cs="宋体"/>
          <w:bCs/>
          <w:color w:val="auto"/>
          <w:sz w:val="24"/>
          <w:szCs w:val="24"/>
        </w:rPr>
        <w:t>进行竞争性谈判，欢迎符合资格要求的供应商参加谈判。</w:t>
      </w:r>
    </w:p>
    <w:p w14:paraId="3A984B5C">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eastAsia="宋体" w:cs="宋体"/>
          <w:bCs/>
          <w:color w:val="auto"/>
          <w:sz w:val="24"/>
          <w:szCs w:val="24"/>
        </w:rPr>
      </w:pPr>
      <w:bookmarkStart w:id="0" w:name="_Toc35393798"/>
      <w:bookmarkStart w:id="1" w:name="_Toc35393629"/>
      <w:bookmarkStart w:id="2" w:name="_Toc28359089"/>
      <w:bookmarkStart w:id="3" w:name="_Toc28359012"/>
      <w:r>
        <w:rPr>
          <w:rFonts w:hint="eastAsia" w:ascii="宋体" w:hAnsi="宋体" w:eastAsia="宋体" w:cs="宋体"/>
          <w:bCs/>
          <w:color w:val="auto"/>
          <w:sz w:val="24"/>
          <w:szCs w:val="24"/>
        </w:rPr>
        <w:t>一、项目基本情况</w:t>
      </w:r>
      <w:bookmarkEnd w:id="0"/>
      <w:bookmarkEnd w:id="1"/>
      <w:bookmarkEnd w:id="2"/>
      <w:bookmarkEnd w:id="3"/>
    </w:p>
    <w:p w14:paraId="399AF7FC">
      <w:pPr>
        <w:keepNext w:val="0"/>
        <w:keepLines w:val="0"/>
        <w:pageBreakBefore w:val="0"/>
        <w:widowControl/>
        <w:kinsoku/>
        <w:wordWrap/>
        <w:overflowPunct/>
        <w:topLinePunct w:val="0"/>
        <w:autoSpaceDE/>
        <w:autoSpaceDN/>
        <w:bidi w:val="0"/>
        <w:adjustRightInd/>
        <w:spacing w:line="360" w:lineRule="auto"/>
        <w:jc w:val="left"/>
        <w:textAlignment w:val="auto"/>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rPr>
        <w:t>项目编号：</w:t>
      </w:r>
      <w:r>
        <w:rPr>
          <w:rFonts w:hint="eastAsia" w:ascii="宋体" w:hAnsi="宋体" w:cs="宋体"/>
          <w:bCs/>
          <w:color w:val="auto"/>
          <w:sz w:val="24"/>
          <w:szCs w:val="24"/>
          <w:lang w:eastAsia="zh-CN"/>
        </w:rPr>
        <w:t>HBYDN-2024-058</w:t>
      </w:r>
    </w:p>
    <w:p w14:paraId="5837E3D2">
      <w:pPr>
        <w:keepNext w:val="0"/>
        <w:keepLines w:val="0"/>
        <w:pageBreakBefore w:val="0"/>
        <w:widowControl/>
        <w:kinsoku/>
        <w:wordWrap/>
        <w:overflowPunct/>
        <w:topLinePunct w:val="0"/>
        <w:autoSpaceDE/>
        <w:autoSpaceDN/>
        <w:bidi w:val="0"/>
        <w:adjustRightInd/>
        <w:spacing w:line="360" w:lineRule="auto"/>
        <w:ind w:left="1400" w:hanging="1200" w:hangingChars="500"/>
        <w:jc w:val="left"/>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项目名称：</w:t>
      </w:r>
      <w:r>
        <w:rPr>
          <w:rFonts w:hint="eastAsia" w:ascii="宋体" w:hAnsi="宋体" w:cs="宋体"/>
          <w:bCs/>
          <w:color w:val="auto"/>
          <w:sz w:val="24"/>
          <w:szCs w:val="24"/>
          <w:lang w:eastAsia="zh-CN"/>
        </w:rPr>
        <w:t>潜江市民之家食堂半托管服务项目</w:t>
      </w:r>
    </w:p>
    <w:p w14:paraId="64174257">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采购方式：竞争性谈判 </w:t>
      </w:r>
    </w:p>
    <w:p w14:paraId="6466BF5B">
      <w:pPr>
        <w:keepNext w:val="0"/>
        <w:keepLines w:val="0"/>
        <w:pageBreakBefore w:val="0"/>
        <w:widowControl/>
        <w:kinsoku/>
        <w:wordWrap/>
        <w:overflowPunct/>
        <w:topLinePunct w:val="0"/>
        <w:autoSpaceDE/>
        <w:autoSpaceDN/>
        <w:bidi w:val="0"/>
        <w:adjustRightInd/>
        <w:spacing w:line="360" w:lineRule="auto"/>
        <w:jc w:val="left"/>
        <w:textAlignment w:val="auto"/>
        <w:rPr>
          <w:rFonts w:hint="default" w:ascii="宋体" w:hAnsi="宋体" w:eastAsia="宋体" w:cs="宋体"/>
          <w:b w:val="0"/>
          <w:bCs/>
          <w:color w:val="0000FF"/>
          <w:kern w:val="2"/>
          <w:sz w:val="24"/>
          <w:szCs w:val="24"/>
          <w:lang w:val="en-US" w:eastAsia="zh-CN" w:bidi="ar-SA"/>
        </w:rPr>
      </w:pPr>
      <w:r>
        <w:rPr>
          <w:rFonts w:hint="eastAsia" w:ascii="宋体" w:hAnsi="宋体" w:eastAsia="宋体" w:cs="宋体"/>
          <w:bCs/>
          <w:color w:val="auto"/>
          <w:sz w:val="24"/>
          <w:szCs w:val="24"/>
        </w:rPr>
        <w:t>预算金额：</w:t>
      </w:r>
      <w:r>
        <w:rPr>
          <w:rFonts w:hint="eastAsia" w:ascii="宋体" w:hAnsi="宋体" w:cs="宋体"/>
          <w:b w:val="0"/>
          <w:bCs/>
          <w:color w:val="0000FF"/>
          <w:kern w:val="2"/>
          <w:sz w:val="24"/>
          <w:szCs w:val="24"/>
          <w:lang w:val="en-US" w:eastAsia="zh-CN" w:bidi="ar-SA"/>
        </w:rPr>
        <w:t>26.4万元</w:t>
      </w:r>
    </w:p>
    <w:p w14:paraId="31422F18">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最高限价：</w:t>
      </w:r>
      <w:r>
        <w:rPr>
          <w:rFonts w:hint="eastAsia" w:ascii="宋体" w:hAnsi="宋体" w:cs="宋体"/>
          <w:b w:val="0"/>
          <w:bCs/>
          <w:color w:val="0000FF"/>
          <w:kern w:val="2"/>
          <w:sz w:val="24"/>
          <w:szCs w:val="24"/>
          <w:lang w:val="en-US" w:eastAsia="zh-CN" w:bidi="ar-SA"/>
        </w:rPr>
        <w:t>26.4万元</w:t>
      </w:r>
    </w:p>
    <w:p w14:paraId="3D22F892">
      <w:pPr>
        <w:keepNext w:val="0"/>
        <w:keepLines w:val="0"/>
        <w:pageBreakBefore w:val="0"/>
        <w:widowControl/>
        <w:kinsoku/>
        <w:wordWrap/>
        <w:overflowPunct/>
        <w:topLinePunct w:val="0"/>
        <w:autoSpaceDE/>
        <w:autoSpaceDN/>
        <w:bidi w:val="0"/>
        <w:adjustRightInd/>
        <w:spacing w:line="360" w:lineRule="auto"/>
        <w:ind w:left="0" w:leftChars="0" w:firstLine="0" w:firstLineChars="0"/>
        <w:jc w:val="left"/>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采购需求：为潜江市民之家选聘一支具备专业经验的餐饮</w:t>
      </w:r>
      <w:r>
        <w:rPr>
          <w:rFonts w:hint="eastAsia" w:ascii="宋体" w:hAnsi="宋体" w:cs="宋体"/>
          <w:bCs/>
          <w:color w:val="auto"/>
          <w:sz w:val="24"/>
          <w:szCs w:val="24"/>
          <w:lang w:eastAsia="zh-CN"/>
        </w:rPr>
        <w:t>服务</w:t>
      </w:r>
      <w:r>
        <w:rPr>
          <w:rFonts w:hint="eastAsia" w:ascii="宋体" w:hAnsi="宋体" w:eastAsia="宋体" w:cs="宋体"/>
          <w:bCs/>
          <w:color w:val="auto"/>
          <w:sz w:val="24"/>
          <w:szCs w:val="24"/>
        </w:rPr>
        <w:t>团队，负责食堂的日常运营、餐饮服务等工作，</w:t>
      </w:r>
      <w:r>
        <w:rPr>
          <w:rFonts w:hint="eastAsia" w:ascii="宋体" w:hAnsi="宋体" w:eastAsia="宋体" w:cs="宋体"/>
          <w:bCs/>
          <w:color w:val="auto"/>
          <w:sz w:val="24"/>
          <w:szCs w:val="24"/>
          <w:lang w:eastAsia="zh-CN"/>
        </w:rPr>
        <w:t>本项目最高控制价为</w:t>
      </w:r>
      <w:r>
        <w:rPr>
          <w:rFonts w:hint="eastAsia" w:ascii="宋体" w:hAnsi="宋体" w:cs="宋体"/>
          <w:b w:val="0"/>
          <w:bCs/>
          <w:color w:val="0000FF"/>
          <w:kern w:val="2"/>
          <w:sz w:val="24"/>
          <w:szCs w:val="24"/>
          <w:lang w:val="en-US" w:eastAsia="zh-CN" w:bidi="ar-SA"/>
        </w:rPr>
        <w:t>26.4万元</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4"/>
          <w:szCs w:val="24"/>
        </w:rPr>
        <w:t>详细服务内容见第三章</w:t>
      </w:r>
      <w:r>
        <w:rPr>
          <w:rFonts w:hint="eastAsia" w:ascii="宋体" w:hAnsi="宋体" w:eastAsia="宋体" w:cs="宋体"/>
          <w:bCs/>
          <w:color w:val="auto"/>
          <w:sz w:val="24"/>
          <w:szCs w:val="24"/>
          <w:lang w:eastAsia="zh-CN"/>
        </w:rPr>
        <w:t>。</w:t>
      </w:r>
    </w:p>
    <w:p w14:paraId="73DB1B45">
      <w:pPr>
        <w:keepNext w:val="0"/>
        <w:keepLines w:val="0"/>
        <w:pageBreakBefore w:val="0"/>
        <w:widowControl/>
        <w:kinsoku/>
        <w:wordWrap/>
        <w:overflowPunct/>
        <w:topLinePunct w:val="0"/>
        <w:autoSpaceDE/>
        <w:autoSpaceDN/>
        <w:bidi w:val="0"/>
        <w:adjustRightInd/>
        <w:spacing w:line="360" w:lineRule="auto"/>
        <w:ind w:left="1400" w:hanging="1200" w:hangingChars="500"/>
        <w:jc w:val="left"/>
        <w:textAlignment w:val="auto"/>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合同履行期限：</w:t>
      </w:r>
      <w:r>
        <w:rPr>
          <w:rFonts w:hint="eastAsia" w:ascii="宋体" w:hAnsi="宋体" w:cs="宋体"/>
          <w:bCs/>
          <w:color w:val="0000FF"/>
          <w:sz w:val="24"/>
          <w:szCs w:val="24"/>
          <w:lang w:val="en-US" w:eastAsia="zh-CN"/>
        </w:rPr>
        <w:t>一年</w:t>
      </w:r>
    </w:p>
    <w:p w14:paraId="0024EFE2">
      <w:pPr>
        <w:keepNext w:val="0"/>
        <w:keepLines w:val="0"/>
        <w:pageBreakBefore w:val="0"/>
        <w:widowControl/>
        <w:kinsoku/>
        <w:wordWrap/>
        <w:overflowPunct/>
        <w:topLinePunct w:val="0"/>
        <w:autoSpaceDE/>
        <w:autoSpaceDN/>
        <w:bidi w:val="0"/>
        <w:adjustRightInd/>
        <w:spacing w:line="360" w:lineRule="auto"/>
        <w:ind w:left="1400" w:hanging="1200" w:hangingChars="500"/>
        <w:jc w:val="left"/>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本项目（是/否）接受联合体投标：否</w:t>
      </w:r>
    </w:p>
    <w:p w14:paraId="1A908BB1">
      <w:pPr>
        <w:keepNext w:val="0"/>
        <w:keepLines w:val="0"/>
        <w:pageBreakBefore w:val="0"/>
        <w:widowControl/>
        <w:kinsoku/>
        <w:wordWrap/>
        <w:overflowPunct/>
        <w:topLinePunct w:val="0"/>
        <w:autoSpaceDE/>
        <w:autoSpaceDN/>
        <w:bidi w:val="0"/>
        <w:adjustRightInd/>
        <w:spacing w:line="360" w:lineRule="auto"/>
        <w:ind w:left="1400" w:hanging="1200" w:hangingChars="500"/>
        <w:jc w:val="left"/>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是否可采购进口产品：否</w:t>
      </w:r>
    </w:p>
    <w:p w14:paraId="05CDCED7">
      <w:pPr>
        <w:keepNext w:val="0"/>
        <w:keepLines w:val="0"/>
        <w:pageBreakBefore w:val="0"/>
        <w:widowControl/>
        <w:kinsoku/>
        <w:wordWrap/>
        <w:overflowPunct/>
        <w:topLinePunct w:val="0"/>
        <w:autoSpaceDE/>
        <w:autoSpaceDN/>
        <w:bidi w:val="0"/>
        <w:adjustRightInd/>
        <w:spacing w:line="360" w:lineRule="auto"/>
        <w:ind w:left="1400" w:hanging="1200" w:hangingChars="500"/>
        <w:jc w:val="left"/>
        <w:textAlignment w:val="auto"/>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本项目（是/否）面向中小微企业：</w:t>
      </w:r>
      <w:r>
        <w:rPr>
          <w:rFonts w:hint="eastAsia" w:ascii="宋体" w:hAnsi="宋体" w:cs="宋体"/>
          <w:bCs/>
          <w:color w:val="0000FF"/>
          <w:sz w:val="24"/>
          <w:szCs w:val="24"/>
          <w:lang w:val="en-US" w:eastAsia="zh-CN"/>
        </w:rPr>
        <w:t>是</w:t>
      </w:r>
    </w:p>
    <w:p w14:paraId="701132A8">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eastAsia="宋体" w:cs="宋体"/>
          <w:bCs/>
          <w:color w:val="auto"/>
          <w:sz w:val="24"/>
          <w:szCs w:val="24"/>
          <w:lang w:val="en-US" w:eastAsia="zh-CN"/>
        </w:rPr>
      </w:pPr>
      <w:bookmarkStart w:id="4" w:name="_Toc35393799"/>
      <w:bookmarkStart w:id="5" w:name="_Toc35393630"/>
      <w:bookmarkStart w:id="6" w:name="_Toc28359013"/>
      <w:bookmarkStart w:id="7" w:name="_Toc28359090"/>
      <w:bookmarkStart w:id="8" w:name="_Toc35393631"/>
      <w:bookmarkStart w:id="9" w:name="_Toc28359014"/>
      <w:bookmarkStart w:id="10" w:name="_Toc35393800"/>
      <w:bookmarkStart w:id="11" w:name="_Toc28359091"/>
      <w:r>
        <w:rPr>
          <w:rFonts w:hint="eastAsia" w:ascii="宋体" w:hAnsi="宋体" w:eastAsia="宋体" w:cs="宋体"/>
          <w:bCs/>
          <w:color w:val="auto"/>
          <w:sz w:val="24"/>
          <w:szCs w:val="24"/>
          <w:lang w:val="en-US" w:eastAsia="zh-CN"/>
        </w:rPr>
        <w:t>二、申请人的资格要求：</w:t>
      </w:r>
      <w:bookmarkEnd w:id="4"/>
      <w:bookmarkEnd w:id="5"/>
      <w:bookmarkEnd w:id="6"/>
      <w:bookmarkEnd w:id="7"/>
    </w:p>
    <w:p w14:paraId="40A53DF9">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1、满足《中华人民共和国政府采购法》第二十二条规定；</w:t>
      </w:r>
    </w:p>
    <w:p w14:paraId="5A36C928">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（1）具有独立承担民事责任的能力；</w:t>
      </w:r>
    </w:p>
    <w:p w14:paraId="72B861DB">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（2）具有良好的商业信誉和健全的财务会计制度；</w:t>
      </w:r>
    </w:p>
    <w:p w14:paraId="26577D18">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（3）具有履行合同所必需的设备和专业技术能力；</w:t>
      </w:r>
    </w:p>
    <w:p w14:paraId="7DA696B7">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（4）有依法缴纳税收和社会保障资金的良好记录；</w:t>
      </w:r>
    </w:p>
    <w:p w14:paraId="4B661390">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（5）参加政府采购活动前三年内，在经营活动中没有重大违法记录；</w:t>
      </w:r>
    </w:p>
    <w:p w14:paraId="6D66F4BC">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（6）法律、行政法规规定的其他条件。</w:t>
      </w:r>
    </w:p>
    <w:p w14:paraId="094F7947">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2、单位负责人为同一人或者存在直接控股、管理关系的不同投标人，不得参加本项目同一合同项下的政府采购活动。</w:t>
      </w:r>
    </w:p>
    <w:p w14:paraId="58ED6DD4">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3、为本采购项目提供整体设计、规范编制或者项目管理、监理、检测等服务的，不得再参加本项目的其他招标采购活动。</w:t>
      </w:r>
    </w:p>
    <w:p w14:paraId="2A8194C0">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4、未被列入失信被执行人、重大税收违法失信主体，未被列入政府采购严重违法失信行为记录名单。</w:t>
      </w:r>
    </w:p>
    <w:p w14:paraId="59BAE28C">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5、落实政府采购政策需满足的资格要求：</w:t>
      </w:r>
    </w:p>
    <w:p w14:paraId="19F37C71">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w:t>
      </w:r>
      <w:r>
        <w:rPr>
          <w:rFonts w:hint="eastAsia" w:ascii="宋体" w:hAnsi="宋体" w:cs="宋体"/>
          <w:bCs/>
          <w:color w:val="auto"/>
          <w:sz w:val="24"/>
          <w:szCs w:val="24"/>
          <w:lang w:val="en-US" w:eastAsia="zh-CN"/>
        </w:rPr>
        <w:t>1</w:t>
      </w:r>
      <w:r>
        <w:rPr>
          <w:rFonts w:hint="eastAsia" w:ascii="宋体" w:hAnsi="宋体" w:eastAsia="宋体" w:cs="宋体"/>
          <w:bCs/>
          <w:color w:val="auto"/>
          <w:sz w:val="24"/>
          <w:szCs w:val="24"/>
          <w:lang w:val="en-US" w:eastAsia="zh-CN"/>
        </w:rPr>
        <w:t>）投标供应商必须是在中国境内依法注册的法人、其他组织或者自然人；其中特种行业（银行、保险、电力、电信等），可以由总公司授权分公司参加；</w:t>
      </w:r>
    </w:p>
    <w:p w14:paraId="3D5E6800">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w:t>
      </w:r>
      <w:r>
        <w:rPr>
          <w:rFonts w:hint="eastAsia" w:ascii="宋体" w:hAnsi="宋体" w:cs="宋体"/>
          <w:bCs/>
          <w:color w:val="auto"/>
          <w:sz w:val="24"/>
          <w:szCs w:val="24"/>
          <w:lang w:val="en-US" w:eastAsia="zh-CN"/>
        </w:rPr>
        <w:t>2</w:t>
      </w:r>
      <w:r>
        <w:rPr>
          <w:rFonts w:hint="eastAsia" w:ascii="宋体" w:hAnsi="宋体" w:eastAsia="宋体" w:cs="宋体"/>
          <w:bCs/>
          <w:color w:val="auto"/>
          <w:sz w:val="24"/>
          <w:szCs w:val="24"/>
          <w:lang w:val="en-US" w:eastAsia="zh-CN"/>
        </w:rPr>
        <w:t>）落实政府采购强制、优先采购节能产品政策；政府采购优先采购环保产品政策；政府采购促进中小企业发展（监狱企业、残疾人福利性单位视同小微企业）等政策。</w:t>
      </w:r>
    </w:p>
    <w:p w14:paraId="5A9809CE">
      <w:pPr>
        <w:keepNext w:val="0"/>
        <w:keepLines w:val="0"/>
        <w:pageBreakBefore w:val="0"/>
        <w:widowControl/>
        <w:kinsoku/>
        <w:wordWrap/>
        <w:overflowPunct/>
        <w:topLinePunct w:val="0"/>
        <w:autoSpaceDE/>
        <w:autoSpaceDN/>
        <w:bidi w:val="0"/>
        <w:adjustRightInd/>
        <w:spacing w:line="360" w:lineRule="auto"/>
        <w:jc w:val="left"/>
        <w:textAlignment w:val="auto"/>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6、本项目的特定资格要求：</w:t>
      </w:r>
      <w:r>
        <w:rPr>
          <w:rFonts w:hint="eastAsia" w:ascii="宋体" w:hAnsi="宋体" w:cs="宋体"/>
          <w:bCs/>
          <w:color w:val="auto"/>
          <w:sz w:val="24"/>
          <w:szCs w:val="24"/>
          <w:lang w:val="en-US" w:eastAsia="zh-CN"/>
        </w:rPr>
        <w:t>/</w:t>
      </w:r>
    </w:p>
    <w:p w14:paraId="7338BFD1">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三、获取采购文件</w:t>
      </w:r>
      <w:bookmarkEnd w:id="8"/>
      <w:bookmarkEnd w:id="9"/>
      <w:bookmarkEnd w:id="10"/>
      <w:bookmarkEnd w:id="11"/>
    </w:p>
    <w:p w14:paraId="306607A1">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时间：</w:t>
      </w:r>
      <w:r>
        <w:rPr>
          <w:rFonts w:hint="eastAsia" w:ascii="宋体" w:hAnsi="宋体" w:cs="仿宋"/>
          <w:color w:val="0000FF"/>
          <w:sz w:val="24"/>
          <w:lang w:val="en-US" w:eastAsia="zh-CN"/>
        </w:rPr>
        <w:t>2024</w:t>
      </w:r>
      <w:r>
        <w:rPr>
          <w:rFonts w:hint="eastAsia" w:ascii="宋体" w:hAnsi="宋体" w:cs="仿宋"/>
          <w:color w:val="0000FF"/>
          <w:sz w:val="24"/>
        </w:rPr>
        <w:t>年</w:t>
      </w:r>
      <w:r>
        <w:rPr>
          <w:rFonts w:hint="eastAsia" w:ascii="宋体" w:hAnsi="宋体" w:cs="仿宋"/>
          <w:color w:val="0000FF"/>
          <w:sz w:val="24"/>
          <w:lang w:val="en-US" w:eastAsia="zh-CN"/>
        </w:rPr>
        <w:t>09</w:t>
      </w:r>
      <w:r>
        <w:rPr>
          <w:rFonts w:hint="eastAsia" w:ascii="宋体" w:hAnsi="宋体" w:cs="仿宋"/>
          <w:color w:val="0000FF"/>
          <w:sz w:val="24"/>
        </w:rPr>
        <w:t>月</w:t>
      </w:r>
      <w:r>
        <w:rPr>
          <w:rFonts w:hint="eastAsia" w:ascii="宋体" w:hAnsi="宋体" w:cs="仿宋"/>
          <w:color w:val="0000FF"/>
          <w:sz w:val="24"/>
          <w:lang w:val="en-US" w:eastAsia="zh-CN"/>
        </w:rPr>
        <w:t>09</w:t>
      </w:r>
      <w:r>
        <w:rPr>
          <w:rFonts w:hint="eastAsia" w:ascii="宋体" w:hAnsi="宋体" w:cs="仿宋"/>
          <w:color w:val="0000FF"/>
          <w:sz w:val="24"/>
        </w:rPr>
        <w:t>日至</w:t>
      </w:r>
      <w:r>
        <w:rPr>
          <w:rFonts w:hint="eastAsia" w:ascii="宋体" w:hAnsi="宋体" w:cs="仿宋"/>
          <w:color w:val="0000FF"/>
          <w:sz w:val="24"/>
          <w:lang w:val="en-US" w:eastAsia="zh-CN"/>
        </w:rPr>
        <w:t>2024</w:t>
      </w:r>
      <w:r>
        <w:rPr>
          <w:rFonts w:hint="eastAsia" w:ascii="宋体" w:hAnsi="宋体" w:cs="仿宋"/>
          <w:color w:val="0000FF"/>
          <w:sz w:val="24"/>
        </w:rPr>
        <w:t>年</w:t>
      </w:r>
      <w:r>
        <w:rPr>
          <w:rFonts w:hint="eastAsia" w:ascii="宋体" w:hAnsi="宋体" w:cs="仿宋"/>
          <w:color w:val="0000FF"/>
          <w:sz w:val="24"/>
          <w:lang w:val="en-US" w:eastAsia="zh-CN"/>
        </w:rPr>
        <w:t>09</w:t>
      </w:r>
      <w:r>
        <w:rPr>
          <w:rFonts w:hint="eastAsia" w:ascii="宋体" w:hAnsi="宋体" w:cs="仿宋"/>
          <w:color w:val="0000FF"/>
          <w:sz w:val="24"/>
        </w:rPr>
        <w:t>月</w:t>
      </w:r>
      <w:r>
        <w:rPr>
          <w:rFonts w:hint="eastAsia" w:ascii="宋体" w:hAnsi="宋体" w:cs="仿宋"/>
          <w:color w:val="0000FF"/>
          <w:sz w:val="24"/>
          <w:lang w:val="en-US" w:eastAsia="zh-CN"/>
        </w:rPr>
        <w:t>11</w:t>
      </w:r>
      <w:r>
        <w:rPr>
          <w:rFonts w:hint="eastAsia" w:ascii="宋体" w:hAnsi="宋体" w:cs="仿宋"/>
          <w:color w:val="0000FF"/>
          <w:sz w:val="24"/>
        </w:rPr>
        <w:t>日</w:t>
      </w:r>
      <w:r>
        <w:rPr>
          <w:rFonts w:hint="eastAsia" w:ascii="宋体" w:hAnsi="宋体" w:eastAsia="宋体" w:cs="宋体"/>
          <w:bCs/>
          <w:color w:val="auto"/>
          <w:sz w:val="24"/>
          <w:szCs w:val="24"/>
        </w:rPr>
        <w:t>，每天上午8：30至12：00，下午14：30至17：00（北京时间，法定节假日除外 ）</w:t>
      </w:r>
    </w:p>
    <w:p w14:paraId="11DD4947">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地点：</w:t>
      </w:r>
      <w:r>
        <w:rPr>
          <w:rFonts w:hint="eastAsia" w:ascii="宋体" w:hAnsi="宋体" w:eastAsia="宋体" w:cs="宋体"/>
          <w:bCs/>
          <w:color w:val="auto"/>
          <w:sz w:val="24"/>
          <w:szCs w:val="24"/>
          <w:lang w:eastAsia="zh-CN"/>
        </w:rPr>
        <w:t>湖北意达工程项目管理有限公司</w:t>
      </w:r>
      <w:r>
        <w:rPr>
          <w:rFonts w:hint="eastAsia" w:ascii="宋体" w:hAnsi="宋体" w:eastAsia="宋体" w:cs="宋体"/>
          <w:bCs/>
          <w:color w:val="auto"/>
          <w:sz w:val="24"/>
          <w:szCs w:val="24"/>
        </w:rPr>
        <w:t>业务室（</w:t>
      </w:r>
      <w:r>
        <w:rPr>
          <w:rFonts w:hint="eastAsia" w:ascii="宋体" w:hAnsi="宋体" w:cs="宋体"/>
          <w:bCs/>
          <w:color w:val="auto"/>
          <w:sz w:val="24"/>
          <w:szCs w:val="24"/>
          <w:lang w:eastAsia="zh-CN"/>
        </w:rPr>
        <w:t>湖北省潜江市泰丰街道光彩建材城32栋201</w:t>
      </w:r>
      <w:r>
        <w:rPr>
          <w:rFonts w:hint="eastAsia" w:ascii="宋体" w:hAnsi="宋体" w:eastAsia="宋体" w:cs="宋体"/>
          <w:bCs/>
          <w:color w:val="auto"/>
          <w:sz w:val="24"/>
          <w:szCs w:val="24"/>
        </w:rPr>
        <w:t>）</w:t>
      </w:r>
    </w:p>
    <w:p w14:paraId="740C98AD">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rPr>
        <w:t>方式：供应商获取文件须携带资料：报名表、供应商法定代表人凭法定代表人身份证明书或委托代理人凭法定代表人授权书、本人身份证（原件）、营业执照（加盖公章的复印件）、</w:t>
      </w:r>
      <w:r>
        <w:rPr>
          <w:rFonts w:hint="eastAsia" w:ascii="宋体" w:hAnsi="宋体" w:eastAsia="宋体" w:cs="宋体"/>
          <w:b/>
          <w:bCs w:val="0"/>
          <w:color w:val="auto"/>
          <w:sz w:val="24"/>
          <w:szCs w:val="24"/>
          <w:lang w:eastAsia="zh-CN"/>
        </w:rPr>
        <w:t>以及招标公告第二条</w:t>
      </w:r>
      <w:r>
        <w:rPr>
          <w:rFonts w:hint="eastAsia" w:ascii="宋体" w:hAnsi="宋体" w:eastAsia="宋体" w:cs="宋体"/>
          <w:b/>
          <w:bCs w:val="0"/>
          <w:color w:val="auto"/>
          <w:sz w:val="24"/>
          <w:szCs w:val="24"/>
        </w:rPr>
        <w:t>申请人的资格要求</w:t>
      </w:r>
      <w:r>
        <w:rPr>
          <w:rFonts w:hint="eastAsia" w:ascii="宋体" w:hAnsi="宋体" w:eastAsia="宋体" w:cs="宋体"/>
          <w:b/>
          <w:bCs w:val="0"/>
          <w:color w:val="auto"/>
          <w:sz w:val="24"/>
          <w:szCs w:val="24"/>
          <w:lang w:eastAsia="zh-CN"/>
        </w:rPr>
        <w:t>内</w:t>
      </w:r>
      <w:r>
        <w:rPr>
          <w:rFonts w:hint="eastAsia" w:ascii="宋体" w:hAnsi="宋体" w:eastAsia="宋体" w:cs="宋体"/>
          <w:b/>
          <w:bCs w:val="0"/>
          <w:color w:val="auto"/>
          <w:sz w:val="24"/>
          <w:szCs w:val="24"/>
        </w:rPr>
        <w:t>所要求提供的资格证明文件</w:t>
      </w:r>
      <w:r>
        <w:rPr>
          <w:rFonts w:hint="eastAsia" w:ascii="宋体" w:hAnsi="宋体" w:eastAsia="宋体" w:cs="宋体"/>
          <w:bCs/>
          <w:color w:val="auto"/>
          <w:sz w:val="24"/>
          <w:szCs w:val="24"/>
        </w:rPr>
        <w:t>（注：以上文件提供复印件或扫描件，且均需加盖供应商单位公章，资格性审查的材料，标书里面应该也有体现）到</w:t>
      </w:r>
      <w:r>
        <w:rPr>
          <w:rFonts w:hint="eastAsia" w:ascii="宋体" w:hAnsi="宋体" w:eastAsia="宋体" w:cs="宋体"/>
          <w:bCs/>
          <w:color w:val="auto"/>
          <w:sz w:val="24"/>
          <w:szCs w:val="24"/>
          <w:lang w:eastAsia="zh-CN"/>
        </w:rPr>
        <w:t>湖北意达工程项目管理有限公司</w:t>
      </w:r>
      <w:r>
        <w:rPr>
          <w:rFonts w:hint="eastAsia" w:ascii="宋体" w:hAnsi="宋体" w:eastAsia="宋体" w:cs="宋体"/>
          <w:bCs/>
          <w:color w:val="auto"/>
          <w:sz w:val="24"/>
          <w:szCs w:val="24"/>
        </w:rPr>
        <w:t>登记</w:t>
      </w:r>
      <w:r>
        <w:rPr>
          <w:rFonts w:hint="eastAsia" w:ascii="宋体" w:hAnsi="宋体" w:eastAsia="宋体" w:cs="宋体"/>
          <w:bCs/>
          <w:color w:val="auto"/>
          <w:sz w:val="24"/>
          <w:szCs w:val="24"/>
          <w:lang w:eastAsia="zh-CN"/>
        </w:rPr>
        <w:t>获取</w:t>
      </w:r>
      <w:r>
        <w:rPr>
          <w:rFonts w:hint="eastAsia" w:ascii="宋体" w:hAnsi="宋体" w:eastAsia="宋体" w:cs="宋体"/>
          <w:bCs/>
          <w:color w:val="auto"/>
          <w:sz w:val="24"/>
          <w:szCs w:val="24"/>
        </w:rPr>
        <w:t>竞争性谈判文件。</w:t>
      </w:r>
      <w:r>
        <w:rPr>
          <w:rFonts w:hint="eastAsia" w:ascii="宋体" w:hAnsi="宋体" w:cs="宋体"/>
          <w:bCs/>
          <w:color w:val="auto"/>
          <w:sz w:val="24"/>
          <w:szCs w:val="24"/>
          <w:lang w:val="en-US" w:eastAsia="zh-CN"/>
        </w:rPr>
        <w:t xml:space="preserve">  </w:t>
      </w:r>
    </w:p>
    <w:p w14:paraId="36ADD6CE">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售价：</w:t>
      </w:r>
      <w:r>
        <w:rPr>
          <w:rFonts w:hint="eastAsia" w:ascii="宋体" w:hAnsi="宋体" w:eastAsia="宋体" w:cs="宋体"/>
          <w:bCs/>
          <w:color w:val="auto"/>
          <w:sz w:val="24"/>
          <w:szCs w:val="24"/>
          <w:lang w:val="en-US" w:eastAsia="zh-CN"/>
        </w:rPr>
        <w:t>0</w:t>
      </w:r>
      <w:r>
        <w:rPr>
          <w:rFonts w:hint="eastAsia" w:ascii="宋体" w:hAnsi="宋体" w:eastAsia="宋体" w:cs="宋体"/>
          <w:bCs/>
          <w:color w:val="auto"/>
          <w:sz w:val="24"/>
          <w:szCs w:val="24"/>
        </w:rPr>
        <w:t>元</w:t>
      </w:r>
    </w:p>
    <w:p w14:paraId="3B0C18C0">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eastAsia="宋体" w:cs="宋体"/>
          <w:bCs/>
          <w:color w:val="auto"/>
          <w:sz w:val="24"/>
          <w:szCs w:val="24"/>
        </w:rPr>
      </w:pPr>
      <w:bookmarkStart w:id="12" w:name="_Toc35393801"/>
      <w:bookmarkStart w:id="13" w:name="_Toc35393632"/>
      <w:bookmarkStart w:id="14" w:name="_Toc28359092"/>
      <w:bookmarkStart w:id="15" w:name="_Toc28359015"/>
      <w:r>
        <w:rPr>
          <w:rFonts w:hint="eastAsia" w:ascii="宋体" w:hAnsi="宋体" w:eastAsia="宋体" w:cs="宋体"/>
          <w:bCs/>
          <w:color w:val="auto"/>
          <w:sz w:val="24"/>
          <w:szCs w:val="24"/>
        </w:rPr>
        <w:t>四、响应文件提交</w:t>
      </w:r>
      <w:bookmarkEnd w:id="12"/>
      <w:bookmarkEnd w:id="13"/>
      <w:bookmarkEnd w:id="14"/>
      <w:bookmarkEnd w:id="15"/>
    </w:p>
    <w:p w14:paraId="7371AEA1">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截止时间：</w:t>
      </w:r>
      <w:r>
        <w:rPr>
          <w:rFonts w:hint="eastAsia" w:ascii="宋体" w:hAnsi="宋体"/>
          <w:bCs/>
          <w:color w:val="0000FF"/>
          <w:sz w:val="24"/>
          <w:szCs w:val="24"/>
          <w:lang w:eastAsia="zh-CN"/>
        </w:rPr>
        <w:t>202</w:t>
      </w:r>
      <w:r>
        <w:rPr>
          <w:rFonts w:hint="eastAsia" w:ascii="宋体" w:hAnsi="宋体"/>
          <w:bCs/>
          <w:color w:val="0000FF"/>
          <w:sz w:val="24"/>
          <w:szCs w:val="24"/>
          <w:lang w:val="en-US" w:eastAsia="zh-CN"/>
        </w:rPr>
        <w:t>4</w:t>
      </w:r>
      <w:r>
        <w:rPr>
          <w:rFonts w:hint="eastAsia" w:ascii="宋体" w:hAnsi="宋体"/>
          <w:bCs/>
          <w:color w:val="0000FF"/>
          <w:sz w:val="24"/>
          <w:szCs w:val="24"/>
          <w:lang w:eastAsia="zh-CN"/>
        </w:rPr>
        <w:t>年</w:t>
      </w:r>
      <w:r>
        <w:rPr>
          <w:rFonts w:hint="eastAsia" w:ascii="宋体" w:hAnsi="宋体"/>
          <w:bCs/>
          <w:color w:val="0000FF"/>
          <w:sz w:val="24"/>
          <w:szCs w:val="24"/>
          <w:lang w:val="en-US" w:eastAsia="zh-CN"/>
        </w:rPr>
        <w:t>09</w:t>
      </w:r>
      <w:r>
        <w:rPr>
          <w:rFonts w:hint="eastAsia" w:ascii="宋体" w:hAnsi="宋体"/>
          <w:bCs/>
          <w:color w:val="0000FF"/>
          <w:sz w:val="24"/>
          <w:szCs w:val="24"/>
          <w:lang w:eastAsia="zh-CN"/>
        </w:rPr>
        <w:t>月</w:t>
      </w:r>
      <w:r>
        <w:rPr>
          <w:rFonts w:hint="eastAsia" w:ascii="宋体" w:hAnsi="宋体"/>
          <w:bCs/>
          <w:color w:val="0000FF"/>
          <w:sz w:val="24"/>
          <w:szCs w:val="24"/>
          <w:lang w:val="en-US" w:eastAsia="zh-CN"/>
        </w:rPr>
        <w:t>20</w:t>
      </w:r>
      <w:r>
        <w:rPr>
          <w:rFonts w:hint="eastAsia" w:ascii="宋体" w:hAnsi="宋体"/>
          <w:bCs/>
          <w:color w:val="0000FF"/>
          <w:sz w:val="24"/>
          <w:szCs w:val="24"/>
          <w:lang w:eastAsia="zh-CN"/>
        </w:rPr>
        <w:t>日</w:t>
      </w:r>
      <w:r>
        <w:rPr>
          <w:rFonts w:hint="eastAsia" w:ascii="宋体" w:hAnsi="宋体"/>
          <w:bCs/>
          <w:color w:val="0000FF"/>
          <w:sz w:val="24"/>
          <w:szCs w:val="24"/>
          <w:lang w:val="en-US" w:eastAsia="zh-CN"/>
        </w:rPr>
        <w:t>10</w:t>
      </w:r>
      <w:r>
        <w:rPr>
          <w:rFonts w:hint="eastAsia" w:ascii="宋体" w:hAnsi="宋体"/>
          <w:bCs/>
          <w:color w:val="0000FF"/>
          <w:sz w:val="24"/>
          <w:szCs w:val="24"/>
        </w:rPr>
        <w:t>点</w:t>
      </w:r>
      <w:r>
        <w:rPr>
          <w:rFonts w:hint="eastAsia" w:ascii="宋体" w:hAnsi="宋体"/>
          <w:bCs/>
          <w:color w:val="0000FF"/>
          <w:sz w:val="24"/>
          <w:szCs w:val="24"/>
          <w:lang w:val="en-US" w:eastAsia="zh-CN"/>
        </w:rPr>
        <w:t>00</w:t>
      </w:r>
      <w:r>
        <w:rPr>
          <w:rFonts w:hint="eastAsia" w:ascii="宋体" w:hAnsi="宋体"/>
          <w:bCs/>
          <w:color w:val="0000FF"/>
          <w:sz w:val="24"/>
          <w:szCs w:val="24"/>
        </w:rPr>
        <w:t>分</w:t>
      </w:r>
      <w:r>
        <w:rPr>
          <w:rFonts w:hint="eastAsia" w:ascii="宋体" w:hAnsi="宋体" w:eastAsia="宋体" w:cs="宋体"/>
          <w:bCs/>
          <w:color w:val="auto"/>
          <w:sz w:val="24"/>
          <w:szCs w:val="24"/>
        </w:rPr>
        <w:t>（北京时间）</w:t>
      </w:r>
    </w:p>
    <w:p w14:paraId="6F555A7A">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地点：</w:t>
      </w:r>
      <w:r>
        <w:rPr>
          <w:rFonts w:hint="eastAsia" w:ascii="宋体" w:hAnsi="宋体" w:eastAsia="宋体" w:cs="宋体"/>
          <w:bCs/>
          <w:color w:val="auto"/>
          <w:sz w:val="24"/>
          <w:szCs w:val="24"/>
          <w:lang w:eastAsia="zh-CN"/>
        </w:rPr>
        <w:t>湖北意达工程项目管理有限公司</w:t>
      </w:r>
      <w:r>
        <w:rPr>
          <w:rFonts w:hint="eastAsia" w:ascii="宋体" w:hAnsi="宋体" w:eastAsia="宋体" w:cs="宋体"/>
          <w:bCs/>
          <w:color w:val="auto"/>
          <w:sz w:val="24"/>
          <w:szCs w:val="24"/>
        </w:rPr>
        <w:t>开标室（</w:t>
      </w:r>
      <w:r>
        <w:rPr>
          <w:rFonts w:hint="eastAsia" w:ascii="宋体" w:hAnsi="宋体" w:cs="宋体"/>
          <w:bCs/>
          <w:color w:val="auto"/>
          <w:sz w:val="24"/>
          <w:szCs w:val="24"/>
          <w:lang w:eastAsia="zh-CN"/>
        </w:rPr>
        <w:t>湖北省潜江市泰丰街道光彩建材城32栋201</w:t>
      </w:r>
      <w:r>
        <w:rPr>
          <w:rFonts w:hint="eastAsia" w:ascii="宋体" w:hAnsi="宋体" w:eastAsia="宋体" w:cs="宋体"/>
          <w:bCs/>
          <w:color w:val="auto"/>
          <w:sz w:val="24"/>
          <w:szCs w:val="24"/>
        </w:rPr>
        <w:t>）</w:t>
      </w:r>
    </w:p>
    <w:p w14:paraId="1B5B25AB">
      <w:pPr>
        <w:widowControl/>
        <w:spacing w:line="360" w:lineRule="auto"/>
        <w:jc w:val="left"/>
        <w:rPr>
          <w:rFonts w:hint="eastAsia" w:ascii="宋体" w:hAnsi="宋体" w:eastAsia="宋体" w:cs="宋体"/>
          <w:bCs/>
          <w:color w:val="auto"/>
          <w:sz w:val="24"/>
          <w:szCs w:val="24"/>
        </w:rPr>
      </w:pPr>
      <w:bookmarkStart w:id="16" w:name="_Toc35393633"/>
      <w:bookmarkStart w:id="17" w:name="_Toc28359093"/>
      <w:bookmarkStart w:id="18" w:name="_Toc35393802"/>
      <w:bookmarkStart w:id="19" w:name="_Toc28359016"/>
      <w:r>
        <w:rPr>
          <w:rFonts w:hint="eastAsia" w:ascii="宋体" w:hAnsi="宋体" w:eastAsia="宋体" w:cs="宋体"/>
          <w:bCs/>
          <w:color w:val="auto"/>
          <w:sz w:val="24"/>
          <w:szCs w:val="24"/>
        </w:rPr>
        <w:t>五、开启</w:t>
      </w:r>
      <w:bookmarkEnd w:id="16"/>
      <w:bookmarkEnd w:id="17"/>
      <w:bookmarkEnd w:id="18"/>
      <w:bookmarkEnd w:id="19"/>
    </w:p>
    <w:p w14:paraId="341043C2">
      <w:pPr>
        <w:widowControl/>
        <w:spacing w:line="360" w:lineRule="auto"/>
        <w:ind w:firstLine="480" w:firstLineChars="20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时间：</w:t>
      </w:r>
      <w:r>
        <w:rPr>
          <w:rFonts w:hint="eastAsia" w:ascii="宋体" w:hAnsi="宋体"/>
          <w:bCs/>
          <w:color w:val="0000FF"/>
          <w:sz w:val="24"/>
          <w:szCs w:val="24"/>
          <w:lang w:eastAsia="zh-CN"/>
        </w:rPr>
        <w:t>202</w:t>
      </w:r>
      <w:r>
        <w:rPr>
          <w:rFonts w:hint="eastAsia" w:ascii="宋体" w:hAnsi="宋体"/>
          <w:bCs/>
          <w:color w:val="0000FF"/>
          <w:sz w:val="24"/>
          <w:szCs w:val="24"/>
          <w:lang w:val="en-US" w:eastAsia="zh-CN"/>
        </w:rPr>
        <w:t>4</w:t>
      </w:r>
      <w:r>
        <w:rPr>
          <w:rFonts w:hint="eastAsia" w:ascii="宋体" w:hAnsi="宋体"/>
          <w:bCs/>
          <w:color w:val="0000FF"/>
          <w:sz w:val="24"/>
          <w:szCs w:val="24"/>
          <w:lang w:eastAsia="zh-CN"/>
        </w:rPr>
        <w:t>年</w:t>
      </w:r>
      <w:r>
        <w:rPr>
          <w:rFonts w:hint="eastAsia" w:ascii="宋体" w:hAnsi="宋体"/>
          <w:bCs/>
          <w:color w:val="0000FF"/>
          <w:sz w:val="24"/>
          <w:szCs w:val="24"/>
          <w:lang w:val="en-US" w:eastAsia="zh-CN"/>
        </w:rPr>
        <w:t>09</w:t>
      </w:r>
      <w:r>
        <w:rPr>
          <w:rFonts w:hint="eastAsia" w:ascii="宋体" w:hAnsi="宋体"/>
          <w:bCs/>
          <w:color w:val="0000FF"/>
          <w:sz w:val="24"/>
          <w:szCs w:val="24"/>
          <w:lang w:eastAsia="zh-CN"/>
        </w:rPr>
        <w:t>月</w:t>
      </w:r>
      <w:r>
        <w:rPr>
          <w:rFonts w:hint="eastAsia" w:ascii="宋体" w:hAnsi="宋体"/>
          <w:bCs/>
          <w:color w:val="0000FF"/>
          <w:sz w:val="24"/>
          <w:szCs w:val="24"/>
          <w:lang w:val="en-US" w:eastAsia="zh-CN"/>
        </w:rPr>
        <w:t>20</w:t>
      </w:r>
      <w:r>
        <w:rPr>
          <w:rFonts w:hint="eastAsia" w:ascii="宋体" w:hAnsi="宋体"/>
          <w:bCs/>
          <w:color w:val="0000FF"/>
          <w:sz w:val="24"/>
          <w:szCs w:val="24"/>
          <w:lang w:eastAsia="zh-CN"/>
        </w:rPr>
        <w:t>日</w:t>
      </w:r>
      <w:r>
        <w:rPr>
          <w:rFonts w:hint="eastAsia" w:ascii="宋体" w:hAnsi="宋体"/>
          <w:bCs/>
          <w:color w:val="0000FF"/>
          <w:sz w:val="24"/>
          <w:szCs w:val="24"/>
          <w:lang w:val="en-US" w:eastAsia="zh-CN"/>
        </w:rPr>
        <w:t>10</w:t>
      </w:r>
      <w:r>
        <w:rPr>
          <w:rFonts w:hint="eastAsia" w:ascii="宋体" w:hAnsi="宋体"/>
          <w:bCs/>
          <w:color w:val="0000FF"/>
          <w:sz w:val="24"/>
          <w:szCs w:val="24"/>
        </w:rPr>
        <w:t>点</w:t>
      </w:r>
      <w:r>
        <w:rPr>
          <w:rFonts w:hint="eastAsia" w:ascii="宋体" w:hAnsi="宋体"/>
          <w:bCs/>
          <w:color w:val="0000FF"/>
          <w:sz w:val="24"/>
          <w:szCs w:val="24"/>
          <w:lang w:val="en-US" w:eastAsia="zh-CN"/>
        </w:rPr>
        <w:t>00</w:t>
      </w:r>
      <w:r>
        <w:rPr>
          <w:rFonts w:hint="eastAsia" w:ascii="宋体" w:hAnsi="宋体"/>
          <w:bCs/>
          <w:color w:val="0000FF"/>
          <w:sz w:val="24"/>
          <w:szCs w:val="24"/>
        </w:rPr>
        <w:t>分</w:t>
      </w:r>
      <w:r>
        <w:rPr>
          <w:rFonts w:hint="eastAsia" w:ascii="宋体" w:hAnsi="宋体" w:eastAsia="宋体" w:cs="宋体"/>
          <w:bCs/>
          <w:color w:val="auto"/>
          <w:sz w:val="24"/>
          <w:szCs w:val="24"/>
        </w:rPr>
        <w:t>（北京时间）</w:t>
      </w:r>
    </w:p>
    <w:p w14:paraId="374041D1">
      <w:pPr>
        <w:widowControl/>
        <w:spacing w:line="360" w:lineRule="auto"/>
        <w:ind w:firstLine="480" w:firstLineChars="20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地点：</w:t>
      </w:r>
      <w:r>
        <w:rPr>
          <w:rFonts w:hint="eastAsia" w:ascii="宋体" w:hAnsi="宋体" w:eastAsia="宋体" w:cs="宋体"/>
          <w:bCs/>
          <w:color w:val="auto"/>
          <w:sz w:val="24"/>
          <w:szCs w:val="24"/>
          <w:lang w:eastAsia="zh-CN"/>
        </w:rPr>
        <w:t>湖北意达工程项目管理有限公司</w:t>
      </w:r>
      <w:r>
        <w:rPr>
          <w:rFonts w:hint="eastAsia" w:ascii="宋体" w:hAnsi="宋体" w:eastAsia="宋体" w:cs="宋体"/>
          <w:bCs/>
          <w:color w:val="auto"/>
          <w:sz w:val="24"/>
          <w:szCs w:val="24"/>
        </w:rPr>
        <w:t>开标室（</w:t>
      </w:r>
      <w:r>
        <w:rPr>
          <w:rFonts w:hint="eastAsia" w:ascii="宋体" w:hAnsi="宋体" w:cs="宋体"/>
          <w:bCs/>
          <w:color w:val="auto"/>
          <w:sz w:val="24"/>
          <w:szCs w:val="24"/>
          <w:lang w:eastAsia="zh-CN"/>
        </w:rPr>
        <w:t>湖北省潜江市泰丰街道光彩建材城32栋201</w:t>
      </w:r>
      <w:r>
        <w:rPr>
          <w:rFonts w:hint="eastAsia" w:ascii="宋体" w:hAnsi="宋体" w:eastAsia="宋体" w:cs="宋体"/>
          <w:bCs/>
          <w:color w:val="auto"/>
          <w:sz w:val="24"/>
          <w:szCs w:val="24"/>
        </w:rPr>
        <w:t>）</w:t>
      </w:r>
    </w:p>
    <w:p w14:paraId="6C6725A1">
      <w:pPr>
        <w:widowControl/>
        <w:spacing w:line="360" w:lineRule="auto"/>
        <w:jc w:val="left"/>
        <w:rPr>
          <w:rFonts w:hint="eastAsia" w:ascii="宋体" w:hAnsi="宋体" w:eastAsia="宋体" w:cs="宋体"/>
          <w:bCs/>
          <w:color w:val="auto"/>
          <w:sz w:val="24"/>
          <w:szCs w:val="24"/>
        </w:rPr>
      </w:pPr>
      <w:bookmarkStart w:id="20" w:name="_Toc28359017"/>
      <w:bookmarkStart w:id="21" w:name="_Toc35393803"/>
      <w:bookmarkStart w:id="22" w:name="_Toc28359094"/>
      <w:bookmarkStart w:id="23" w:name="_Toc35393634"/>
      <w:r>
        <w:rPr>
          <w:rFonts w:hint="eastAsia" w:ascii="宋体" w:hAnsi="宋体" w:eastAsia="宋体" w:cs="宋体"/>
          <w:bCs/>
          <w:color w:val="auto"/>
          <w:sz w:val="24"/>
          <w:szCs w:val="24"/>
        </w:rPr>
        <w:t>六、公告期限</w:t>
      </w:r>
      <w:bookmarkEnd w:id="20"/>
      <w:bookmarkEnd w:id="21"/>
      <w:bookmarkEnd w:id="22"/>
      <w:bookmarkEnd w:id="23"/>
    </w:p>
    <w:p w14:paraId="4FA387E5">
      <w:pPr>
        <w:widowControl/>
        <w:spacing w:line="360" w:lineRule="auto"/>
        <w:ind w:firstLine="480" w:firstLineChars="200"/>
        <w:jc w:val="left"/>
        <w:rPr>
          <w:rFonts w:hint="eastAsia" w:ascii="宋体" w:hAnsi="宋体" w:cs="宋体"/>
          <w:bCs/>
          <w:color w:val="auto"/>
          <w:sz w:val="24"/>
          <w:szCs w:val="24"/>
          <w:lang w:val="en-US" w:eastAsia="zh-CN"/>
        </w:rPr>
      </w:pPr>
      <w:bookmarkStart w:id="24" w:name="_Toc35393635"/>
      <w:bookmarkStart w:id="25" w:name="_Toc35393804"/>
      <w:r>
        <w:rPr>
          <w:rFonts w:hint="eastAsia" w:ascii="宋体" w:hAnsi="宋体" w:cs="宋体"/>
          <w:bCs/>
          <w:color w:val="auto"/>
          <w:sz w:val="24"/>
          <w:szCs w:val="24"/>
          <w:lang w:val="en-US" w:eastAsia="zh-CN"/>
        </w:rPr>
        <w:t>/</w:t>
      </w:r>
    </w:p>
    <w:p w14:paraId="458444E5">
      <w:pPr>
        <w:widowControl/>
        <w:spacing w:line="360" w:lineRule="auto"/>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七、其他补充事宜</w:t>
      </w:r>
      <w:bookmarkEnd w:id="24"/>
      <w:bookmarkEnd w:id="25"/>
    </w:p>
    <w:p w14:paraId="26ED4AC1">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无</w:t>
      </w:r>
    </w:p>
    <w:p w14:paraId="52B609C4">
      <w:pPr>
        <w:widowControl/>
        <w:spacing w:line="360" w:lineRule="auto"/>
        <w:jc w:val="left"/>
        <w:rPr>
          <w:rFonts w:hint="eastAsia" w:ascii="宋体" w:hAnsi="宋体" w:eastAsia="宋体" w:cs="宋体"/>
          <w:bCs/>
          <w:color w:val="auto"/>
          <w:sz w:val="24"/>
          <w:szCs w:val="24"/>
        </w:rPr>
      </w:pPr>
      <w:bookmarkStart w:id="26" w:name="_Toc28359018"/>
      <w:bookmarkStart w:id="27" w:name="_Toc28359095"/>
      <w:bookmarkStart w:id="28" w:name="_Toc35393805"/>
      <w:bookmarkStart w:id="29" w:name="_Toc35393636"/>
      <w:r>
        <w:rPr>
          <w:rFonts w:hint="eastAsia" w:ascii="宋体" w:hAnsi="宋体" w:eastAsia="宋体" w:cs="宋体"/>
          <w:bCs/>
          <w:color w:val="auto"/>
          <w:sz w:val="24"/>
          <w:szCs w:val="24"/>
        </w:rPr>
        <w:t>八、凡对本次采购提出询问，请按以下方式联系。</w:t>
      </w:r>
      <w:bookmarkEnd w:id="26"/>
      <w:bookmarkEnd w:id="27"/>
      <w:bookmarkEnd w:id="28"/>
      <w:bookmarkEnd w:id="29"/>
    </w:p>
    <w:p w14:paraId="279185AF">
      <w:pPr>
        <w:widowControl/>
        <w:spacing w:line="360" w:lineRule="auto"/>
        <w:jc w:val="left"/>
        <w:rPr>
          <w:rFonts w:hint="eastAsia" w:ascii="宋体" w:hAnsi="宋体" w:eastAsia="宋体" w:cs="宋体"/>
          <w:bCs/>
          <w:color w:val="auto"/>
          <w:sz w:val="24"/>
          <w:szCs w:val="24"/>
        </w:rPr>
      </w:pPr>
      <w:bookmarkStart w:id="30" w:name="_Toc35393637"/>
      <w:bookmarkStart w:id="31" w:name="_Toc28359096"/>
      <w:bookmarkStart w:id="32" w:name="_Toc35393806"/>
      <w:bookmarkStart w:id="33" w:name="_Toc28359019"/>
      <w:r>
        <w:rPr>
          <w:rFonts w:hint="eastAsia" w:ascii="宋体" w:hAnsi="宋体" w:eastAsia="宋体" w:cs="宋体"/>
          <w:bCs/>
          <w:color w:val="auto"/>
          <w:sz w:val="24"/>
          <w:szCs w:val="24"/>
        </w:rPr>
        <w:t>1.采购人信息</w:t>
      </w:r>
      <w:bookmarkEnd w:id="30"/>
      <w:bookmarkEnd w:id="31"/>
      <w:bookmarkEnd w:id="32"/>
      <w:bookmarkEnd w:id="33"/>
    </w:p>
    <w:p w14:paraId="0E725692">
      <w:pPr>
        <w:widowControl/>
        <w:spacing w:line="360" w:lineRule="auto"/>
        <w:ind w:firstLine="240" w:firstLineChars="100"/>
        <w:jc w:val="left"/>
        <w:rPr>
          <w:rFonts w:ascii="宋体" w:hAnsi="宋体"/>
          <w:bCs/>
          <w:sz w:val="24"/>
          <w:szCs w:val="24"/>
        </w:rPr>
      </w:pPr>
      <w:r>
        <w:rPr>
          <w:rFonts w:hint="eastAsia" w:ascii="宋体" w:hAnsi="宋体"/>
          <w:bCs/>
          <w:sz w:val="24"/>
          <w:szCs w:val="24"/>
        </w:rPr>
        <w:t>名    称：</w:t>
      </w:r>
      <w:r>
        <w:rPr>
          <w:rFonts w:hint="eastAsia" w:ascii="宋体" w:hAnsi="宋体"/>
          <w:bCs/>
          <w:sz w:val="24"/>
          <w:szCs w:val="24"/>
          <w:lang w:eastAsia="zh-CN"/>
        </w:rPr>
        <w:t>潜江市政务服务和大数据管理局</w:t>
      </w:r>
      <w:r>
        <w:rPr>
          <w:rFonts w:hint="eastAsia" w:ascii="宋体" w:hAnsi="宋体"/>
          <w:bCs/>
          <w:sz w:val="24"/>
          <w:szCs w:val="24"/>
        </w:rPr>
        <w:t>　　</w:t>
      </w:r>
    </w:p>
    <w:p w14:paraId="6C39A0AF">
      <w:pPr>
        <w:widowControl/>
        <w:spacing w:line="360" w:lineRule="auto"/>
        <w:ind w:firstLine="240" w:firstLineChars="100"/>
        <w:jc w:val="left"/>
        <w:rPr>
          <w:rFonts w:ascii="宋体" w:hAnsi="宋体"/>
          <w:bCs/>
          <w:sz w:val="24"/>
          <w:szCs w:val="24"/>
        </w:rPr>
      </w:pPr>
      <w:r>
        <w:rPr>
          <w:rFonts w:hint="eastAsia" w:ascii="宋体" w:hAnsi="宋体"/>
          <w:bCs/>
          <w:sz w:val="24"/>
          <w:szCs w:val="24"/>
        </w:rPr>
        <w:t xml:space="preserve">项目联系人：        </w:t>
      </w:r>
    </w:p>
    <w:p w14:paraId="00CCA060">
      <w:pPr>
        <w:widowControl/>
        <w:spacing w:line="360" w:lineRule="auto"/>
        <w:ind w:firstLine="240" w:firstLineChars="100"/>
        <w:jc w:val="left"/>
        <w:rPr>
          <w:rFonts w:hint="eastAsia" w:ascii="宋体" w:hAnsi="宋体" w:eastAsia="宋体" w:cs="宋体"/>
          <w:bCs/>
          <w:color w:val="auto"/>
          <w:sz w:val="24"/>
          <w:szCs w:val="24"/>
        </w:rPr>
      </w:pPr>
      <w:r>
        <w:rPr>
          <w:rFonts w:hint="eastAsia" w:ascii="宋体" w:hAnsi="宋体"/>
          <w:bCs/>
          <w:sz w:val="24"/>
          <w:szCs w:val="24"/>
        </w:rPr>
        <w:t>联系方式：</w:t>
      </w:r>
      <w:r>
        <w:rPr>
          <w:rFonts w:hint="eastAsia" w:ascii="宋体" w:hAnsi="宋体" w:eastAsia="宋体" w:cs="宋体"/>
          <w:bCs/>
          <w:color w:val="auto"/>
          <w:sz w:val="24"/>
          <w:szCs w:val="24"/>
        </w:rPr>
        <w:t xml:space="preserve"> </w:t>
      </w:r>
    </w:p>
    <w:p w14:paraId="30A3740F">
      <w:pPr>
        <w:widowControl/>
        <w:spacing w:line="360" w:lineRule="auto"/>
        <w:jc w:val="left"/>
        <w:rPr>
          <w:rFonts w:hint="eastAsia" w:ascii="宋体" w:hAnsi="宋体" w:eastAsia="宋体" w:cs="宋体"/>
          <w:bCs/>
          <w:color w:val="auto"/>
          <w:sz w:val="24"/>
          <w:szCs w:val="24"/>
        </w:rPr>
      </w:pPr>
      <w:bookmarkStart w:id="34" w:name="_Toc28359097"/>
      <w:bookmarkStart w:id="35" w:name="_Toc35393807"/>
      <w:bookmarkStart w:id="36" w:name="_Toc28359020"/>
      <w:bookmarkStart w:id="37" w:name="_Toc35393638"/>
      <w:r>
        <w:rPr>
          <w:rFonts w:hint="eastAsia" w:ascii="宋体" w:hAnsi="宋体" w:eastAsia="宋体" w:cs="宋体"/>
          <w:bCs/>
          <w:color w:val="auto"/>
          <w:sz w:val="24"/>
          <w:szCs w:val="24"/>
        </w:rPr>
        <w:t>2.采购代理机构信息</w:t>
      </w:r>
      <w:bookmarkEnd w:id="34"/>
      <w:bookmarkEnd w:id="35"/>
      <w:bookmarkEnd w:id="36"/>
      <w:bookmarkEnd w:id="37"/>
    </w:p>
    <w:p w14:paraId="023B16DE">
      <w:pPr>
        <w:widowControl/>
        <w:spacing w:line="360" w:lineRule="auto"/>
        <w:ind w:firstLine="240" w:firstLineChars="10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名    称：</w:t>
      </w:r>
      <w:r>
        <w:rPr>
          <w:rFonts w:hint="eastAsia" w:ascii="宋体" w:hAnsi="宋体" w:eastAsia="宋体" w:cs="宋体"/>
          <w:bCs/>
          <w:color w:val="auto"/>
          <w:sz w:val="24"/>
          <w:szCs w:val="24"/>
          <w:lang w:eastAsia="zh-CN"/>
        </w:rPr>
        <w:t>湖北意达工程项目管理有限公司</w:t>
      </w:r>
      <w:r>
        <w:rPr>
          <w:rFonts w:hint="eastAsia" w:ascii="宋体" w:hAnsi="宋体" w:eastAsia="宋体" w:cs="宋体"/>
          <w:bCs/>
          <w:color w:val="auto"/>
          <w:sz w:val="24"/>
          <w:szCs w:val="24"/>
        </w:rPr>
        <w:t>　</w:t>
      </w:r>
    </w:p>
    <w:p w14:paraId="4FDC5F8F">
      <w:pPr>
        <w:widowControl/>
        <w:spacing w:line="360" w:lineRule="auto"/>
        <w:ind w:firstLine="240" w:firstLineChars="10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地　　址：</w:t>
      </w:r>
      <w:r>
        <w:rPr>
          <w:rFonts w:hint="eastAsia" w:ascii="宋体" w:hAnsi="宋体" w:cs="宋体"/>
          <w:bCs/>
          <w:color w:val="auto"/>
          <w:sz w:val="24"/>
          <w:szCs w:val="24"/>
          <w:lang w:eastAsia="zh-CN"/>
        </w:rPr>
        <w:t>湖北省潜江市泰丰街道光彩建材城32栋201</w:t>
      </w:r>
      <w:r>
        <w:rPr>
          <w:rFonts w:hint="eastAsia" w:ascii="宋体" w:hAnsi="宋体" w:eastAsia="宋体" w:cs="宋体"/>
          <w:bCs/>
          <w:color w:val="auto"/>
          <w:sz w:val="24"/>
          <w:szCs w:val="24"/>
        </w:rPr>
        <w:t xml:space="preserve">          　</w:t>
      </w:r>
    </w:p>
    <w:p w14:paraId="2E67C79C">
      <w:pPr>
        <w:widowControl/>
        <w:spacing w:line="360" w:lineRule="auto"/>
        <w:ind w:firstLine="240" w:firstLineChars="10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联 系 人：</w:t>
      </w:r>
      <w:r>
        <w:rPr>
          <w:rFonts w:hint="eastAsia" w:ascii="宋体" w:hAnsi="宋体" w:eastAsia="宋体" w:cs="宋体"/>
          <w:bCs/>
          <w:color w:val="auto"/>
          <w:sz w:val="24"/>
          <w:szCs w:val="24"/>
          <w:lang w:eastAsia="zh-CN"/>
        </w:rPr>
        <w:t>彭</w:t>
      </w:r>
      <w:r>
        <w:rPr>
          <w:rFonts w:hint="eastAsia" w:ascii="宋体" w:hAnsi="宋体" w:eastAsia="宋体" w:cs="宋体"/>
          <w:bCs/>
          <w:color w:val="auto"/>
          <w:sz w:val="24"/>
          <w:szCs w:val="24"/>
        </w:rPr>
        <w:t>女士                            　</w:t>
      </w:r>
    </w:p>
    <w:p w14:paraId="5ABE5F58">
      <w:pPr>
        <w:widowControl/>
        <w:spacing w:line="360" w:lineRule="auto"/>
        <w:ind w:firstLine="240" w:firstLineChars="10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联系方式：</w:t>
      </w:r>
      <w:r>
        <w:rPr>
          <w:rFonts w:hint="eastAsia" w:ascii="宋体" w:hAnsi="宋体" w:cs="宋体"/>
          <w:bCs/>
          <w:color w:val="auto"/>
          <w:sz w:val="24"/>
          <w:szCs w:val="24"/>
          <w:lang w:eastAsia="zh-CN"/>
        </w:rPr>
        <w:t>13997987112</w:t>
      </w:r>
      <w:r>
        <w:rPr>
          <w:rFonts w:hint="eastAsia" w:ascii="宋体" w:hAnsi="宋体" w:eastAsia="宋体" w:cs="宋体"/>
          <w:bCs/>
          <w:color w:val="auto"/>
          <w:sz w:val="24"/>
          <w:szCs w:val="24"/>
        </w:rPr>
        <w:t xml:space="preserve">         　</w:t>
      </w:r>
    </w:p>
    <w:p w14:paraId="0F1C9F24">
      <w:pPr>
        <w:widowControl/>
        <w:spacing w:line="360" w:lineRule="auto"/>
        <w:jc w:val="right"/>
        <w:rPr>
          <w:rFonts w:hint="eastAsia" w:ascii="宋体" w:hAnsi="宋体" w:eastAsia="宋体" w:cs="宋体"/>
          <w:bCs/>
          <w:color w:val="auto"/>
          <w:sz w:val="24"/>
          <w:szCs w:val="24"/>
        </w:rPr>
      </w:pPr>
      <w:r>
        <w:rPr>
          <w:rFonts w:hint="eastAsia" w:ascii="宋体" w:hAnsi="宋体" w:eastAsia="宋体" w:cs="宋体"/>
          <w:bCs/>
          <w:color w:val="auto"/>
          <w:sz w:val="24"/>
          <w:szCs w:val="24"/>
          <w:lang w:eastAsia="zh-CN"/>
        </w:rPr>
        <w:t>202</w:t>
      </w:r>
      <w:r>
        <w:rPr>
          <w:rFonts w:hint="eastAsia" w:ascii="宋体" w:hAnsi="宋体" w:cs="宋体"/>
          <w:bCs/>
          <w:color w:val="auto"/>
          <w:sz w:val="24"/>
          <w:szCs w:val="24"/>
          <w:lang w:val="en-US" w:eastAsia="zh-CN"/>
        </w:rPr>
        <w:t>4</w:t>
      </w:r>
      <w:r>
        <w:rPr>
          <w:rFonts w:hint="eastAsia" w:ascii="宋体" w:hAnsi="宋体" w:eastAsia="宋体" w:cs="宋体"/>
          <w:bCs/>
          <w:color w:val="auto"/>
          <w:sz w:val="24"/>
          <w:szCs w:val="24"/>
        </w:rPr>
        <w:t>年</w:t>
      </w:r>
      <w:r>
        <w:rPr>
          <w:rFonts w:hint="eastAsia" w:ascii="宋体" w:hAnsi="宋体" w:cs="宋体"/>
          <w:bCs/>
          <w:color w:val="auto"/>
          <w:sz w:val="24"/>
          <w:szCs w:val="24"/>
          <w:lang w:val="en-US" w:eastAsia="zh-CN"/>
        </w:rPr>
        <w:t>09</w:t>
      </w:r>
      <w:r>
        <w:rPr>
          <w:rFonts w:hint="eastAsia" w:ascii="宋体" w:hAnsi="宋体" w:eastAsia="宋体" w:cs="宋体"/>
          <w:bCs/>
          <w:color w:val="auto"/>
          <w:sz w:val="24"/>
          <w:szCs w:val="24"/>
        </w:rPr>
        <w:t>月</w:t>
      </w:r>
      <w:r>
        <w:rPr>
          <w:rFonts w:hint="eastAsia" w:ascii="宋体" w:hAnsi="宋体" w:cs="宋体"/>
          <w:bCs/>
          <w:color w:val="auto"/>
          <w:sz w:val="24"/>
          <w:szCs w:val="24"/>
          <w:lang w:val="en-US" w:eastAsia="zh-CN"/>
        </w:rPr>
        <w:t>06</w:t>
      </w:r>
      <w:r>
        <w:rPr>
          <w:rFonts w:hint="eastAsia" w:ascii="宋体" w:hAnsi="宋体" w:eastAsia="宋体" w:cs="宋体"/>
          <w:bCs/>
          <w:color w:val="auto"/>
          <w:sz w:val="24"/>
          <w:szCs w:val="24"/>
        </w:rPr>
        <w:t>日</w:t>
      </w:r>
    </w:p>
    <w:p w14:paraId="765EC187">
      <w:pPr>
        <w:pStyle w:val="13"/>
        <w:rPr>
          <w:rFonts w:hint="eastAsia" w:ascii="宋体" w:hAnsi="宋体" w:eastAsia="宋体" w:cs="宋体"/>
          <w:color w:val="auto"/>
          <w:sz w:val="32"/>
          <w:szCs w:val="32"/>
        </w:rPr>
      </w:pPr>
    </w:p>
    <w:tbl>
      <w:tblPr>
        <w:tblStyle w:val="20"/>
        <w:tblpPr w:leftFromText="180" w:rightFromText="180" w:vertAnchor="text" w:horzAnchor="page" w:tblpX="1570" w:tblpY="291"/>
        <w:tblOverlap w:val="never"/>
        <w:tblW w:w="5459" w:type="pct"/>
        <w:tblInd w:w="0" w:type="dxa"/>
        <w:shd w:val="clear" w:color="auto" w:fill="auto"/>
        <w:tblLayout w:type="autofit"/>
        <w:tblCellMar>
          <w:top w:w="0" w:type="dxa"/>
          <w:left w:w="0" w:type="dxa"/>
          <w:bottom w:w="0" w:type="dxa"/>
          <w:right w:w="0" w:type="dxa"/>
        </w:tblCellMar>
      </w:tblPr>
      <w:tblGrid>
        <w:gridCol w:w="2761"/>
        <w:gridCol w:w="6798"/>
      </w:tblGrid>
      <w:tr w14:paraId="06777959">
        <w:tblPrEx>
          <w:tblCellMar>
            <w:top w:w="0" w:type="dxa"/>
            <w:left w:w="0" w:type="dxa"/>
            <w:bottom w:w="0" w:type="dxa"/>
            <w:right w:w="0" w:type="dxa"/>
          </w:tblCellMar>
        </w:tblPrEx>
        <w:trPr>
          <w:trHeight w:val="892" w:hRule="atLeast"/>
        </w:trPr>
        <w:tc>
          <w:tcPr>
            <w:tcW w:w="5000" w:type="pct"/>
            <w:gridSpan w:val="2"/>
            <w:tcBorders>
              <w:top w:val="nil"/>
              <w:left w:val="nil"/>
              <w:bottom w:val="single" w:color="auto" w:sz="4" w:space="0"/>
              <w:right w:val="nil"/>
            </w:tcBorders>
            <w:shd w:val="clear" w:color="auto" w:fill="auto"/>
            <w:tcMar>
              <w:top w:w="12" w:type="dxa"/>
              <w:left w:w="12" w:type="dxa"/>
              <w:right w:w="12" w:type="dxa"/>
            </w:tcMar>
            <w:vAlign w:val="center"/>
          </w:tcPr>
          <w:p w14:paraId="53126A0B">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供应商报名表</w:t>
            </w:r>
          </w:p>
        </w:tc>
      </w:tr>
      <w:tr w14:paraId="6406A171">
        <w:tblPrEx>
          <w:tblCellMar>
            <w:top w:w="0" w:type="dxa"/>
            <w:left w:w="0" w:type="dxa"/>
            <w:bottom w:w="0" w:type="dxa"/>
            <w:right w:w="0" w:type="dxa"/>
          </w:tblCellMar>
        </w:tblPrEx>
        <w:trPr>
          <w:trHeight w:val="1118" w:hRule="atLeast"/>
        </w:trPr>
        <w:tc>
          <w:tcPr>
            <w:tcW w:w="5000" w:type="pct"/>
            <w:gridSpan w:val="2"/>
            <w:tcBorders>
              <w:top w:val="single" w:color="auto"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14:paraId="146F9AA3">
            <w:pPr>
              <w:keepNext w:val="0"/>
              <w:keepLines w:val="0"/>
              <w:widowControl/>
              <w:suppressLineNumbers w:val="0"/>
              <w:jc w:val="left"/>
              <w:textAlignment w:val="center"/>
              <w:rPr>
                <w:rFonts w:hint="eastAsia"/>
                <w:sz w:val="24"/>
                <w:szCs w:val="32"/>
                <w:lang w:val="en-US" w:eastAsia="zh-CN"/>
              </w:rPr>
            </w:pPr>
            <w:r>
              <w:rPr>
                <w:rFonts w:hint="eastAsia"/>
                <w:sz w:val="24"/>
                <w:szCs w:val="32"/>
                <w:lang w:val="en-US" w:eastAsia="zh-CN"/>
              </w:rPr>
              <w:t xml:space="preserve">项目名称：                            </w:t>
            </w:r>
          </w:p>
          <w:p w14:paraId="5243C78E">
            <w:pPr>
              <w:keepNext w:val="0"/>
              <w:keepLines w:val="0"/>
              <w:widowControl/>
              <w:suppressLineNumbers w:val="0"/>
              <w:jc w:val="left"/>
              <w:textAlignment w:val="center"/>
              <w:rPr>
                <w:rFonts w:hint="eastAsia"/>
                <w:sz w:val="24"/>
                <w:szCs w:val="32"/>
                <w:lang w:val="en-US" w:eastAsia="zh-CN"/>
              </w:rPr>
            </w:pPr>
          </w:p>
          <w:p w14:paraId="0498803C">
            <w:pPr>
              <w:keepNext w:val="0"/>
              <w:keepLines w:val="0"/>
              <w:widowControl/>
              <w:suppressLineNumbers w:val="0"/>
              <w:jc w:val="left"/>
              <w:textAlignment w:val="center"/>
              <w:rPr>
                <w:rFonts w:hint="eastAsia" w:eastAsia="宋体"/>
                <w:lang w:val="en-US" w:eastAsia="zh-CN"/>
              </w:rPr>
            </w:pPr>
            <w:r>
              <w:rPr>
                <w:rFonts w:hint="eastAsia"/>
                <w:sz w:val="24"/>
                <w:szCs w:val="32"/>
                <w:lang w:val="en-US" w:eastAsia="zh-CN"/>
              </w:rPr>
              <w:t>项目编号：</w:t>
            </w:r>
          </w:p>
        </w:tc>
      </w:tr>
      <w:tr w14:paraId="0CEBB443">
        <w:tblPrEx>
          <w:shd w:val="clear" w:color="auto" w:fill="auto"/>
          <w:tblCellMar>
            <w:top w:w="0" w:type="dxa"/>
            <w:left w:w="0" w:type="dxa"/>
            <w:bottom w:w="0" w:type="dxa"/>
            <w:right w:w="0" w:type="dxa"/>
          </w:tblCellMar>
        </w:tblPrEx>
        <w:trPr>
          <w:trHeight w:val="540" w:hRule="atLeast"/>
        </w:trPr>
        <w:tc>
          <w:tcPr>
            <w:tcW w:w="1444" w:type="pct"/>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14:paraId="7D1A10CF">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供应商名称（盖章）</w:t>
            </w:r>
          </w:p>
        </w:tc>
        <w:tc>
          <w:tcPr>
            <w:tcW w:w="3555" w:type="pct"/>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14:paraId="433C358D">
            <w:pPr>
              <w:jc w:val="center"/>
              <w:rPr>
                <w:rFonts w:hint="eastAsia" w:ascii="宋体" w:hAnsi="宋体" w:eastAsia="宋体" w:cs="宋体"/>
                <w:i w:val="0"/>
                <w:color w:val="000000"/>
                <w:sz w:val="24"/>
                <w:szCs w:val="24"/>
                <w:u w:val="none"/>
              </w:rPr>
            </w:pPr>
          </w:p>
        </w:tc>
      </w:tr>
      <w:tr w14:paraId="3379BBE8">
        <w:tblPrEx>
          <w:tblCellMar>
            <w:top w:w="0" w:type="dxa"/>
            <w:left w:w="0" w:type="dxa"/>
            <w:bottom w:w="0" w:type="dxa"/>
            <w:right w:w="0" w:type="dxa"/>
          </w:tblCellMar>
        </w:tblPrEx>
        <w:trPr>
          <w:trHeight w:val="579" w:hRule="atLeast"/>
        </w:trPr>
        <w:tc>
          <w:tcPr>
            <w:tcW w:w="1444" w:type="pct"/>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14:paraId="7C2AC0B5">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联系人姓名</w:t>
            </w:r>
          </w:p>
        </w:tc>
        <w:tc>
          <w:tcPr>
            <w:tcW w:w="3555" w:type="pct"/>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14:paraId="419DF1A5">
            <w:pPr>
              <w:jc w:val="center"/>
              <w:rPr>
                <w:rFonts w:hint="eastAsia" w:ascii="宋体" w:hAnsi="宋体" w:eastAsia="宋体" w:cs="宋体"/>
                <w:i w:val="0"/>
                <w:color w:val="000000"/>
                <w:sz w:val="24"/>
                <w:szCs w:val="24"/>
                <w:u w:val="none"/>
              </w:rPr>
            </w:pPr>
          </w:p>
        </w:tc>
      </w:tr>
      <w:tr w14:paraId="19BA4D66">
        <w:tblPrEx>
          <w:tblCellMar>
            <w:top w:w="0" w:type="dxa"/>
            <w:left w:w="0" w:type="dxa"/>
            <w:bottom w:w="0" w:type="dxa"/>
            <w:right w:w="0" w:type="dxa"/>
          </w:tblCellMar>
        </w:tblPrEx>
        <w:trPr>
          <w:trHeight w:val="805" w:hRule="atLeast"/>
        </w:trPr>
        <w:tc>
          <w:tcPr>
            <w:tcW w:w="1444" w:type="pct"/>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14:paraId="281822EE">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联系人电话</w:t>
            </w:r>
          </w:p>
          <w:p w14:paraId="3455FAE1">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（办公电话和手机）</w:t>
            </w:r>
          </w:p>
        </w:tc>
        <w:tc>
          <w:tcPr>
            <w:tcW w:w="3555" w:type="pct"/>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14:paraId="55197DF4">
            <w:pPr>
              <w:jc w:val="center"/>
              <w:rPr>
                <w:rFonts w:hint="eastAsia" w:ascii="宋体" w:hAnsi="宋体" w:eastAsia="宋体" w:cs="宋体"/>
                <w:i w:val="0"/>
                <w:color w:val="000000"/>
                <w:sz w:val="24"/>
                <w:szCs w:val="24"/>
                <w:u w:val="none"/>
              </w:rPr>
            </w:pPr>
          </w:p>
        </w:tc>
      </w:tr>
      <w:tr w14:paraId="7FF8AEC9">
        <w:tblPrEx>
          <w:tblCellMar>
            <w:top w:w="0" w:type="dxa"/>
            <w:left w:w="0" w:type="dxa"/>
            <w:bottom w:w="0" w:type="dxa"/>
            <w:right w:w="0" w:type="dxa"/>
          </w:tblCellMar>
        </w:tblPrEx>
        <w:trPr>
          <w:trHeight w:val="688" w:hRule="atLeast"/>
        </w:trPr>
        <w:tc>
          <w:tcPr>
            <w:tcW w:w="1444" w:type="pct"/>
            <w:tcBorders>
              <w:top w:val="single" w:color="000000" w:sz="4" w:space="0"/>
              <w:left w:val="single" w:color="auto" w:sz="4" w:space="0"/>
              <w:bottom w:val="single" w:color="auto" w:sz="4" w:space="0"/>
              <w:right w:val="single" w:color="000000" w:sz="4" w:space="0"/>
            </w:tcBorders>
            <w:shd w:val="clear" w:color="auto" w:fill="auto"/>
            <w:tcMar>
              <w:top w:w="12" w:type="dxa"/>
              <w:left w:w="12" w:type="dxa"/>
              <w:right w:w="12" w:type="dxa"/>
            </w:tcMar>
            <w:vAlign w:val="center"/>
          </w:tcPr>
          <w:p w14:paraId="0A82ECB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联系人邮箱</w:t>
            </w:r>
          </w:p>
        </w:tc>
        <w:tc>
          <w:tcPr>
            <w:tcW w:w="3555" w:type="pct"/>
            <w:tcBorders>
              <w:top w:val="single" w:color="000000" w:sz="4" w:space="0"/>
              <w:left w:val="single" w:color="000000" w:sz="4" w:space="0"/>
              <w:bottom w:val="single" w:color="auto" w:sz="4" w:space="0"/>
              <w:right w:val="single" w:color="auto" w:sz="4" w:space="0"/>
            </w:tcBorders>
            <w:shd w:val="clear" w:color="auto" w:fill="auto"/>
            <w:tcMar>
              <w:top w:w="12" w:type="dxa"/>
              <w:left w:w="12" w:type="dxa"/>
              <w:right w:w="12" w:type="dxa"/>
            </w:tcMar>
            <w:vAlign w:val="center"/>
          </w:tcPr>
          <w:p w14:paraId="1C84B6FC">
            <w:pPr>
              <w:jc w:val="center"/>
              <w:rPr>
                <w:rFonts w:hint="eastAsia" w:ascii="宋体" w:hAnsi="宋体" w:eastAsia="宋体" w:cs="宋体"/>
                <w:i w:val="0"/>
                <w:color w:val="000000"/>
                <w:sz w:val="24"/>
                <w:szCs w:val="24"/>
                <w:u w:val="none"/>
              </w:rPr>
            </w:pPr>
          </w:p>
        </w:tc>
      </w:tr>
      <w:tr w14:paraId="66AC6126">
        <w:tblPrEx>
          <w:tblCellMar>
            <w:top w:w="0" w:type="dxa"/>
            <w:left w:w="0" w:type="dxa"/>
            <w:bottom w:w="0" w:type="dxa"/>
            <w:right w:w="0" w:type="dxa"/>
          </w:tblCellMar>
        </w:tblPrEx>
        <w:trPr>
          <w:trHeight w:val="734" w:hRule="atLeast"/>
        </w:trPr>
        <w:tc>
          <w:tcPr>
            <w:tcW w:w="1444" w:type="pct"/>
            <w:vMerge w:val="restart"/>
            <w:tcBorders>
              <w:top w:val="single" w:color="auto" w:sz="4" w:space="0"/>
              <w:left w:val="single" w:color="auto" w:sz="4" w:space="0"/>
              <w:right w:val="single" w:color="auto" w:sz="4" w:space="0"/>
            </w:tcBorders>
            <w:shd w:val="clear" w:color="auto" w:fill="auto"/>
            <w:tcMar>
              <w:top w:w="12" w:type="dxa"/>
              <w:left w:w="12" w:type="dxa"/>
              <w:right w:w="12" w:type="dxa"/>
            </w:tcMar>
            <w:vAlign w:val="center"/>
          </w:tcPr>
          <w:p w14:paraId="24BDB327">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供应商提供的报名资料（包括但不限于）</w:t>
            </w:r>
          </w:p>
        </w:tc>
        <w:tc>
          <w:tcPr>
            <w:tcW w:w="3555" w:type="pct"/>
            <w:tcBorders>
              <w:top w:val="single" w:color="auto"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14:paraId="7F4C745A">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1.法人或者其他组织的营业执照等证明文件，如供应商是自然人的提供身份证明材料。</w:t>
            </w:r>
          </w:p>
        </w:tc>
      </w:tr>
      <w:tr w14:paraId="2FA90365">
        <w:tblPrEx>
          <w:tblCellMar>
            <w:top w:w="0" w:type="dxa"/>
            <w:left w:w="0" w:type="dxa"/>
            <w:bottom w:w="0" w:type="dxa"/>
            <w:right w:w="0" w:type="dxa"/>
          </w:tblCellMar>
        </w:tblPrEx>
        <w:trPr>
          <w:trHeight w:val="481" w:hRule="atLeast"/>
        </w:trPr>
        <w:tc>
          <w:tcPr>
            <w:tcW w:w="1444" w:type="pct"/>
            <w:vMerge w:val="continue"/>
            <w:tcBorders>
              <w:left w:val="single" w:color="auto" w:sz="4" w:space="0"/>
              <w:right w:val="single" w:color="auto" w:sz="4" w:space="0"/>
            </w:tcBorders>
            <w:shd w:val="clear" w:color="auto" w:fill="auto"/>
            <w:tcMar>
              <w:top w:w="12" w:type="dxa"/>
              <w:left w:w="12" w:type="dxa"/>
              <w:right w:w="12" w:type="dxa"/>
            </w:tcMar>
            <w:vAlign w:val="center"/>
          </w:tcPr>
          <w:p w14:paraId="01C6CDC8">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3555" w:type="pct"/>
            <w:tcBorders>
              <w:top w:val="single" w:color="auto"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14:paraId="3D139174">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color w:val="auto"/>
                <w:sz w:val="24"/>
                <w:szCs w:val="24"/>
                <w:lang w:val="en-US" w:eastAsia="zh-CN"/>
              </w:rPr>
              <w:t>2.</w:t>
            </w:r>
            <w:r>
              <w:rPr>
                <w:rFonts w:hint="eastAsia" w:ascii="宋体" w:hAnsi="宋体" w:cs="宋体"/>
                <w:color w:val="auto"/>
                <w:sz w:val="24"/>
                <w:szCs w:val="24"/>
              </w:rPr>
              <w:t>具有良好的商业信誉和健全的财务会计制度</w:t>
            </w:r>
          </w:p>
        </w:tc>
      </w:tr>
      <w:tr w14:paraId="2067AED0">
        <w:tblPrEx>
          <w:tblCellMar>
            <w:top w:w="0" w:type="dxa"/>
            <w:left w:w="0" w:type="dxa"/>
            <w:bottom w:w="0" w:type="dxa"/>
            <w:right w:w="0" w:type="dxa"/>
          </w:tblCellMar>
        </w:tblPrEx>
        <w:trPr>
          <w:trHeight w:val="500" w:hRule="atLeast"/>
        </w:trPr>
        <w:tc>
          <w:tcPr>
            <w:tcW w:w="1444" w:type="pct"/>
            <w:vMerge w:val="continue"/>
            <w:tcBorders>
              <w:left w:val="single" w:color="auto" w:sz="4" w:space="0"/>
              <w:right w:val="single" w:color="auto" w:sz="4" w:space="0"/>
            </w:tcBorders>
            <w:shd w:val="clear" w:color="auto" w:fill="auto"/>
            <w:tcMar>
              <w:top w:w="12" w:type="dxa"/>
              <w:left w:w="12" w:type="dxa"/>
              <w:right w:w="12" w:type="dxa"/>
            </w:tcMar>
            <w:vAlign w:val="center"/>
          </w:tcPr>
          <w:p w14:paraId="3A7D1D7F">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3555" w:type="pct"/>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14:paraId="580ACDB8">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3</w:t>
            </w:r>
            <w:r>
              <w:rPr>
                <w:rFonts w:hint="eastAsia" w:ascii="宋体" w:hAnsi="宋体" w:eastAsia="宋体" w:cs="宋体"/>
                <w:i w:val="0"/>
                <w:color w:val="000000"/>
                <w:kern w:val="0"/>
                <w:sz w:val="24"/>
                <w:szCs w:val="24"/>
                <w:u w:val="none"/>
                <w:lang w:val="en-US" w:eastAsia="zh-CN" w:bidi="ar"/>
              </w:rPr>
              <w:t>.依法缴纳税收和社会保障资金的相关材料。</w:t>
            </w:r>
          </w:p>
        </w:tc>
      </w:tr>
      <w:tr w14:paraId="7980FBE8">
        <w:tblPrEx>
          <w:shd w:val="clear" w:color="auto" w:fill="auto"/>
          <w:tblCellMar>
            <w:top w:w="0" w:type="dxa"/>
            <w:left w:w="0" w:type="dxa"/>
            <w:bottom w:w="0" w:type="dxa"/>
            <w:right w:w="0" w:type="dxa"/>
          </w:tblCellMar>
        </w:tblPrEx>
        <w:trPr>
          <w:trHeight w:val="744" w:hRule="atLeast"/>
        </w:trPr>
        <w:tc>
          <w:tcPr>
            <w:tcW w:w="1444" w:type="pct"/>
            <w:vMerge w:val="continue"/>
            <w:tcBorders>
              <w:left w:val="single" w:color="auto" w:sz="4" w:space="0"/>
              <w:right w:val="single" w:color="auto" w:sz="4" w:space="0"/>
            </w:tcBorders>
            <w:shd w:val="clear" w:color="auto" w:fill="auto"/>
            <w:tcMar>
              <w:top w:w="12" w:type="dxa"/>
              <w:left w:w="12" w:type="dxa"/>
              <w:right w:w="12" w:type="dxa"/>
            </w:tcMar>
            <w:vAlign w:val="center"/>
          </w:tcPr>
          <w:p w14:paraId="36A486AA">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3555" w:type="pct"/>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14:paraId="3067C31F">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4</w:t>
            </w:r>
            <w:r>
              <w:rPr>
                <w:rFonts w:hint="eastAsia" w:ascii="宋体" w:hAnsi="宋体" w:eastAsia="宋体" w:cs="宋体"/>
                <w:i w:val="0"/>
                <w:color w:val="000000"/>
                <w:kern w:val="0"/>
                <w:sz w:val="24"/>
                <w:szCs w:val="24"/>
                <w:u w:val="none"/>
                <w:lang w:val="en-US" w:eastAsia="zh-CN" w:bidi="ar"/>
              </w:rPr>
              <w:t>.提供参加本次采购活动前3年内在经营活动中没有重大违法记录的书面声明（格式自拟）。</w:t>
            </w:r>
          </w:p>
        </w:tc>
      </w:tr>
      <w:tr w14:paraId="250D3536">
        <w:tblPrEx>
          <w:shd w:val="clear" w:color="auto" w:fill="auto"/>
          <w:tblCellMar>
            <w:top w:w="0" w:type="dxa"/>
            <w:left w:w="0" w:type="dxa"/>
            <w:bottom w:w="0" w:type="dxa"/>
            <w:right w:w="0" w:type="dxa"/>
          </w:tblCellMar>
        </w:tblPrEx>
        <w:trPr>
          <w:trHeight w:val="387" w:hRule="atLeast"/>
        </w:trPr>
        <w:tc>
          <w:tcPr>
            <w:tcW w:w="1444" w:type="pct"/>
            <w:vMerge w:val="continue"/>
            <w:tcBorders>
              <w:left w:val="single" w:color="auto" w:sz="4" w:space="0"/>
              <w:right w:val="single" w:color="auto" w:sz="4" w:space="0"/>
            </w:tcBorders>
            <w:shd w:val="clear" w:color="auto" w:fill="auto"/>
            <w:tcMar>
              <w:top w:w="12" w:type="dxa"/>
              <w:left w:w="12" w:type="dxa"/>
              <w:right w:w="12" w:type="dxa"/>
            </w:tcMar>
            <w:vAlign w:val="center"/>
          </w:tcPr>
          <w:p w14:paraId="6A850321">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3555" w:type="pct"/>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14:paraId="7D3869A0">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5</w:t>
            </w:r>
            <w:r>
              <w:rPr>
                <w:rFonts w:hint="eastAsia" w:ascii="宋体" w:hAnsi="宋体" w:eastAsia="宋体" w:cs="宋体"/>
                <w:i w:val="0"/>
                <w:color w:val="000000"/>
                <w:kern w:val="0"/>
                <w:sz w:val="24"/>
                <w:szCs w:val="24"/>
                <w:u w:val="none"/>
                <w:lang w:val="en-US" w:eastAsia="zh-CN" w:bidi="ar"/>
              </w:rPr>
              <w:t>.</w:t>
            </w:r>
            <w:r>
              <w:rPr>
                <w:rFonts w:hint="eastAsia" w:ascii="宋体" w:hAnsi="宋体" w:cs="宋体"/>
                <w:color w:val="auto"/>
                <w:sz w:val="24"/>
                <w:szCs w:val="24"/>
              </w:rPr>
              <w:t>具有履行合同所必需的设备和专业技术能力</w:t>
            </w:r>
            <w:r>
              <w:rPr>
                <w:rFonts w:hint="eastAsia" w:ascii="宋体" w:hAnsi="宋体" w:cs="宋体"/>
                <w:color w:val="auto"/>
                <w:sz w:val="24"/>
                <w:szCs w:val="24"/>
                <w:lang w:eastAsia="zh-CN"/>
              </w:rPr>
              <w:t>的证明材料</w:t>
            </w:r>
            <w:r>
              <w:rPr>
                <w:rFonts w:hint="eastAsia" w:ascii="宋体" w:hAnsi="宋体" w:eastAsia="宋体" w:cs="宋体"/>
                <w:i w:val="0"/>
                <w:color w:val="000000"/>
                <w:kern w:val="0"/>
                <w:sz w:val="24"/>
                <w:szCs w:val="24"/>
                <w:u w:val="none"/>
                <w:lang w:val="en-US" w:eastAsia="zh-CN" w:bidi="ar"/>
              </w:rPr>
              <w:t>。</w:t>
            </w:r>
          </w:p>
        </w:tc>
      </w:tr>
      <w:tr w14:paraId="174F3F34">
        <w:tblPrEx>
          <w:shd w:val="clear" w:color="auto" w:fill="auto"/>
          <w:tblCellMar>
            <w:top w:w="0" w:type="dxa"/>
            <w:left w:w="0" w:type="dxa"/>
            <w:bottom w:w="0" w:type="dxa"/>
            <w:right w:w="0" w:type="dxa"/>
          </w:tblCellMar>
        </w:tblPrEx>
        <w:trPr>
          <w:trHeight w:val="337" w:hRule="atLeast"/>
        </w:trPr>
        <w:tc>
          <w:tcPr>
            <w:tcW w:w="1444" w:type="pct"/>
            <w:vMerge w:val="continue"/>
            <w:tcBorders>
              <w:left w:val="single" w:color="auto" w:sz="4" w:space="0"/>
              <w:right w:val="single" w:color="auto" w:sz="4" w:space="0"/>
            </w:tcBorders>
            <w:shd w:val="clear" w:color="auto" w:fill="auto"/>
            <w:tcMar>
              <w:top w:w="12" w:type="dxa"/>
              <w:left w:w="12" w:type="dxa"/>
              <w:right w:w="12" w:type="dxa"/>
            </w:tcMar>
            <w:vAlign w:val="center"/>
          </w:tcPr>
          <w:p w14:paraId="5BBD9C3D">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3555" w:type="pct"/>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14:paraId="23A32F56">
            <w:pPr>
              <w:keepNext w:val="0"/>
              <w:keepLines w:val="0"/>
              <w:widowControl/>
              <w:suppressLineNumbers w:val="0"/>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6</w:t>
            </w:r>
            <w:r>
              <w:rPr>
                <w:rFonts w:hint="eastAsia" w:ascii="宋体" w:hAnsi="宋体" w:eastAsia="宋体" w:cs="宋体"/>
                <w:i w:val="0"/>
                <w:color w:val="000000"/>
                <w:kern w:val="0"/>
                <w:sz w:val="24"/>
                <w:szCs w:val="24"/>
                <w:u w:val="none"/>
                <w:lang w:val="en-US" w:eastAsia="zh-CN" w:bidi="ar"/>
              </w:rPr>
              <w:t>.具备法律、行政法规规定的其他条件的证明材料。</w:t>
            </w:r>
          </w:p>
        </w:tc>
      </w:tr>
      <w:tr w14:paraId="0550E78D">
        <w:tblPrEx>
          <w:tblCellMar>
            <w:top w:w="0" w:type="dxa"/>
            <w:left w:w="0" w:type="dxa"/>
            <w:bottom w:w="0" w:type="dxa"/>
            <w:right w:w="0" w:type="dxa"/>
          </w:tblCellMar>
        </w:tblPrEx>
        <w:trPr>
          <w:trHeight w:val="1449" w:hRule="atLeast"/>
        </w:trPr>
        <w:tc>
          <w:tcPr>
            <w:tcW w:w="1444" w:type="pct"/>
            <w:vMerge w:val="continue"/>
            <w:tcBorders>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4704B17C">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3555" w:type="pct"/>
            <w:tcBorders>
              <w:top w:val="single" w:color="000000"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02CF73C4">
            <w:pPr>
              <w:keepNext w:val="0"/>
              <w:keepLines w:val="0"/>
              <w:widowControl/>
              <w:suppressLineNumbers w:val="0"/>
              <w:jc w:val="left"/>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7.</w:t>
            </w:r>
            <w:r>
              <w:rPr>
                <w:rFonts w:hint="eastAsia" w:cs="宋体"/>
                <w:b w:val="0"/>
                <w:bCs w:val="0"/>
                <w:color w:val="333333"/>
                <w:sz w:val="24"/>
                <w:szCs w:val="24"/>
                <w:shd w:val="clear" w:color="auto" w:fill="FFFFFF"/>
                <w:lang w:val="en-US" w:eastAsia="zh-CN"/>
              </w:rPr>
              <w:t>供应商须未被列入“信用中国”网站(www.creditchina.gov.cn)失信被执行人、重大税收违法失信主体、政府采购严重违法失信行为记录名单和“中国政府采购”网站（www. ccgp.gov.cn）政府采购严重违法失信行为记录名单</w:t>
            </w:r>
          </w:p>
        </w:tc>
      </w:tr>
    </w:tbl>
    <w:p w14:paraId="11765A74">
      <w:pPr>
        <w:pStyle w:val="13"/>
        <w:rPr>
          <w:rFonts w:hint="eastAsia" w:ascii="宋体" w:hAnsi="宋体" w:eastAsia="宋体" w:cs="宋体"/>
          <w:color w:val="auto"/>
          <w:sz w:val="32"/>
          <w:szCs w:val="32"/>
        </w:rPr>
      </w:pPr>
    </w:p>
    <w:p w14:paraId="16DBCCD1">
      <w:pPr>
        <w:pStyle w:val="13"/>
        <w:rPr>
          <w:rFonts w:hint="eastAsia" w:ascii="宋体" w:hAnsi="宋体" w:eastAsia="宋体" w:cs="宋体"/>
          <w:color w:val="auto"/>
          <w:sz w:val="32"/>
          <w:szCs w:val="32"/>
        </w:rPr>
      </w:pPr>
    </w:p>
    <w:p w14:paraId="3FC39864">
      <w:pPr>
        <w:spacing w:after="120" w:afterLines="50" w:line="360" w:lineRule="auto"/>
        <w:ind w:right="600"/>
        <w:jc w:val="center"/>
        <w:rPr>
          <w:rFonts w:hint="eastAsia" w:ascii="宋体" w:hAnsi="宋体" w:eastAsia="宋体" w:cs="宋体"/>
          <w:color w:val="auto"/>
          <w:sz w:val="32"/>
          <w:szCs w:val="32"/>
        </w:rPr>
      </w:pPr>
    </w:p>
    <w:p w14:paraId="10EB5A5F">
      <w:pPr>
        <w:pStyle w:val="9"/>
        <w:rPr>
          <w:rFonts w:hint="eastAsia" w:ascii="宋体" w:hAnsi="宋体" w:eastAsia="宋体" w:cs="宋体"/>
          <w:color w:val="auto"/>
          <w:sz w:val="32"/>
          <w:szCs w:val="32"/>
        </w:rPr>
      </w:pPr>
    </w:p>
    <w:p w14:paraId="0A38ABA7">
      <w:pPr>
        <w:rPr>
          <w:rFonts w:hint="eastAsia" w:ascii="宋体" w:hAnsi="宋体" w:eastAsia="宋体" w:cs="宋体"/>
          <w:color w:val="auto"/>
          <w:sz w:val="32"/>
          <w:szCs w:val="32"/>
        </w:rPr>
      </w:pPr>
    </w:p>
    <w:p w14:paraId="77E8C6BF">
      <w:pPr>
        <w:pStyle w:val="9"/>
        <w:rPr>
          <w:rFonts w:hint="eastAsia" w:ascii="宋体" w:hAnsi="宋体" w:eastAsia="宋体" w:cs="宋体"/>
          <w:color w:val="auto"/>
          <w:sz w:val="32"/>
          <w:szCs w:val="32"/>
        </w:rPr>
      </w:pPr>
    </w:p>
    <w:p w14:paraId="6C40FE7B">
      <w:pPr>
        <w:rPr>
          <w:rFonts w:hint="eastAsia" w:ascii="宋体" w:hAnsi="宋体" w:eastAsia="宋体" w:cs="宋体"/>
          <w:color w:val="auto"/>
          <w:sz w:val="32"/>
          <w:szCs w:val="32"/>
        </w:rPr>
      </w:pPr>
    </w:p>
    <w:p w14:paraId="4302020D">
      <w:pPr>
        <w:pStyle w:val="9"/>
        <w:rPr>
          <w:rFonts w:hint="eastAsia"/>
        </w:rPr>
      </w:pPr>
    </w:p>
    <w:p w14:paraId="36CF581A">
      <w:pPr>
        <w:pStyle w:val="11"/>
        <w:rPr>
          <w:rFonts w:hint="eastAsia" w:ascii="宋体" w:hAnsi="宋体" w:eastAsia="宋体" w:cs="宋体"/>
          <w:b/>
          <w:bCs/>
          <w:color w:val="auto"/>
          <w:sz w:val="36"/>
          <w:szCs w:val="36"/>
        </w:rPr>
      </w:pPr>
    </w:p>
    <w:p w14:paraId="4F65B053">
      <w:pPr>
        <w:spacing w:line="360" w:lineRule="auto"/>
        <w:ind w:right="40" w:rightChars="19"/>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rPr>
        <w:t>第二章　谈判须知</w:t>
      </w:r>
    </w:p>
    <w:p w14:paraId="6BB1C772">
      <w:pPr>
        <w:spacing w:line="440" w:lineRule="exact"/>
        <w:jc w:val="center"/>
        <w:rPr>
          <w:rFonts w:ascii="宋体" w:hAnsi="宋体" w:cs="Times New Roman"/>
          <w:b/>
          <w:bCs/>
          <w:color w:val="auto"/>
          <w:sz w:val="28"/>
          <w:szCs w:val="28"/>
        </w:rPr>
      </w:pPr>
      <w:r>
        <w:rPr>
          <w:rFonts w:hint="eastAsia" w:ascii="宋体" w:hAnsi="宋体" w:cs="Times New Roman"/>
          <w:b/>
          <w:bCs/>
          <w:color w:val="auto"/>
          <w:sz w:val="28"/>
          <w:szCs w:val="28"/>
        </w:rPr>
        <w:t>谈判</w:t>
      </w:r>
      <w:r>
        <w:rPr>
          <w:rFonts w:ascii="宋体" w:hAnsi="宋体" w:cs="Times New Roman"/>
          <w:b/>
          <w:bCs/>
          <w:color w:val="auto"/>
          <w:sz w:val="28"/>
          <w:szCs w:val="28"/>
        </w:rPr>
        <w:t>须知前附表</w:t>
      </w:r>
    </w:p>
    <w:tbl>
      <w:tblPr>
        <w:tblStyle w:val="20"/>
        <w:tblW w:w="1004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9"/>
        <w:gridCol w:w="3446"/>
        <w:gridCol w:w="5808"/>
      </w:tblGrid>
      <w:tr w14:paraId="3EA5B8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789" w:type="dxa"/>
            <w:tcBorders>
              <w:top w:val="single" w:color="auto" w:sz="4" w:space="0"/>
              <w:bottom w:val="single" w:color="auto" w:sz="4" w:space="0"/>
              <w:right w:val="single" w:color="auto" w:sz="4" w:space="0"/>
            </w:tcBorders>
            <w:vAlign w:val="center"/>
          </w:tcPr>
          <w:p w14:paraId="7869E9A8">
            <w:pPr>
              <w:jc w:val="center"/>
              <w:rPr>
                <w:rFonts w:ascii="宋体" w:hAnsi="宋体"/>
                <w:b/>
                <w:bCs/>
                <w:color w:val="auto"/>
                <w:sz w:val="28"/>
                <w:szCs w:val="28"/>
              </w:rPr>
            </w:pPr>
            <w:r>
              <w:rPr>
                <w:rFonts w:ascii="宋体" w:hAnsi="宋体"/>
                <w:b/>
                <w:bCs/>
                <w:color w:val="auto"/>
                <w:sz w:val="28"/>
                <w:szCs w:val="28"/>
              </w:rPr>
              <w:t>序号</w:t>
            </w:r>
          </w:p>
        </w:tc>
        <w:tc>
          <w:tcPr>
            <w:tcW w:w="3446" w:type="dxa"/>
            <w:tcBorders>
              <w:top w:val="single" w:color="auto" w:sz="4" w:space="0"/>
              <w:left w:val="single" w:color="auto" w:sz="4" w:space="0"/>
              <w:bottom w:val="single" w:color="auto" w:sz="4" w:space="0"/>
              <w:right w:val="single" w:color="auto" w:sz="4" w:space="0"/>
            </w:tcBorders>
            <w:vAlign w:val="center"/>
          </w:tcPr>
          <w:p w14:paraId="27EE15A7">
            <w:pPr>
              <w:ind w:right="57"/>
              <w:jc w:val="center"/>
              <w:rPr>
                <w:rFonts w:ascii="宋体" w:hAnsi="宋体"/>
                <w:b/>
                <w:bCs/>
                <w:color w:val="auto"/>
                <w:sz w:val="28"/>
                <w:szCs w:val="28"/>
              </w:rPr>
            </w:pPr>
            <w:r>
              <w:rPr>
                <w:rFonts w:ascii="宋体" w:hAnsi="宋体"/>
                <w:b/>
                <w:bCs/>
                <w:color w:val="auto"/>
                <w:sz w:val="28"/>
                <w:szCs w:val="28"/>
              </w:rPr>
              <w:t>项目</w:t>
            </w:r>
          </w:p>
        </w:tc>
        <w:tc>
          <w:tcPr>
            <w:tcW w:w="5808" w:type="dxa"/>
            <w:tcBorders>
              <w:top w:val="single" w:color="auto" w:sz="4" w:space="0"/>
              <w:left w:val="single" w:color="auto" w:sz="4" w:space="0"/>
              <w:bottom w:val="single" w:color="auto" w:sz="4" w:space="0"/>
            </w:tcBorders>
            <w:vAlign w:val="center"/>
          </w:tcPr>
          <w:p w14:paraId="023FB7B0">
            <w:pPr>
              <w:ind w:left="57" w:right="57" w:firstLine="565" w:firstLineChars="201"/>
              <w:jc w:val="center"/>
              <w:rPr>
                <w:rFonts w:ascii="宋体" w:hAnsi="宋体"/>
                <w:b/>
                <w:bCs/>
                <w:color w:val="auto"/>
                <w:sz w:val="28"/>
                <w:szCs w:val="28"/>
              </w:rPr>
            </w:pPr>
            <w:r>
              <w:rPr>
                <w:rFonts w:ascii="宋体" w:hAnsi="宋体"/>
                <w:b/>
                <w:bCs/>
                <w:color w:val="auto"/>
                <w:sz w:val="28"/>
                <w:szCs w:val="28"/>
              </w:rPr>
              <w:t>内容</w:t>
            </w:r>
          </w:p>
        </w:tc>
      </w:tr>
      <w:tr w14:paraId="64A2FB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789" w:type="dxa"/>
            <w:tcBorders>
              <w:top w:val="single" w:color="auto" w:sz="4" w:space="0"/>
              <w:bottom w:val="single" w:color="auto" w:sz="4" w:space="0"/>
              <w:right w:val="single" w:color="auto" w:sz="4" w:space="0"/>
            </w:tcBorders>
            <w:vAlign w:val="center"/>
          </w:tcPr>
          <w:p w14:paraId="28D34DCE">
            <w:pPr>
              <w:ind w:right="57"/>
              <w:jc w:val="center"/>
              <w:rPr>
                <w:rFonts w:ascii="宋体" w:hAnsi="宋体"/>
                <w:color w:val="auto"/>
                <w:sz w:val="24"/>
                <w:szCs w:val="24"/>
              </w:rPr>
            </w:pPr>
            <w:r>
              <w:rPr>
                <w:rFonts w:ascii="宋体" w:hAnsi="宋体"/>
                <w:color w:val="auto"/>
                <w:sz w:val="24"/>
                <w:szCs w:val="24"/>
              </w:rPr>
              <w:t>1</w:t>
            </w:r>
          </w:p>
        </w:tc>
        <w:tc>
          <w:tcPr>
            <w:tcW w:w="3446" w:type="dxa"/>
            <w:tcBorders>
              <w:top w:val="single" w:color="auto" w:sz="4" w:space="0"/>
              <w:left w:val="single" w:color="auto" w:sz="4" w:space="0"/>
              <w:bottom w:val="single" w:color="auto" w:sz="4" w:space="0"/>
              <w:right w:val="single" w:color="auto" w:sz="4" w:space="0"/>
            </w:tcBorders>
            <w:vAlign w:val="center"/>
          </w:tcPr>
          <w:p w14:paraId="37BAC485">
            <w:pPr>
              <w:jc w:val="left"/>
              <w:rPr>
                <w:rFonts w:ascii="宋体" w:hAnsi="宋体" w:cs="Times New Roman"/>
                <w:b/>
                <w:color w:val="auto"/>
                <w:sz w:val="24"/>
                <w:szCs w:val="24"/>
              </w:rPr>
            </w:pPr>
            <w:r>
              <w:rPr>
                <w:rFonts w:ascii="宋体" w:hAnsi="宋体"/>
                <w:color w:val="auto"/>
                <w:sz w:val="24"/>
                <w:szCs w:val="24"/>
              </w:rPr>
              <w:t>项目名称</w:t>
            </w:r>
          </w:p>
        </w:tc>
        <w:tc>
          <w:tcPr>
            <w:tcW w:w="5808" w:type="dxa"/>
            <w:tcBorders>
              <w:top w:val="single" w:color="auto" w:sz="4" w:space="0"/>
              <w:left w:val="single" w:color="auto" w:sz="4" w:space="0"/>
              <w:bottom w:val="single" w:color="auto" w:sz="4" w:space="0"/>
            </w:tcBorders>
            <w:vAlign w:val="center"/>
          </w:tcPr>
          <w:p w14:paraId="517A20B2">
            <w:pPr>
              <w:rPr>
                <w:rFonts w:hint="eastAsia" w:ascii="宋体" w:hAnsi="宋体" w:eastAsia="宋体"/>
                <w:color w:val="auto"/>
                <w:sz w:val="24"/>
                <w:szCs w:val="24"/>
                <w:u w:val="single"/>
                <w:lang w:eastAsia="zh-CN"/>
              </w:rPr>
            </w:pPr>
            <w:r>
              <w:rPr>
                <w:rFonts w:hint="eastAsia" w:ascii="宋体" w:hAnsi="宋体"/>
                <w:color w:val="auto"/>
                <w:sz w:val="24"/>
                <w:szCs w:val="24"/>
                <w:u w:val="none"/>
                <w:lang w:eastAsia="zh-CN"/>
              </w:rPr>
              <w:t>潜江市民之家食堂半托管服务项目</w:t>
            </w:r>
          </w:p>
        </w:tc>
      </w:tr>
      <w:tr w14:paraId="7FA1AF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789" w:type="dxa"/>
            <w:tcBorders>
              <w:top w:val="single" w:color="auto" w:sz="4" w:space="0"/>
              <w:bottom w:val="single" w:color="auto" w:sz="4" w:space="0"/>
              <w:right w:val="single" w:color="auto" w:sz="4" w:space="0"/>
            </w:tcBorders>
            <w:vAlign w:val="center"/>
          </w:tcPr>
          <w:p w14:paraId="2E7CB222">
            <w:pPr>
              <w:ind w:right="57"/>
              <w:jc w:val="center"/>
              <w:rPr>
                <w:rFonts w:ascii="宋体" w:hAnsi="宋体"/>
                <w:bCs/>
                <w:color w:val="auto"/>
                <w:sz w:val="24"/>
                <w:szCs w:val="24"/>
              </w:rPr>
            </w:pPr>
            <w:r>
              <w:rPr>
                <w:rFonts w:ascii="宋体" w:hAnsi="宋体"/>
                <w:bCs/>
                <w:color w:val="auto"/>
                <w:sz w:val="24"/>
                <w:szCs w:val="24"/>
              </w:rPr>
              <w:t>2</w:t>
            </w:r>
          </w:p>
        </w:tc>
        <w:tc>
          <w:tcPr>
            <w:tcW w:w="3446" w:type="dxa"/>
            <w:tcBorders>
              <w:top w:val="single" w:color="auto" w:sz="4" w:space="0"/>
              <w:left w:val="single" w:color="auto" w:sz="4" w:space="0"/>
              <w:bottom w:val="single" w:color="auto" w:sz="4" w:space="0"/>
              <w:right w:val="single" w:color="auto" w:sz="4" w:space="0"/>
            </w:tcBorders>
            <w:vAlign w:val="center"/>
          </w:tcPr>
          <w:p w14:paraId="1338ECF7">
            <w:pPr>
              <w:jc w:val="left"/>
              <w:rPr>
                <w:rFonts w:ascii="宋体" w:hAnsi="宋体"/>
                <w:bCs/>
                <w:color w:val="auto"/>
                <w:sz w:val="24"/>
                <w:szCs w:val="24"/>
              </w:rPr>
            </w:pPr>
            <w:r>
              <w:rPr>
                <w:rFonts w:ascii="宋体" w:hAnsi="宋体"/>
                <w:bCs/>
                <w:color w:val="auto"/>
                <w:sz w:val="24"/>
                <w:szCs w:val="24"/>
              </w:rPr>
              <w:t>项目编号</w:t>
            </w:r>
          </w:p>
        </w:tc>
        <w:tc>
          <w:tcPr>
            <w:tcW w:w="5808" w:type="dxa"/>
            <w:tcBorders>
              <w:top w:val="single" w:color="auto" w:sz="4" w:space="0"/>
              <w:left w:val="single" w:color="auto" w:sz="4" w:space="0"/>
              <w:bottom w:val="single" w:color="auto" w:sz="4" w:space="0"/>
            </w:tcBorders>
            <w:vAlign w:val="center"/>
          </w:tcPr>
          <w:p w14:paraId="53C96920">
            <w:pPr>
              <w:jc w:val="left"/>
              <w:rPr>
                <w:rFonts w:ascii="宋体" w:hAnsi="宋体"/>
                <w:bCs/>
                <w:color w:val="auto"/>
                <w:sz w:val="24"/>
                <w:szCs w:val="24"/>
              </w:rPr>
            </w:pPr>
            <w:r>
              <w:rPr>
                <w:rFonts w:hint="eastAsia" w:ascii="宋体" w:hAnsi="宋体"/>
                <w:bCs/>
                <w:color w:val="auto"/>
                <w:sz w:val="24"/>
                <w:szCs w:val="24"/>
                <w:lang w:eastAsia="zh-CN"/>
              </w:rPr>
              <w:t>HBYDN-2024-058</w:t>
            </w:r>
          </w:p>
        </w:tc>
      </w:tr>
      <w:tr w14:paraId="390197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5" w:hRule="atLeast"/>
          <w:jc w:val="center"/>
        </w:trPr>
        <w:tc>
          <w:tcPr>
            <w:tcW w:w="789" w:type="dxa"/>
            <w:tcBorders>
              <w:top w:val="single" w:color="auto" w:sz="4" w:space="0"/>
              <w:bottom w:val="single" w:color="auto" w:sz="4" w:space="0"/>
              <w:right w:val="single" w:color="auto" w:sz="4" w:space="0"/>
            </w:tcBorders>
            <w:vAlign w:val="center"/>
          </w:tcPr>
          <w:p w14:paraId="2B23DD17">
            <w:pPr>
              <w:keepNext w:val="0"/>
              <w:keepLines w:val="0"/>
              <w:pageBreakBefore w:val="0"/>
              <w:kinsoku/>
              <w:wordWrap/>
              <w:overflowPunct/>
              <w:topLinePunct w:val="0"/>
              <w:autoSpaceDE/>
              <w:autoSpaceDN/>
              <w:bidi w:val="0"/>
              <w:adjustRightInd/>
              <w:snapToGrid/>
              <w:spacing w:line="240" w:lineRule="auto"/>
              <w:ind w:right="57"/>
              <w:jc w:val="center"/>
              <w:textAlignment w:val="auto"/>
              <w:rPr>
                <w:rFonts w:ascii="宋体" w:hAnsi="宋体"/>
                <w:bCs/>
                <w:color w:val="auto"/>
                <w:sz w:val="24"/>
                <w:szCs w:val="24"/>
              </w:rPr>
            </w:pPr>
            <w:r>
              <w:rPr>
                <w:rFonts w:hint="eastAsia" w:ascii="宋体" w:hAnsi="宋体"/>
                <w:bCs/>
                <w:color w:val="auto"/>
                <w:sz w:val="24"/>
                <w:szCs w:val="24"/>
              </w:rPr>
              <w:t>3</w:t>
            </w:r>
          </w:p>
        </w:tc>
        <w:tc>
          <w:tcPr>
            <w:tcW w:w="3446" w:type="dxa"/>
            <w:tcBorders>
              <w:top w:val="single" w:color="auto" w:sz="4" w:space="0"/>
              <w:left w:val="single" w:color="auto" w:sz="4" w:space="0"/>
              <w:bottom w:val="single" w:color="auto" w:sz="4" w:space="0"/>
              <w:right w:val="single" w:color="auto" w:sz="4" w:space="0"/>
            </w:tcBorders>
            <w:vAlign w:val="center"/>
          </w:tcPr>
          <w:p w14:paraId="0D67CC11">
            <w:pPr>
              <w:keepNext w:val="0"/>
              <w:keepLines w:val="0"/>
              <w:pageBreakBefore w:val="0"/>
              <w:kinsoku/>
              <w:wordWrap/>
              <w:overflowPunct/>
              <w:topLinePunct w:val="0"/>
              <w:autoSpaceDE/>
              <w:autoSpaceDN/>
              <w:bidi w:val="0"/>
              <w:adjustRightInd/>
              <w:snapToGrid/>
              <w:spacing w:line="240" w:lineRule="auto"/>
              <w:jc w:val="left"/>
              <w:textAlignment w:val="auto"/>
              <w:rPr>
                <w:rFonts w:ascii="宋体" w:hAnsi="宋体"/>
                <w:bCs/>
                <w:color w:val="auto"/>
                <w:sz w:val="24"/>
                <w:szCs w:val="24"/>
              </w:rPr>
            </w:pPr>
            <w:r>
              <w:rPr>
                <w:rFonts w:hint="eastAsia" w:ascii="宋体" w:hAnsi="宋体"/>
                <w:bCs/>
                <w:color w:val="auto"/>
                <w:sz w:val="24"/>
                <w:szCs w:val="24"/>
              </w:rPr>
              <w:t>采购代理机构</w:t>
            </w:r>
          </w:p>
        </w:tc>
        <w:tc>
          <w:tcPr>
            <w:tcW w:w="5808" w:type="dxa"/>
            <w:tcBorders>
              <w:top w:val="single" w:color="auto" w:sz="4" w:space="0"/>
              <w:left w:val="single" w:color="auto" w:sz="4" w:space="0"/>
              <w:bottom w:val="single" w:color="auto" w:sz="4" w:space="0"/>
            </w:tcBorders>
            <w:vAlign w:val="center"/>
          </w:tcPr>
          <w:p w14:paraId="5E712B6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bCs/>
                <w:color w:val="auto"/>
                <w:sz w:val="24"/>
                <w:szCs w:val="24"/>
              </w:rPr>
            </w:pPr>
            <w:r>
              <w:rPr>
                <w:rFonts w:hint="eastAsia" w:ascii="宋体" w:hAnsi="宋体"/>
                <w:bCs/>
                <w:color w:val="auto"/>
                <w:sz w:val="24"/>
                <w:szCs w:val="24"/>
              </w:rPr>
              <w:t>联系人：</w:t>
            </w:r>
            <w:r>
              <w:rPr>
                <w:rFonts w:hint="eastAsia" w:ascii="宋体" w:hAnsi="宋体"/>
                <w:bCs/>
                <w:color w:val="auto"/>
                <w:sz w:val="24"/>
                <w:szCs w:val="24"/>
                <w:lang w:eastAsia="zh-CN"/>
              </w:rPr>
              <w:t>彭</w:t>
            </w:r>
            <w:r>
              <w:rPr>
                <w:rFonts w:hint="eastAsia" w:ascii="宋体" w:hAnsi="宋体"/>
                <w:bCs/>
                <w:color w:val="auto"/>
                <w:sz w:val="24"/>
                <w:szCs w:val="24"/>
              </w:rPr>
              <w:t>女士</w:t>
            </w:r>
          </w:p>
          <w:p w14:paraId="5DE3CEC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bCs/>
                <w:color w:val="auto"/>
                <w:sz w:val="24"/>
                <w:szCs w:val="24"/>
                <w:lang w:eastAsia="zh-CN"/>
              </w:rPr>
            </w:pPr>
            <w:r>
              <w:rPr>
                <w:rFonts w:hint="eastAsia" w:ascii="宋体" w:hAnsi="宋体"/>
                <w:bCs/>
                <w:color w:val="auto"/>
                <w:sz w:val="24"/>
                <w:szCs w:val="24"/>
              </w:rPr>
              <w:t>联系电话：</w:t>
            </w:r>
            <w:r>
              <w:rPr>
                <w:rFonts w:hint="eastAsia" w:ascii="宋体" w:hAnsi="宋体"/>
                <w:bCs/>
                <w:color w:val="auto"/>
                <w:sz w:val="24"/>
                <w:szCs w:val="24"/>
                <w:lang w:eastAsia="zh-CN"/>
              </w:rPr>
              <w:t>13997987112</w:t>
            </w:r>
          </w:p>
          <w:p w14:paraId="7715768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bCs/>
                <w:color w:val="auto"/>
                <w:sz w:val="24"/>
                <w:szCs w:val="24"/>
              </w:rPr>
            </w:pPr>
            <w:r>
              <w:rPr>
                <w:rFonts w:hint="eastAsia" w:ascii="宋体" w:hAnsi="宋体"/>
                <w:bCs/>
                <w:color w:val="auto"/>
                <w:sz w:val="24"/>
                <w:szCs w:val="24"/>
              </w:rPr>
              <w:t>地址：</w:t>
            </w:r>
            <w:r>
              <w:rPr>
                <w:rFonts w:hint="eastAsia" w:ascii="宋体" w:hAnsi="宋体"/>
                <w:bCs/>
                <w:color w:val="auto"/>
                <w:sz w:val="24"/>
                <w:szCs w:val="24"/>
                <w:lang w:eastAsia="zh-CN"/>
              </w:rPr>
              <w:t>湖北意达工程项目管理有限公司</w:t>
            </w:r>
            <w:r>
              <w:rPr>
                <w:rFonts w:hint="eastAsia" w:ascii="宋体" w:hAnsi="宋体"/>
                <w:bCs/>
                <w:color w:val="auto"/>
                <w:sz w:val="24"/>
                <w:szCs w:val="24"/>
              </w:rPr>
              <w:t>（</w:t>
            </w:r>
            <w:r>
              <w:rPr>
                <w:rFonts w:hint="eastAsia" w:ascii="宋体" w:hAnsi="宋体"/>
                <w:bCs/>
                <w:color w:val="auto"/>
                <w:sz w:val="24"/>
                <w:szCs w:val="24"/>
                <w:lang w:eastAsia="zh-CN"/>
              </w:rPr>
              <w:t>湖北省潜江市泰丰街道光彩建材城32栋201</w:t>
            </w:r>
            <w:r>
              <w:rPr>
                <w:rFonts w:hint="eastAsia" w:ascii="宋体" w:hAnsi="宋体"/>
                <w:bCs/>
                <w:color w:val="auto"/>
                <w:sz w:val="24"/>
                <w:szCs w:val="24"/>
              </w:rPr>
              <w:t>）</w:t>
            </w:r>
          </w:p>
        </w:tc>
      </w:tr>
      <w:tr w14:paraId="7063D4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89" w:type="dxa"/>
            <w:tcBorders>
              <w:top w:val="single" w:color="auto" w:sz="4" w:space="0"/>
              <w:bottom w:val="single" w:color="auto" w:sz="4" w:space="0"/>
              <w:right w:val="single" w:color="auto" w:sz="4" w:space="0"/>
            </w:tcBorders>
            <w:vAlign w:val="center"/>
          </w:tcPr>
          <w:p w14:paraId="490EB750">
            <w:pPr>
              <w:ind w:right="57"/>
              <w:jc w:val="center"/>
              <w:rPr>
                <w:rFonts w:ascii="宋体" w:hAnsi="宋体"/>
                <w:bCs/>
                <w:color w:val="auto"/>
                <w:sz w:val="24"/>
                <w:szCs w:val="24"/>
              </w:rPr>
            </w:pPr>
            <w:r>
              <w:rPr>
                <w:rFonts w:hint="eastAsia" w:ascii="宋体" w:hAnsi="宋体"/>
                <w:bCs/>
                <w:color w:val="auto"/>
                <w:sz w:val="24"/>
                <w:szCs w:val="24"/>
              </w:rPr>
              <w:t>4</w:t>
            </w:r>
          </w:p>
        </w:tc>
        <w:tc>
          <w:tcPr>
            <w:tcW w:w="3446" w:type="dxa"/>
            <w:tcBorders>
              <w:top w:val="single" w:color="auto" w:sz="4" w:space="0"/>
              <w:left w:val="single" w:color="auto" w:sz="4" w:space="0"/>
              <w:bottom w:val="single" w:color="auto" w:sz="4" w:space="0"/>
              <w:right w:val="single" w:color="auto" w:sz="4" w:space="0"/>
            </w:tcBorders>
            <w:vAlign w:val="center"/>
          </w:tcPr>
          <w:p w14:paraId="55D67500">
            <w:pPr>
              <w:jc w:val="left"/>
              <w:rPr>
                <w:rFonts w:ascii="宋体" w:hAnsi="宋体"/>
                <w:bCs/>
                <w:color w:val="auto"/>
                <w:sz w:val="24"/>
                <w:szCs w:val="24"/>
              </w:rPr>
            </w:pPr>
            <w:r>
              <w:rPr>
                <w:rFonts w:hint="eastAsia" w:ascii="宋体" w:hAnsi="宋体"/>
                <w:bCs/>
                <w:color w:val="auto"/>
                <w:sz w:val="24"/>
                <w:szCs w:val="24"/>
              </w:rPr>
              <w:t>谈判保证金</w:t>
            </w:r>
          </w:p>
        </w:tc>
        <w:tc>
          <w:tcPr>
            <w:tcW w:w="5808" w:type="dxa"/>
            <w:tcBorders>
              <w:top w:val="single" w:color="auto" w:sz="4" w:space="0"/>
              <w:left w:val="single" w:color="auto" w:sz="4" w:space="0"/>
              <w:bottom w:val="single" w:color="auto" w:sz="4" w:space="0"/>
            </w:tcBorders>
            <w:vAlign w:val="center"/>
          </w:tcPr>
          <w:p w14:paraId="61AB72D9">
            <w:pPr>
              <w:ind w:right="-105" w:rightChars="-50"/>
              <w:rPr>
                <w:rFonts w:ascii="宋体" w:hAnsi="宋体"/>
                <w:bCs/>
                <w:color w:val="auto"/>
                <w:sz w:val="24"/>
                <w:szCs w:val="24"/>
              </w:rPr>
            </w:pPr>
            <w:r>
              <w:rPr>
                <w:rFonts w:hint="eastAsia" w:ascii="宋体" w:hAnsi="宋体"/>
                <w:bCs/>
                <w:color w:val="auto"/>
                <w:sz w:val="24"/>
                <w:szCs w:val="24"/>
              </w:rPr>
              <w:t xml:space="preserve">本项目不需缴纳谈判保证金 </w:t>
            </w:r>
          </w:p>
        </w:tc>
      </w:tr>
      <w:tr w14:paraId="58401E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89" w:type="dxa"/>
            <w:tcBorders>
              <w:top w:val="single" w:color="auto" w:sz="4" w:space="0"/>
              <w:bottom w:val="single" w:color="auto" w:sz="4" w:space="0"/>
              <w:right w:val="single" w:color="auto" w:sz="4" w:space="0"/>
            </w:tcBorders>
            <w:vAlign w:val="center"/>
          </w:tcPr>
          <w:p w14:paraId="42B1CCD7">
            <w:pPr>
              <w:jc w:val="center"/>
              <w:rPr>
                <w:rFonts w:hint="eastAsia" w:ascii="宋体" w:hAnsi="宋体" w:eastAsia="宋体"/>
                <w:bCs/>
                <w:color w:val="auto"/>
                <w:sz w:val="24"/>
                <w:szCs w:val="24"/>
              </w:rPr>
            </w:pPr>
            <w:r>
              <w:rPr>
                <w:rFonts w:hint="eastAsia" w:ascii="宋体" w:hAnsi="宋体" w:eastAsia="宋体"/>
                <w:bCs/>
                <w:color w:val="auto"/>
                <w:sz w:val="24"/>
                <w:szCs w:val="24"/>
              </w:rPr>
              <w:t>5</w:t>
            </w:r>
          </w:p>
        </w:tc>
        <w:tc>
          <w:tcPr>
            <w:tcW w:w="3446" w:type="dxa"/>
            <w:tcBorders>
              <w:top w:val="single" w:color="auto" w:sz="4" w:space="0"/>
              <w:left w:val="single" w:color="auto" w:sz="4" w:space="0"/>
              <w:bottom w:val="single" w:color="auto" w:sz="4" w:space="0"/>
              <w:right w:val="single" w:color="auto" w:sz="4" w:space="0"/>
            </w:tcBorders>
            <w:vAlign w:val="center"/>
          </w:tcPr>
          <w:p w14:paraId="682384AA">
            <w:pPr>
              <w:jc w:val="left"/>
              <w:rPr>
                <w:rFonts w:hint="eastAsia" w:ascii="宋体" w:hAnsi="宋体" w:eastAsia="宋体"/>
                <w:bCs/>
                <w:color w:val="auto"/>
                <w:sz w:val="24"/>
                <w:szCs w:val="24"/>
              </w:rPr>
            </w:pPr>
            <w:r>
              <w:rPr>
                <w:rFonts w:hint="eastAsia" w:ascii="宋体" w:hAnsi="宋体" w:eastAsia="宋体"/>
                <w:bCs/>
                <w:color w:val="auto"/>
                <w:sz w:val="24"/>
                <w:szCs w:val="24"/>
              </w:rPr>
              <w:t>是否专门面向中小企业</w:t>
            </w:r>
          </w:p>
        </w:tc>
        <w:tc>
          <w:tcPr>
            <w:tcW w:w="5808" w:type="dxa"/>
            <w:tcBorders>
              <w:top w:val="single" w:color="auto" w:sz="4" w:space="0"/>
              <w:left w:val="single" w:color="auto" w:sz="4" w:space="0"/>
              <w:bottom w:val="single" w:color="auto" w:sz="4" w:space="0"/>
            </w:tcBorders>
            <w:vAlign w:val="center"/>
          </w:tcPr>
          <w:p w14:paraId="36FADA2F">
            <w:pPr>
              <w:ind w:right="-105" w:rightChars="-50"/>
              <w:jc w:val="left"/>
              <w:rPr>
                <w:rFonts w:hint="default" w:ascii="宋体" w:hAnsi="宋体"/>
                <w:bCs/>
                <w:color w:val="auto"/>
                <w:sz w:val="24"/>
                <w:szCs w:val="24"/>
                <w:lang w:val="en-US"/>
              </w:rPr>
            </w:pPr>
            <w:r>
              <w:rPr>
                <w:rFonts w:hint="eastAsia" w:ascii="宋体" w:hAnsi="宋体" w:cs="宋体"/>
                <w:color w:val="0000FF"/>
                <w:kern w:val="0"/>
                <w:sz w:val="24"/>
                <w:szCs w:val="24"/>
                <w:lang w:val="en-US" w:eastAsia="zh-CN"/>
              </w:rPr>
              <w:t>是</w:t>
            </w:r>
          </w:p>
        </w:tc>
      </w:tr>
      <w:tr w14:paraId="49C957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8" w:hRule="atLeast"/>
          <w:jc w:val="center"/>
        </w:trPr>
        <w:tc>
          <w:tcPr>
            <w:tcW w:w="789" w:type="dxa"/>
            <w:tcBorders>
              <w:top w:val="single" w:color="auto" w:sz="4" w:space="0"/>
              <w:bottom w:val="single" w:color="auto" w:sz="4" w:space="0"/>
              <w:right w:val="single" w:color="auto" w:sz="4" w:space="0"/>
            </w:tcBorders>
            <w:vAlign w:val="center"/>
          </w:tcPr>
          <w:p w14:paraId="11440969">
            <w:pPr>
              <w:jc w:val="center"/>
              <w:rPr>
                <w:rFonts w:hint="eastAsia" w:ascii="宋体" w:hAnsi="宋体" w:eastAsia="宋体"/>
                <w:bCs/>
                <w:color w:val="auto"/>
                <w:sz w:val="24"/>
                <w:szCs w:val="24"/>
              </w:rPr>
            </w:pPr>
            <w:r>
              <w:rPr>
                <w:rFonts w:hint="eastAsia" w:ascii="宋体" w:hAnsi="宋体" w:eastAsia="宋体"/>
                <w:bCs/>
                <w:color w:val="auto"/>
                <w:sz w:val="24"/>
                <w:szCs w:val="24"/>
              </w:rPr>
              <w:t>6</w:t>
            </w:r>
          </w:p>
        </w:tc>
        <w:tc>
          <w:tcPr>
            <w:tcW w:w="3446" w:type="dxa"/>
            <w:tcBorders>
              <w:top w:val="single" w:color="auto" w:sz="4" w:space="0"/>
              <w:left w:val="single" w:color="auto" w:sz="4" w:space="0"/>
              <w:bottom w:val="single" w:color="auto" w:sz="4" w:space="0"/>
              <w:right w:val="single" w:color="auto" w:sz="4" w:space="0"/>
            </w:tcBorders>
            <w:vAlign w:val="center"/>
          </w:tcPr>
          <w:p w14:paraId="313B7A83">
            <w:pPr>
              <w:jc w:val="left"/>
              <w:rPr>
                <w:rFonts w:hint="eastAsia" w:ascii="宋体" w:hAnsi="宋体" w:eastAsia="宋体"/>
                <w:bCs/>
                <w:color w:val="auto"/>
                <w:sz w:val="24"/>
                <w:szCs w:val="24"/>
              </w:rPr>
            </w:pPr>
            <w:r>
              <w:rPr>
                <w:rFonts w:hint="eastAsia" w:ascii="宋体" w:hAnsi="宋体" w:eastAsia="宋体"/>
                <w:bCs/>
                <w:color w:val="auto"/>
                <w:sz w:val="24"/>
                <w:szCs w:val="24"/>
              </w:rPr>
              <w:t>小型和微型企业</w:t>
            </w:r>
          </w:p>
        </w:tc>
        <w:tc>
          <w:tcPr>
            <w:tcW w:w="5808" w:type="dxa"/>
            <w:tcBorders>
              <w:top w:val="single" w:color="auto" w:sz="4" w:space="0"/>
              <w:left w:val="single" w:color="auto" w:sz="4" w:space="0"/>
              <w:bottom w:val="single" w:color="auto" w:sz="4" w:space="0"/>
            </w:tcBorders>
            <w:vAlign w:val="center"/>
          </w:tcPr>
          <w:p w14:paraId="62ED6E0F">
            <w:pPr>
              <w:ind w:right="-105" w:rightChars="-50"/>
              <w:jc w:val="left"/>
              <w:rPr>
                <w:rFonts w:hint="default" w:ascii="宋体" w:hAnsi="宋体"/>
                <w:bCs/>
                <w:color w:val="auto"/>
                <w:sz w:val="24"/>
                <w:szCs w:val="24"/>
                <w:lang w:val="en-US"/>
              </w:rPr>
            </w:pPr>
            <w:r>
              <w:rPr>
                <w:rFonts w:hint="eastAsia" w:ascii="宋体" w:hAnsi="宋体" w:cs="宋体"/>
                <w:sz w:val="24"/>
                <w:lang w:val="en-US" w:eastAsia="zh-CN"/>
              </w:rPr>
              <w:t>无</w:t>
            </w:r>
          </w:p>
        </w:tc>
      </w:tr>
      <w:tr w14:paraId="13576C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89" w:type="dxa"/>
            <w:tcBorders>
              <w:top w:val="single" w:color="auto" w:sz="4" w:space="0"/>
              <w:bottom w:val="single" w:color="auto" w:sz="4" w:space="0"/>
              <w:right w:val="single" w:color="auto" w:sz="4" w:space="0"/>
            </w:tcBorders>
            <w:vAlign w:val="center"/>
          </w:tcPr>
          <w:p w14:paraId="2FBCF87C">
            <w:pPr>
              <w:jc w:val="center"/>
              <w:rPr>
                <w:rFonts w:hint="eastAsia" w:ascii="宋体" w:hAnsi="宋体" w:eastAsia="宋体" w:cs="黑体"/>
                <w:bCs/>
                <w:color w:val="auto"/>
                <w:kern w:val="2"/>
                <w:sz w:val="24"/>
                <w:szCs w:val="24"/>
                <w:lang w:val="en-US" w:eastAsia="zh-CN" w:bidi="ar-SA"/>
              </w:rPr>
            </w:pPr>
            <w:r>
              <w:rPr>
                <w:rFonts w:hint="eastAsia" w:ascii="宋体" w:hAnsi="宋体" w:eastAsia="宋体"/>
                <w:bCs/>
                <w:color w:val="auto"/>
                <w:sz w:val="24"/>
                <w:szCs w:val="24"/>
              </w:rPr>
              <w:t>7</w:t>
            </w:r>
          </w:p>
        </w:tc>
        <w:tc>
          <w:tcPr>
            <w:tcW w:w="3446" w:type="dxa"/>
            <w:tcBorders>
              <w:top w:val="single" w:color="auto" w:sz="4" w:space="0"/>
              <w:left w:val="single" w:color="auto" w:sz="4" w:space="0"/>
              <w:bottom w:val="single" w:color="auto" w:sz="4" w:space="0"/>
              <w:right w:val="single" w:color="auto" w:sz="4" w:space="0"/>
            </w:tcBorders>
            <w:vAlign w:val="center"/>
          </w:tcPr>
          <w:p w14:paraId="0ABF6870">
            <w:pPr>
              <w:jc w:val="left"/>
              <w:rPr>
                <w:rFonts w:hint="eastAsia" w:ascii="宋体" w:hAnsi="宋体" w:eastAsia="宋体" w:cs="黑体"/>
                <w:bCs/>
                <w:color w:val="auto"/>
                <w:kern w:val="2"/>
                <w:sz w:val="24"/>
                <w:szCs w:val="24"/>
                <w:lang w:val="en-US" w:eastAsia="zh-CN" w:bidi="ar-SA"/>
              </w:rPr>
            </w:pPr>
            <w:r>
              <w:rPr>
                <w:rFonts w:hint="eastAsia" w:ascii="宋体" w:hAnsi="宋体" w:eastAsia="宋体"/>
                <w:bCs/>
                <w:color w:val="auto"/>
                <w:sz w:val="24"/>
                <w:szCs w:val="24"/>
                <w:lang w:eastAsia="zh-CN"/>
              </w:rPr>
              <w:t>所属行业</w:t>
            </w:r>
          </w:p>
        </w:tc>
        <w:tc>
          <w:tcPr>
            <w:tcW w:w="5808" w:type="dxa"/>
            <w:tcBorders>
              <w:top w:val="single" w:color="auto" w:sz="4" w:space="0"/>
              <w:left w:val="single" w:color="auto" w:sz="4" w:space="0"/>
              <w:bottom w:val="single" w:color="auto" w:sz="4" w:space="0"/>
            </w:tcBorders>
            <w:vAlign w:val="center"/>
          </w:tcPr>
          <w:p w14:paraId="7900E452">
            <w:pPr>
              <w:jc w:val="left"/>
              <w:rPr>
                <w:rFonts w:hint="default" w:ascii="宋体" w:hAnsi="宋体" w:eastAsia="宋体" w:cs="黑体"/>
                <w:bCs/>
                <w:color w:val="auto"/>
                <w:kern w:val="2"/>
                <w:sz w:val="24"/>
                <w:szCs w:val="24"/>
                <w:lang w:val="en-US" w:eastAsia="zh-CN" w:bidi="ar-SA"/>
              </w:rPr>
            </w:pPr>
            <w:r>
              <w:rPr>
                <w:rFonts w:hint="eastAsia" w:ascii="宋体" w:hAnsi="宋体" w:cs="黑体"/>
                <w:bCs/>
                <w:color w:val="auto"/>
                <w:kern w:val="2"/>
                <w:sz w:val="24"/>
                <w:szCs w:val="24"/>
                <w:lang w:val="en-US" w:eastAsia="zh-CN" w:bidi="ar-SA"/>
              </w:rPr>
              <w:t>其他未列明行业</w:t>
            </w:r>
          </w:p>
        </w:tc>
      </w:tr>
      <w:tr w14:paraId="302CB3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89" w:type="dxa"/>
            <w:tcBorders>
              <w:top w:val="single" w:color="auto" w:sz="4" w:space="0"/>
              <w:bottom w:val="single" w:color="auto" w:sz="4" w:space="0"/>
              <w:right w:val="single" w:color="auto" w:sz="4" w:space="0"/>
            </w:tcBorders>
            <w:vAlign w:val="center"/>
          </w:tcPr>
          <w:p w14:paraId="6D25E1BF">
            <w:pPr>
              <w:jc w:val="center"/>
              <w:rPr>
                <w:rFonts w:hint="eastAsia" w:ascii="宋体" w:hAnsi="宋体" w:eastAsia="宋体"/>
                <w:bCs/>
                <w:color w:val="auto"/>
                <w:sz w:val="24"/>
                <w:szCs w:val="24"/>
                <w:lang w:eastAsia="zh-CN"/>
              </w:rPr>
            </w:pPr>
            <w:r>
              <w:rPr>
                <w:rFonts w:hint="eastAsia" w:ascii="宋体" w:hAnsi="宋体"/>
                <w:bCs/>
                <w:color w:val="auto"/>
                <w:sz w:val="24"/>
                <w:szCs w:val="24"/>
                <w:lang w:val="en-US" w:eastAsia="zh-CN"/>
              </w:rPr>
              <w:t>8</w:t>
            </w:r>
          </w:p>
        </w:tc>
        <w:tc>
          <w:tcPr>
            <w:tcW w:w="3446" w:type="dxa"/>
            <w:tcBorders>
              <w:top w:val="single" w:color="auto" w:sz="4" w:space="0"/>
              <w:left w:val="single" w:color="auto" w:sz="4" w:space="0"/>
              <w:bottom w:val="single" w:color="auto" w:sz="4" w:space="0"/>
              <w:right w:val="single" w:color="auto" w:sz="4" w:space="0"/>
            </w:tcBorders>
            <w:vAlign w:val="center"/>
          </w:tcPr>
          <w:p w14:paraId="5A95ADAF">
            <w:pPr>
              <w:jc w:val="left"/>
              <w:rPr>
                <w:rFonts w:hint="eastAsia" w:ascii="宋体" w:hAnsi="宋体" w:eastAsia="宋体"/>
                <w:bCs/>
                <w:color w:val="auto"/>
                <w:sz w:val="24"/>
                <w:szCs w:val="24"/>
              </w:rPr>
            </w:pPr>
            <w:r>
              <w:rPr>
                <w:rFonts w:hint="eastAsia" w:ascii="宋体" w:hAnsi="宋体" w:eastAsia="宋体"/>
                <w:bCs/>
                <w:color w:val="auto"/>
                <w:sz w:val="24"/>
                <w:szCs w:val="24"/>
              </w:rPr>
              <w:t>联合协议中约定，小型、微型企业的协议合同金额占协议合同总金额30%以上的，价格扣除比例</w:t>
            </w:r>
          </w:p>
        </w:tc>
        <w:tc>
          <w:tcPr>
            <w:tcW w:w="5808" w:type="dxa"/>
            <w:tcBorders>
              <w:top w:val="single" w:color="auto" w:sz="4" w:space="0"/>
              <w:left w:val="single" w:color="auto" w:sz="4" w:space="0"/>
              <w:bottom w:val="single" w:color="auto" w:sz="4" w:space="0"/>
            </w:tcBorders>
            <w:vAlign w:val="center"/>
          </w:tcPr>
          <w:p w14:paraId="52FBA5A1">
            <w:pPr>
              <w:ind w:right="-105" w:rightChars="-50"/>
              <w:jc w:val="left"/>
              <w:rPr>
                <w:rFonts w:hint="eastAsia" w:ascii="宋体" w:hAnsi="宋体" w:eastAsia="宋体"/>
                <w:bCs/>
                <w:color w:val="auto"/>
                <w:sz w:val="24"/>
                <w:szCs w:val="24"/>
                <w:lang w:val="en-US" w:eastAsia="zh-CN"/>
              </w:rPr>
            </w:pPr>
            <w:r>
              <w:rPr>
                <w:rFonts w:hint="eastAsia" w:ascii="宋体" w:hAnsi="宋体" w:eastAsia="宋体"/>
                <w:bCs/>
                <w:color w:val="auto"/>
                <w:sz w:val="24"/>
                <w:szCs w:val="24"/>
                <w:lang w:val="en-US" w:eastAsia="zh-CN"/>
              </w:rPr>
              <w:t>本项目不接受联合体投标</w:t>
            </w:r>
          </w:p>
        </w:tc>
      </w:tr>
    </w:tbl>
    <w:p w14:paraId="57A087B6">
      <w:pPr>
        <w:spacing w:line="440" w:lineRule="exact"/>
        <w:rPr>
          <w:rFonts w:ascii="宋体" w:hAnsi="宋体" w:cs="Times New Roman"/>
          <w:bCs/>
          <w:color w:val="auto"/>
          <w:sz w:val="24"/>
          <w:szCs w:val="24"/>
        </w:rPr>
      </w:pPr>
      <w:r>
        <w:rPr>
          <w:rFonts w:ascii="宋体" w:hAnsi="宋体" w:cs="Times New Roman"/>
          <w:bCs/>
          <w:color w:val="auto"/>
          <w:sz w:val="24"/>
          <w:szCs w:val="24"/>
        </w:rPr>
        <w:t>一、总　则</w:t>
      </w:r>
    </w:p>
    <w:p w14:paraId="57F7D799">
      <w:pPr>
        <w:spacing w:line="440" w:lineRule="exact"/>
        <w:rPr>
          <w:rFonts w:ascii="宋体" w:hAnsi="宋体" w:cs="Times New Roman"/>
          <w:bCs/>
          <w:color w:val="auto"/>
          <w:sz w:val="24"/>
          <w:szCs w:val="24"/>
        </w:rPr>
      </w:pPr>
      <w:r>
        <w:rPr>
          <w:rFonts w:ascii="宋体" w:hAnsi="宋体" w:cs="Times New Roman"/>
          <w:bCs/>
          <w:color w:val="auto"/>
          <w:sz w:val="24"/>
          <w:szCs w:val="24"/>
        </w:rPr>
        <w:t>1. 适用范围</w:t>
      </w:r>
    </w:p>
    <w:p w14:paraId="1F4230DF">
      <w:pPr>
        <w:spacing w:line="440" w:lineRule="exact"/>
        <w:ind w:left="420" w:hanging="420"/>
        <w:rPr>
          <w:rFonts w:ascii="宋体" w:hAnsi="宋体" w:cs="Times New Roman"/>
          <w:bCs/>
          <w:color w:val="auto"/>
          <w:sz w:val="24"/>
          <w:szCs w:val="24"/>
        </w:rPr>
      </w:pPr>
      <w:r>
        <w:rPr>
          <w:rFonts w:ascii="宋体" w:hAnsi="宋体" w:cs="Times New Roman"/>
          <w:bCs/>
          <w:color w:val="auto"/>
          <w:sz w:val="24"/>
          <w:szCs w:val="24"/>
        </w:rPr>
        <w:t>1.1 本文件仅适用于本文件中所叙述的货物、服务类政府采购项目。</w:t>
      </w:r>
    </w:p>
    <w:p w14:paraId="5063FB65">
      <w:pPr>
        <w:spacing w:line="440" w:lineRule="exact"/>
        <w:rPr>
          <w:rFonts w:ascii="宋体" w:hAnsi="宋体" w:cs="Times New Roman"/>
          <w:bCs/>
          <w:color w:val="auto"/>
          <w:sz w:val="24"/>
          <w:szCs w:val="24"/>
        </w:rPr>
      </w:pPr>
      <w:r>
        <w:rPr>
          <w:rFonts w:ascii="宋体" w:hAnsi="宋体" w:cs="Times New Roman"/>
          <w:bCs/>
          <w:color w:val="auto"/>
          <w:sz w:val="24"/>
          <w:szCs w:val="24"/>
        </w:rPr>
        <w:t>2. 定义</w:t>
      </w:r>
    </w:p>
    <w:p w14:paraId="24C92C37">
      <w:pPr>
        <w:spacing w:line="440" w:lineRule="exact"/>
        <w:ind w:left="360" w:hanging="360" w:hangingChars="150"/>
        <w:rPr>
          <w:rFonts w:hint="eastAsia" w:ascii="宋体" w:hAnsi="宋体" w:eastAsia="宋体" w:cs="Times New Roman"/>
          <w:bCs/>
          <w:color w:val="auto"/>
          <w:sz w:val="24"/>
          <w:szCs w:val="24"/>
          <w:lang w:eastAsia="zh-CN"/>
        </w:rPr>
      </w:pPr>
      <w:r>
        <w:rPr>
          <w:rFonts w:ascii="宋体" w:hAnsi="宋体" w:cs="Times New Roman"/>
          <w:bCs/>
          <w:color w:val="auto"/>
          <w:sz w:val="24"/>
          <w:szCs w:val="24"/>
        </w:rPr>
        <w:t>2.1“采购人”是指：</w:t>
      </w:r>
      <w:r>
        <w:rPr>
          <w:rFonts w:hint="eastAsia" w:ascii="宋体" w:hAnsi="宋体" w:cs="Times New Roman"/>
          <w:bCs/>
          <w:color w:val="auto"/>
          <w:sz w:val="24"/>
          <w:szCs w:val="24"/>
          <w:lang w:eastAsia="zh-CN"/>
        </w:rPr>
        <w:t>潜江市政务服务和大数据管理局</w:t>
      </w:r>
    </w:p>
    <w:p w14:paraId="21A45B16">
      <w:pPr>
        <w:spacing w:line="440" w:lineRule="exact"/>
        <w:ind w:left="420" w:hanging="420"/>
        <w:rPr>
          <w:rFonts w:ascii="宋体" w:hAnsi="宋体" w:cs="Times New Roman"/>
          <w:bCs/>
          <w:color w:val="auto"/>
          <w:sz w:val="24"/>
          <w:szCs w:val="24"/>
        </w:rPr>
      </w:pPr>
      <w:r>
        <w:rPr>
          <w:rFonts w:ascii="宋体" w:hAnsi="宋体" w:cs="Times New Roman"/>
          <w:bCs/>
          <w:color w:val="auto"/>
          <w:sz w:val="24"/>
          <w:szCs w:val="24"/>
        </w:rPr>
        <w:t>2.2“监管部门”是指：</w:t>
      </w:r>
      <w:r>
        <w:rPr>
          <w:rFonts w:hint="eastAsia" w:ascii="宋体" w:hAnsi="宋体" w:cs="Times New Roman"/>
          <w:bCs/>
          <w:color w:val="auto"/>
          <w:sz w:val="24"/>
          <w:szCs w:val="24"/>
        </w:rPr>
        <w:t>潜江市政府采购办公室</w:t>
      </w:r>
    </w:p>
    <w:p w14:paraId="6DB02481">
      <w:pPr>
        <w:spacing w:line="440" w:lineRule="exact"/>
        <w:ind w:left="420" w:hanging="420"/>
        <w:rPr>
          <w:rFonts w:ascii="宋体" w:hAnsi="宋体" w:cs="Times New Roman"/>
          <w:bCs/>
          <w:color w:val="auto"/>
          <w:sz w:val="24"/>
          <w:szCs w:val="24"/>
        </w:rPr>
      </w:pPr>
      <w:r>
        <w:rPr>
          <w:rFonts w:ascii="宋体" w:hAnsi="宋体" w:cs="Times New Roman"/>
          <w:bCs/>
          <w:color w:val="auto"/>
          <w:sz w:val="24"/>
          <w:szCs w:val="24"/>
        </w:rPr>
        <w:t>2.3“</w:t>
      </w:r>
      <w:r>
        <w:rPr>
          <w:rFonts w:hint="eastAsia" w:ascii="宋体" w:hAnsi="宋体" w:cs="Times New Roman"/>
          <w:bCs/>
          <w:color w:val="auto"/>
          <w:sz w:val="24"/>
          <w:szCs w:val="24"/>
        </w:rPr>
        <w:t>采购代理机构</w:t>
      </w:r>
      <w:r>
        <w:rPr>
          <w:rFonts w:ascii="宋体" w:hAnsi="宋体" w:cs="Times New Roman"/>
          <w:bCs/>
          <w:color w:val="auto"/>
          <w:sz w:val="24"/>
          <w:szCs w:val="24"/>
        </w:rPr>
        <w:t>”是指：</w:t>
      </w:r>
      <w:r>
        <w:rPr>
          <w:rFonts w:hint="eastAsia" w:ascii="宋体" w:hAnsi="宋体"/>
          <w:bCs/>
          <w:color w:val="auto"/>
          <w:sz w:val="24"/>
        </w:rPr>
        <w:t>详见《谈判须知前附表》</w:t>
      </w:r>
      <w:r>
        <w:rPr>
          <w:rFonts w:ascii="宋体" w:hAnsi="宋体" w:cs="Times New Roman"/>
          <w:bCs/>
          <w:color w:val="auto"/>
          <w:sz w:val="24"/>
          <w:szCs w:val="24"/>
        </w:rPr>
        <w:t>。</w:t>
      </w:r>
    </w:p>
    <w:p w14:paraId="1D33BA07">
      <w:pPr>
        <w:spacing w:line="440" w:lineRule="exact"/>
        <w:ind w:left="420" w:hanging="420"/>
        <w:rPr>
          <w:rFonts w:ascii="宋体" w:hAnsi="宋体" w:cs="Times New Roman"/>
          <w:bCs/>
          <w:color w:val="auto"/>
          <w:sz w:val="24"/>
          <w:szCs w:val="24"/>
        </w:rPr>
      </w:pPr>
      <w:r>
        <w:rPr>
          <w:rFonts w:ascii="宋体" w:hAnsi="宋体" w:cs="Times New Roman"/>
          <w:bCs/>
          <w:color w:val="auto"/>
          <w:sz w:val="24"/>
          <w:szCs w:val="24"/>
        </w:rPr>
        <w:t>2.4“</w:t>
      </w:r>
      <w:r>
        <w:rPr>
          <w:rFonts w:hint="eastAsia" w:ascii="宋体" w:hAnsi="宋体" w:cs="Times New Roman"/>
          <w:bCs/>
          <w:color w:val="auto"/>
          <w:sz w:val="24"/>
          <w:szCs w:val="24"/>
        </w:rPr>
        <w:t>谈判</w:t>
      </w:r>
      <w:r>
        <w:rPr>
          <w:rFonts w:ascii="宋体" w:hAnsi="宋体" w:cs="Times New Roman"/>
          <w:bCs/>
          <w:color w:val="auto"/>
          <w:sz w:val="24"/>
          <w:szCs w:val="24"/>
        </w:rPr>
        <w:t>文件”是指：</w:t>
      </w:r>
      <w:r>
        <w:rPr>
          <w:rFonts w:hint="eastAsia" w:ascii="宋体" w:hAnsi="宋体" w:cs="Times New Roman"/>
          <w:bCs/>
          <w:color w:val="auto"/>
          <w:sz w:val="24"/>
          <w:szCs w:val="24"/>
        </w:rPr>
        <w:t>竞争性谈判</w:t>
      </w:r>
      <w:r>
        <w:rPr>
          <w:rFonts w:ascii="宋体" w:hAnsi="宋体" w:cs="Times New Roman"/>
          <w:bCs/>
          <w:color w:val="auto"/>
          <w:sz w:val="24"/>
          <w:szCs w:val="24"/>
        </w:rPr>
        <w:t>文件。</w:t>
      </w:r>
    </w:p>
    <w:p w14:paraId="2E34757B">
      <w:pPr>
        <w:spacing w:line="440" w:lineRule="exact"/>
        <w:ind w:left="240" w:hanging="240" w:hangingChars="100"/>
        <w:rPr>
          <w:rFonts w:ascii="宋体" w:hAnsi="宋体" w:cs="Times New Roman"/>
          <w:bCs/>
          <w:color w:val="auto"/>
          <w:sz w:val="24"/>
          <w:szCs w:val="24"/>
        </w:rPr>
      </w:pPr>
      <w:r>
        <w:rPr>
          <w:rFonts w:ascii="宋体" w:hAnsi="宋体" w:cs="Times New Roman"/>
          <w:bCs/>
          <w:color w:val="auto"/>
          <w:sz w:val="24"/>
          <w:szCs w:val="24"/>
        </w:rPr>
        <w:t>2.5“供应商”是指：获得该项目</w:t>
      </w:r>
      <w:r>
        <w:rPr>
          <w:rFonts w:hint="eastAsia" w:ascii="宋体" w:hAnsi="宋体" w:cs="Times New Roman"/>
          <w:bCs/>
          <w:color w:val="auto"/>
          <w:sz w:val="24"/>
          <w:szCs w:val="24"/>
        </w:rPr>
        <w:t>谈判</w:t>
      </w:r>
      <w:r>
        <w:rPr>
          <w:rFonts w:ascii="宋体" w:hAnsi="宋体" w:cs="Times New Roman"/>
          <w:bCs/>
          <w:color w:val="auto"/>
          <w:sz w:val="24"/>
          <w:szCs w:val="24"/>
        </w:rPr>
        <w:t>小组确定参加</w:t>
      </w:r>
      <w:r>
        <w:rPr>
          <w:rFonts w:hint="eastAsia" w:ascii="宋体" w:hAnsi="宋体" w:cs="Times New Roman"/>
          <w:bCs/>
          <w:color w:val="auto"/>
          <w:sz w:val="24"/>
          <w:szCs w:val="24"/>
        </w:rPr>
        <w:t>竞争性谈判</w:t>
      </w:r>
      <w:r>
        <w:rPr>
          <w:rFonts w:ascii="宋体" w:hAnsi="宋体" w:cs="Times New Roman"/>
          <w:bCs/>
          <w:color w:val="auto"/>
          <w:sz w:val="24"/>
          <w:szCs w:val="24"/>
        </w:rPr>
        <w:t>的法人、其他组织或者自然人。如果该供应商在本次</w:t>
      </w:r>
      <w:r>
        <w:rPr>
          <w:rFonts w:hint="eastAsia" w:ascii="宋体" w:hAnsi="宋体" w:cs="Times New Roman"/>
          <w:bCs/>
          <w:color w:val="auto"/>
          <w:sz w:val="24"/>
          <w:szCs w:val="24"/>
        </w:rPr>
        <w:t>谈判</w:t>
      </w:r>
      <w:r>
        <w:rPr>
          <w:rFonts w:ascii="宋体" w:hAnsi="宋体" w:cs="Times New Roman"/>
          <w:bCs/>
          <w:color w:val="auto"/>
          <w:sz w:val="24"/>
          <w:szCs w:val="24"/>
        </w:rPr>
        <w:t>中成交,即成为“成交供应商”。</w:t>
      </w:r>
    </w:p>
    <w:p w14:paraId="6F432E6B">
      <w:pPr>
        <w:spacing w:line="440" w:lineRule="exact"/>
        <w:ind w:left="360" w:hanging="360" w:hangingChars="150"/>
        <w:rPr>
          <w:rFonts w:ascii="宋体" w:hAnsi="宋体" w:cs="Times New Roman"/>
          <w:bCs/>
          <w:color w:val="auto"/>
          <w:sz w:val="24"/>
          <w:szCs w:val="24"/>
        </w:rPr>
      </w:pPr>
      <w:r>
        <w:rPr>
          <w:rFonts w:ascii="宋体" w:hAnsi="宋体" w:cs="Times New Roman"/>
          <w:bCs/>
          <w:color w:val="auto"/>
          <w:sz w:val="24"/>
          <w:szCs w:val="24"/>
        </w:rPr>
        <w:t>2.6“货物”是指：是指成交供应商按本文件规定，向采购人提供的一切货物及其相关服务。根据《政府采购法》的相关规定均应是本国货物，另有规定的除外。</w:t>
      </w:r>
    </w:p>
    <w:p w14:paraId="33C6DA81">
      <w:pPr>
        <w:spacing w:line="440" w:lineRule="exact"/>
        <w:ind w:left="420" w:hanging="420"/>
        <w:rPr>
          <w:rFonts w:ascii="宋体" w:hAnsi="宋体" w:cs="Times New Roman"/>
          <w:bCs/>
          <w:color w:val="auto"/>
          <w:sz w:val="24"/>
          <w:szCs w:val="24"/>
        </w:rPr>
      </w:pPr>
      <w:r>
        <w:rPr>
          <w:rFonts w:ascii="宋体" w:hAnsi="宋体" w:cs="Times New Roman"/>
          <w:bCs/>
          <w:color w:val="auto"/>
          <w:sz w:val="24"/>
          <w:szCs w:val="24"/>
        </w:rPr>
        <w:t>2.7“服务”是指：成交供应商按本文件规定向采购人提供的所有服务。</w:t>
      </w:r>
    </w:p>
    <w:p w14:paraId="223CAEE5">
      <w:pPr>
        <w:spacing w:line="440" w:lineRule="exact"/>
        <w:ind w:left="360" w:hanging="360" w:hangingChars="150"/>
        <w:rPr>
          <w:rFonts w:ascii="宋体" w:hAnsi="宋体" w:cs="Times New Roman"/>
          <w:bCs/>
          <w:color w:val="auto"/>
          <w:sz w:val="24"/>
          <w:szCs w:val="24"/>
        </w:rPr>
      </w:pPr>
      <w:r>
        <w:rPr>
          <w:rFonts w:ascii="宋体" w:hAnsi="宋体" w:cs="Times New Roman"/>
          <w:bCs/>
          <w:color w:val="auto"/>
          <w:sz w:val="24"/>
          <w:szCs w:val="24"/>
        </w:rPr>
        <w:t>2.8“响应文件”是指：供应商根据本文件要求编制包含价格、技术、服务和合同草案条款等所有内容的文件。</w:t>
      </w:r>
    </w:p>
    <w:p w14:paraId="4039520C">
      <w:pPr>
        <w:spacing w:line="440" w:lineRule="exact"/>
        <w:ind w:left="360" w:hanging="360" w:hangingChars="150"/>
        <w:rPr>
          <w:rFonts w:ascii="宋体" w:hAnsi="宋体" w:cs="Times New Roman"/>
          <w:bCs/>
          <w:color w:val="auto"/>
          <w:sz w:val="24"/>
          <w:szCs w:val="24"/>
        </w:rPr>
      </w:pPr>
      <w:r>
        <w:rPr>
          <w:rFonts w:ascii="宋体" w:hAnsi="宋体" w:cs="Times New Roman"/>
          <w:bCs/>
          <w:color w:val="auto"/>
          <w:sz w:val="24"/>
          <w:szCs w:val="24"/>
        </w:rPr>
        <w:t>3.供应商的应具备以下条件，并提供相关证明材料，对于未提供或提供的材料不符合本文件要求的，</w:t>
      </w:r>
      <w:r>
        <w:rPr>
          <w:rFonts w:hint="eastAsia" w:ascii="宋体" w:hAnsi="宋体" w:cs="Times New Roman"/>
          <w:bCs/>
          <w:color w:val="auto"/>
          <w:sz w:val="24"/>
          <w:szCs w:val="24"/>
        </w:rPr>
        <w:t>谈判</w:t>
      </w:r>
      <w:r>
        <w:rPr>
          <w:rFonts w:ascii="宋体" w:hAnsi="宋体" w:cs="Times New Roman"/>
          <w:bCs/>
          <w:color w:val="auto"/>
          <w:sz w:val="24"/>
          <w:szCs w:val="24"/>
        </w:rPr>
        <w:t>小组将拒绝其参加</w:t>
      </w:r>
      <w:r>
        <w:rPr>
          <w:rFonts w:hint="eastAsia" w:ascii="宋体" w:hAnsi="宋体" w:cs="Times New Roman"/>
          <w:bCs/>
          <w:color w:val="auto"/>
          <w:sz w:val="24"/>
          <w:szCs w:val="24"/>
        </w:rPr>
        <w:t>谈判</w:t>
      </w:r>
      <w:r>
        <w:rPr>
          <w:rFonts w:ascii="宋体" w:hAnsi="宋体" w:cs="Times New Roman"/>
          <w:bCs/>
          <w:color w:val="auto"/>
          <w:sz w:val="24"/>
          <w:szCs w:val="24"/>
        </w:rPr>
        <w:t>。资格证明文件应真实可靠、不得伪造。响应文件正本中提交的资格证明文件为复印件的，应加盖公章。</w:t>
      </w:r>
    </w:p>
    <w:p w14:paraId="47C86206">
      <w:pPr>
        <w:spacing w:line="440" w:lineRule="exact"/>
        <w:ind w:left="360" w:hanging="360" w:hangingChars="150"/>
        <w:rPr>
          <w:rFonts w:hint="eastAsia" w:ascii="宋体" w:hAnsi="宋体" w:cs="Times New Roman"/>
          <w:bCs/>
          <w:color w:val="auto"/>
          <w:sz w:val="24"/>
          <w:szCs w:val="24"/>
          <w:lang w:val="en-US" w:eastAsia="zh-CN"/>
        </w:rPr>
      </w:pPr>
      <w:r>
        <w:rPr>
          <w:rFonts w:hint="eastAsia" w:ascii="宋体" w:hAnsi="宋体" w:cs="Times New Roman"/>
          <w:bCs/>
          <w:color w:val="auto"/>
          <w:sz w:val="24"/>
          <w:szCs w:val="24"/>
          <w:lang w:val="en-US" w:eastAsia="zh-CN"/>
        </w:rPr>
        <w:t>3.1在中国境内注册，具有独立法人资格、其他组织或者自然人；</w:t>
      </w:r>
    </w:p>
    <w:p w14:paraId="756BDFCA">
      <w:pPr>
        <w:spacing w:line="440" w:lineRule="exact"/>
        <w:ind w:left="360" w:hanging="360" w:hangingChars="150"/>
        <w:rPr>
          <w:rFonts w:hint="eastAsia" w:ascii="宋体" w:hAnsi="宋体" w:cs="Times New Roman"/>
          <w:bCs/>
          <w:color w:val="auto"/>
          <w:sz w:val="24"/>
          <w:szCs w:val="24"/>
          <w:lang w:val="en-US" w:eastAsia="zh-CN"/>
        </w:rPr>
      </w:pPr>
      <w:r>
        <w:rPr>
          <w:rFonts w:hint="eastAsia" w:ascii="宋体" w:hAnsi="宋体" w:cs="Times New Roman"/>
          <w:bCs/>
          <w:color w:val="auto"/>
          <w:sz w:val="24"/>
          <w:szCs w:val="24"/>
          <w:lang w:val="en-US" w:eastAsia="zh-CN"/>
        </w:rPr>
        <w:t>3.2未被列入“信用中国”网站(www.creditchina.gov.cn)失信被执行人、重大税收违法失信主体、政府采购严重违法失信行为记录名单和“中国政府采购”网站（www. ccgp.gov.cn）政府采购严重违法失信行为记录名单；</w:t>
      </w:r>
    </w:p>
    <w:p w14:paraId="3BE15186">
      <w:pPr>
        <w:spacing w:line="440" w:lineRule="exact"/>
        <w:ind w:left="360" w:hanging="360" w:hangingChars="150"/>
        <w:rPr>
          <w:rFonts w:hint="eastAsia" w:ascii="宋体" w:hAnsi="宋体" w:cs="Times New Roman"/>
          <w:bCs/>
          <w:color w:val="auto"/>
          <w:sz w:val="24"/>
          <w:szCs w:val="24"/>
          <w:lang w:val="en-US" w:eastAsia="zh-CN"/>
        </w:rPr>
      </w:pPr>
      <w:r>
        <w:rPr>
          <w:rFonts w:hint="eastAsia" w:ascii="宋体" w:hAnsi="宋体" w:cs="Times New Roman"/>
          <w:bCs/>
          <w:color w:val="auto"/>
          <w:sz w:val="24"/>
          <w:szCs w:val="24"/>
          <w:lang w:val="en-US" w:eastAsia="zh-CN"/>
        </w:rPr>
        <w:t>3.3供应商出具无重大违法记录的承诺书（格式自拟）；</w:t>
      </w:r>
    </w:p>
    <w:p w14:paraId="50BE2A1A">
      <w:pPr>
        <w:spacing w:line="440" w:lineRule="exact"/>
        <w:ind w:left="360" w:hanging="360" w:hangingChars="150"/>
        <w:rPr>
          <w:rFonts w:ascii="宋体" w:hAnsi="宋体" w:cs="Times New Roman"/>
          <w:bCs/>
          <w:color w:val="auto"/>
          <w:sz w:val="24"/>
          <w:szCs w:val="24"/>
        </w:rPr>
      </w:pPr>
      <w:r>
        <w:rPr>
          <w:rFonts w:hint="eastAsia" w:ascii="宋体" w:hAnsi="宋体" w:cs="Times New Roman"/>
          <w:bCs/>
          <w:color w:val="auto"/>
          <w:sz w:val="24"/>
          <w:szCs w:val="24"/>
          <w:lang w:val="en-US" w:eastAsia="zh-CN"/>
        </w:rPr>
        <w:t>3.4</w:t>
      </w:r>
      <w:r>
        <w:rPr>
          <w:rFonts w:hint="eastAsia" w:ascii="宋体" w:hAnsi="宋体" w:cs="Times New Roman"/>
          <w:bCs/>
          <w:color w:val="auto"/>
          <w:sz w:val="24"/>
          <w:szCs w:val="24"/>
        </w:rPr>
        <w:t>本项目不接受联合体</w:t>
      </w:r>
      <w:r>
        <w:rPr>
          <w:rFonts w:hint="eastAsia" w:ascii="宋体" w:hAnsi="宋体" w:cs="Times New Roman"/>
          <w:bCs/>
          <w:color w:val="auto"/>
          <w:sz w:val="24"/>
          <w:szCs w:val="24"/>
          <w:lang w:eastAsia="zh-CN"/>
        </w:rPr>
        <w:t>，中标后不分包或转包</w:t>
      </w:r>
      <w:r>
        <w:rPr>
          <w:rFonts w:hint="eastAsia" w:ascii="宋体" w:hAnsi="宋体" w:cs="Times New Roman"/>
          <w:bCs/>
          <w:color w:val="auto"/>
          <w:sz w:val="24"/>
          <w:szCs w:val="24"/>
        </w:rPr>
        <w:t>。</w:t>
      </w:r>
    </w:p>
    <w:p w14:paraId="7345A3B7">
      <w:pPr>
        <w:spacing w:line="440" w:lineRule="exact"/>
        <w:ind w:left="360" w:hanging="360" w:hangingChars="150"/>
        <w:rPr>
          <w:rFonts w:ascii="宋体" w:hAnsi="宋体" w:cs="Times New Roman"/>
          <w:bCs/>
          <w:color w:val="auto"/>
          <w:sz w:val="24"/>
          <w:szCs w:val="24"/>
        </w:rPr>
      </w:pPr>
      <w:r>
        <w:rPr>
          <w:rFonts w:ascii="宋体" w:hAnsi="宋体" w:cs="Times New Roman"/>
          <w:bCs/>
          <w:color w:val="auto"/>
          <w:sz w:val="24"/>
          <w:szCs w:val="24"/>
        </w:rPr>
        <w:t>3.</w:t>
      </w:r>
      <w:r>
        <w:rPr>
          <w:rFonts w:hint="eastAsia" w:ascii="宋体" w:hAnsi="宋体" w:cs="Times New Roman"/>
          <w:bCs/>
          <w:color w:val="auto"/>
          <w:sz w:val="24"/>
          <w:szCs w:val="24"/>
          <w:lang w:val="en-US" w:eastAsia="zh-CN"/>
        </w:rPr>
        <w:t>5</w:t>
      </w:r>
      <w:r>
        <w:rPr>
          <w:rFonts w:ascii="宋体" w:hAnsi="宋体" w:cs="Times New Roman"/>
          <w:bCs/>
          <w:color w:val="auto"/>
          <w:sz w:val="24"/>
          <w:szCs w:val="24"/>
        </w:rPr>
        <w:t>本文件第一章第五条除上述以外的条款。</w:t>
      </w:r>
    </w:p>
    <w:p w14:paraId="1562F72D">
      <w:pPr>
        <w:spacing w:line="440" w:lineRule="exact"/>
        <w:ind w:left="360" w:hanging="360" w:hangingChars="150"/>
        <w:rPr>
          <w:rFonts w:ascii="宋体" w:hAnsi="宋体" w:cs="Times New Roman"/>
          <w:bCs/>
          <w:color w:val="auto"/>
          <w:sz w:val="24"/>
          <w:szCs w:val="24"/>
        </w:rPr>
      </w:pPr>
      <w:r>
        <w:rPr>
          <w:rFonts w:ascii="宋体" w:hAnsi="宋体" w:cs="Times New Roman"/>
          <w:bCs/>
          <w:color w:val="auto"/>
          <w:sz w:val="24"/>
          <w:szCs w:val="24"/>
        </w:rPr>
        <w:t>4. 费用</w:t>
      </w:r>
    </w:p>
    <w:p w14:paraId="05124C62">
      <w:pPr>
        <w:spacing w:line="440" w:lineRule="exact"/>
        <w:ind w:left="360" w:hanging="360" w:hangingChars="150"/>
        <w:rPr>
          <w:rFonts w:ascii="宋体" w:hAnsi="宋体" w:cs="Times New Roman"/>
          <w:bCs/>
          <w:color w:val="auto"/>
          <w:sz w:val="24"/>
          <w:szCs w:val="24"/>
        </w:rPr>
      </w:pPr>
      <w:r>
        <w:rPr>
          <w:rFonts w:ascii="宋体" w:hAnsi="宋体" w:cs="Times New Roman"/>
          <w:bCs/>
          <w:color w:val="auto"/>
          <w:sz w:val="24"/>
          <w:szCs w:val="24"/>
        </w:rPr>
        <w:t>4.1供应商应自行承担所有与编写和提交响应文件有关的费用，不论</w:t>
      </w:r>
      <w:r>
        <w:rPr>
          <w:rFonts w:hint="eastAsia" w:ascii="宋体" w:hAnsi="宋体" w:cs="Times New Roman"/>
          <w:bCs/>
          <w:color w:val="auto"/>
          <w:sz w:val="24"/>
          <w:szCs w:val="24"/>
        </w:rPr>
        <w:t>谈判</w:t>
      </w:r>
      <w:r>
        <w:rPr>
          <w:rFonts w:ascii="宋体" w:hAnsi="宋体" w:cs="Times New Roman"/>
          <w:bCs/>
          <w:color w:val="auto"/>
          <w:sz w:val="24"/>
          <w:szCs w:val="24"/>
        </w:rPr>
        <w:t>结果如何，采购人和采购</w:t>
      </w:r>
      <w:r>
        <w:rPr>
          <w:rFonts w:hint="eastAsia" w:ascii="宋体" w:hAnsi="宋体" w:cs="Times New Roman"/>
          <w:bCs/>
          <w:color w:val="auto"/>
          <w:sz w:val="24"/>
          <w:szCs w:val="24"/>
        </w:rPr>
        <w:t>代理</w:t>
      </w:r>
      <w:r>
        <w:rPr>
          <w:rFonts w:ascii="宋体" w:hAnsi="宋体" w:cs="Times New Roman"/>
          <w:bCs/>
          <w:color w:val="auto"/>
          <w:sz w:val="24"/>
          <w:szCs w:val="24"/>
        </w:rPr>
        <w:t>机构在任何情况下无义务和责任承担此类费用。</w:t>
      </w:r>
    </w:p>
    <w:p w14:paraId="51236D35">
      <w:pPr>
        <w:spacing w:line="440" w:lineRule="exact"/>
        <w:ind w:left="360" w:hanging="360" w:hangingChars="150"/>
        <w:rPr>
          <w:rFonts w:ascii="宋体" w:hAnsi="宋体" w:cs="Times New Roman"/>
          <w:bCs/>
          <w:color w:val="auto"/>
          <w:sz w:val="24"/>
          <w:szCs w:val="24"/>
        </w:rPr>
      </w:pPr>
      <w:r>
        <w:rPr>
          <w:rFonts w:ascii="宋体" w:hAnsi="宋体" w:cs="Times New Roman"/>
          <w:bCs/>
          <w:color w:val="auto"/>
          <w:sz w:val="24"/>
          <w:szCs w:val="24"/>
        </w:rPr>
        <w:t>4.2</w:t>
      </w:r>
      <w:r>
        <w:rPr>
          <w:rFonts w:hint="eastAsia" w:ascii="宋体" w:hAnsi="宋体" w:cs="Times New Roman"/>
          <w:bCs/>
          <w:color w:val="auto"/>
          <w:sz w:val="24"/>
          <w:szCs w:val="24"/>
          <w:lang w:eastAsia="zh-CN"/>
        </w:rPr>
        <w:t>招标代理</w:t>
      </w:r>
      <w:r>
        <w:rPr>
          <w:rFonts w:hint="eastAsia" w:ascii="宋体" w:hAnsi="宋体" w:cs="Times New Roman"/>
          <w:bCs/>
          <w:color w:val="auto"/>
          <w:sz w:val="24"/>
          <w:szCs w:val="24"/>
        </w:rPr>
        <w:t>服务费由成交供应商支付，依据国家发展和改革委员会发改价格【2011】534号文件收费标准计取</w:t>
      </w:r>
      <w:r>
        <w:rPr>
          <w:rFonts w:hint="eastAsia" w:ascii="宋体" w:hAnsi="宋体" w:cs="Times New Roman"/>
          <w:bCs/>
          <w:color w:val="auto"/>
          <w:sz w:val="24"/>
          <w:szCs w:val="24"/>
          <w:lang w:eastAsia="zh-CN"/>
        </w:rPr>
        <w:t>。</w:t>
      </w:r>
    </w:p>
    <w:p w14:paraId="303F039A">
      <w:pPr>
        <w:spacing w:line="440" w:lineRule="exact"/>
        <w:rPr>
          <w:rFonts w:ascii="宋体" w:hAnsi="宋体" w:cs="Times New Roman"/>
          <w:bCs/>
          <w:color w:val="auto"/>
          <w:sz w:val="24"/>
          <w:szCs w:val="24"/>
        </w:rPr>
      </w:pPr>
      <w:r>
        <w:rPr>
          <w:rFonts w:ascii="宋体" w:hAnsi="宋体" w:cs="Times New Roman"/>
          <w:bCs/>
          <w:color w:val="auto"/>
          <w:sz w:val="24"/>
          <w:szCs w:val="24"/>
        </w:rPr>
        <w:t>二、响应文件的编制</w:t>
      </w:r>
    </w:p>
    <w:p w14:paraId="712CC9DF">
      <w:pPr>
        <w:spacing w:line="440" w:lineRule="exact"/>
        <w:ind w:left="360" w:hanging="360" w:hangingChars="150"/>
        <w:rPr>
          <w:rFonts w:ascii="宋体" w:hAnsi="宋体" w:cs="Times New Roman"/>
          <w:bCs/>
          <w:color w:val="auto"/>
          <w:sz w:val="24"/>
          <w:szCs w:val="24"/>
        </w:rPr>
      </w:pPr>
      <w:r>
        <w:rPr>
          <w:rFonts w:ascii="宋体" w:hAnsi="宋体" w:cs="Times New Roman"/>
          <w:bCs/>
          <w:color w:val="auto"/>
          <w:sz w:val="24"/>
          <w:szCs w:val="24"/>
        </w:rPr>
        <w:t>5. 响应文件编制基本要求</w:t>
      </w:r>
    </w:p>
    <w:p w14:paraId="7E97886B">
      <w:pPr>
        <w:spacing w:line="440" w:lineRule="exact"/>
        <w:ind w:left="360" w:hanging="360" w:hangingChars="150"/>
        <w:rPr>
          <w:rFonts w:ascii="宋体" w:hAnsi="宋体" w:cs="Times New Roman"/>
          <w:bCs/>
          <w:color w:val="auto"/>
          <w:sz w:val="24"/>
          <w:szCs w:val="24"/>
        </w:rPr>
      </w:pPr>
      <w:r>
        <w:rPr>
          <w:rFonts w:ascii="宋体" w:hAnsi="宋体" w:cs="Times New Roman"/>
          <w:bCs/>
          <w:color w:val="auto"/>
          <w:sz w:val="24"/>
          <w:szCs w:val="24"/>
        </w:rPr>
        <w:t>5.1响应文件以及与</w:t>
      </w:r>
      <w:r>
        <w:rPr>
          <w:rFonts w:hint="eastAsia" w:ascii="宋体" w:hAnsi="宋体" w:cs="Times New Roman"/>
          <w:bCs/>
          <w:color w:val="auto"/>
          <w:sz w:val="24"/>
          <w:szCs w:val="24"/>
        </w:rPr>
        <w:t>采购代理机构</w:t>
      </w:r>
      <w:r>
        <w:rPr>
          <w:rFonts w:ascii="宋体" w:hAnsi="宋体" w:cs="Times New Roman"/>
          <w:bCs/>
          <w:color w:val="auto"/>
          <w:sz w:val="24"/>
          <w:szCs w:val="24"/>
        </w:rPr>
        <w:t>和采购人就有关</w:t>
      </w:r>
      <w:r>
        <w:rPr>
          <w:rFonts w:hint="eastAsia" w:ascii="宋体" w:hAnsi="宋体" w:cs="Times New Roman"/>
          <w:bCs/>
          <w:color w:val="auto"/>
          <w:sz w:val="24"/>
          <w:szCs w:val="24"/>
        </w:rPr>
        <w:t>谈判</w:t>
      </w:r>
      <w:r>
        <w:rPr>
          <w:rFonts w:ascii="宋体" w:hAnsi="宋体" w:cs="Times New Roman"/>
          <w:bCs/>
          <w:color w:val="auto"/>
          <w:sz w:val="24"/>
          <w:szCs w:val="24"/>
        </w:rPr>
        <w:t>的所有来往函电均应使用简体中文。</w:t>
      </w:r>
    </w:p>
    <w:p w14:paraId="0B454CFA">
      <w:pPr>
        <w:spacing w:line="440" w:lineRule="exact"/>
        <w:ind w:left="360" w:hanging="360" w:hangingChars="150"/>
        <w:rPr>
          <w:rFonts w:ascii="宋体" w:hAnsi="宋体" w:cs="Times New Roman"/>
          <w:bCs/>
          <w:color w:val="auto"/>
          <w:sz w:val="24"/>
          <w:szCs w:val="24"/>
        </w:rPr>
      </w:pPr>
      <w:r>
        <w:rPr>
          <w:rFonts w:ascii="宋体" w:hAnsi="宋体" w:cs="Times New Roman"/>
          <w:bCs/>
          <w:color w:val="auto"/>
          <w:sz w:val="24"/>
          <w:szCs w:val="24"/>
        </w:rPr>
        <w:t>5.2供应商应认真阅读、并充分理解本文件的全部内容（包括所有的补充、修改内容），承诺并履行本文件中各项条款规定及要求。</w:t>
      </w:r>
    </w:p>
    <w:p w14:paraId="14FB500F">
      <w:pPr>
        <w:spacing w:line="440" w:lineRule="exact"/>
        <w:ind w:left="360" w:hanging="360" w:hangingChars="150"/>
        <w:rPr>
          <w:rFonts w:ascii="宋体" w:hAnsi="宋体" w:cs="Times New Roman"/>
          <w:bCs/>
          <w:color w:val="auto"/>
          <w:sz w:val="24"/>
          <w:szCs w:val="24"/>
        </w:rPr>
      </w:pPr>
      <w:r>
        <w:rPr>
          <w:rFonts w:ascii="宋体" w:hAnsi="宋体" w:cs="Times New Roman"/>
          <w:bCs/>
          <w:color w:val="auto"/>
          <w:sz w:val="24"/>
          <w:szCs w:val="24"/>
        </w:rPr>
        <w:t>5.3响应文件应按本文件的全部内容，包括所有的补充通知及附件进行编制。供应商受邀参加本文件多个包</w:t>
      </w:r>
      <w:r>
        <w:rPr>
          <w:rFonts w:hint="eastAsia" w:ascii="宋体" w:hAnsi="宋体" w:cs="Times New Roman"/>
          <w:bCs/>
          <w:color w:val="auto"/>
          <w:sz w:val="24"/>
          <w:szCs w:val="24"/>
        </w:rPr>
        <w:t>谈判</w:t>
      </w:r>
      <w:r>
        <w:rPr>
          <w:rFonts w:ascii="宋体" w:hAnsi="宋体" w:cs="Times New Roman"/>
          <w:bCs/>
          <w:color w:val="auto"/>
          <w:sz w:val="24"/>
          <w:szCs w:val="24"/>
        </w:rPr>
        <w:t>的，其响应文件的编制应按每包要求分别装订和封装。</w:t>
      </w:r>
    </w:p>
    <w:p w14:paraId="5CDF177A">
      <w:pPr>
        <w:spacing w:line="440" w:lineRule="exact"/>
        <w:ind w:left="360" w:hanging="360" w:hangingChars="150"/>
        <w:rPr>
          <w:rFonts w:ascii="宋体" w:hAnsi="宋体" w:cs="Times New Roman"/>
          <w:bCs/>
          <w:color w:val="auto"/>
          <w:sz w:val="24"/>
          <w:szCs w:val="24"/>
        </w:rPr>
      </w:pPr>
      <w:r>
        <w:rPr>
          <w:rFonts w:ascii="宋体" w:hAnsi="宋体" w:cs="Times New Roman"/>
          <w:bCs/>
          <w:color w:val="auto"/>
          <w:sz w:val="24"/>
          <w:szCs w:val="24"/>
        </w:rPr>
        <w:t>5.4如因供应商只填写和提供了本文件要求的部分内容和附件，</w:t>
      </w:r>
      <w:r>
        <w:rPr>
          <w:rFonts w:hint="eastAsia" w:ascii="宋体" w:hAnsi="宋体" w:cs="Times New Roman"/>
          <w:bCs/>
          <w:color w:val="auto"/>
          <w:sz w:val="24"/>
          <w:szCs w:val="24"/>
        </w:rPr>
        <w:t>谈判</w:t>
      </w:r>
      <w:r>
        <w:rPr>
          <w:rFonts w:ascii="宋体" w:hAnsi="宋体" w:cs="Times New Roman"/>
          <w:bCs/>
          <w:color w:val="auto"/>
          <w:sz w:val="24"/>
          <w:szCs w:val="24"/>
        </w:rPr>
        <w:t>小组有权拒绝其补充和</w:t>
      </w:r>
      <w:r>
        <w:rPr>
          <w:rFonts w:hint="eastAsia" w:ascii="宋体" w:hAnsi="宋体" w:cs="Times New Roman"/>
          <w:bCs/>
          <w:color w:val="auto"/>
          <w:sz w:val="24"/>
          <w:szCs w:val="24"/>
        </w:rPr>
        <w:t>谈判</w:t>
      </w:r>
      <w:r>
        <w:rPr>
          <w:rFonts w:ascii="宋体" w:hAnsi="宋体" w:cs="Times New Roman"/>
          <w:bCs/>
          <w:color w:val="auto"/>
          <w:sz w:val="24"/>
          <w:szCs w:val="24"/>
        </w:rPr>
        <w:t>。</w:t>
      </w:r>
    </w:p>
    <w:p w14:paraId="433B7241">
      <w:pPr>
        <w:spacing w:line="440" w:lineRule="exact"/>
        <w:ind w:left="360" w:hanging="360" w:hangingChars="150"/>
        <w:rPr>
          <w:rFonts w:ascii="宋体" w:hAnsi="宋体" w:cs="Times New Roman"/>
          <w:bCs/>
          <w:color w:val="auto"/>
          <w:sz w:val="24"/>
          <w:szCs w:val="24"/>
        </w:rPr>
      </w:pPr>
      <w:r>
        <w:rPr>
          <w:rFonts w:ascii="宋体" w:hAnsi="宋体" w:cs="Times New Roman"/>
          <w:bCs/>
          <w:color w:val="auto"/>
          <w:sz w:val="24"/>
          <w:szCs w:val="24"/>
        </w:rPr>
        <w:t>5.5响应文件的组成</w:t>
      </w:r>
    </w:p>
    <w:p w14:paraId="0AE7952A">
      <w:pPr>
        <w:spacing w:line="440" w:lineRule="exact"/>
        <w:ind w:left="315" w:leftChars="150"/>
        <w:rPr>
          <w:rFonts w:ascii="宋体" w:hAnsi="宋体" w:cs="Times New Roman"/>
          <w:bCs/>
          <w:color w:val="auto"/>
          <w:sz w:val="24"/>
          <w:szCs w:val="24"/>
        </w:rPr>
      </w:pPr>
      <w:r>
        <w:rPr>
          <w:rFonts w:ascii="宋体" w:hAnsi="宋体" w:cs="Times New Roman"/>
          <w:bCs/>
          <w:color w:val="auto"/>
          <w:sz w:val="24"/>
          <w:szCs w:val="24"/>
        </w:rPr>
        <w:t>不限于以下内容,应该有的必须提供,如未提供,</w:t>
      </w:r>
      <w:r>
        <w:rPr>
          <w:rFonts w:hint="eastAsia" w:ascii="宋体" w:hAnsi="宋体" w:cs="Times New Roman"/>
          <w:bCs/>
          <w:color w:val="auto"/>
          <w:sz w:val="24"/>
          <w:szCs w:val="24"/>
        </w:rPr>
        <w:t>谈判</w:t>
      </w:r>
      <w:r>
        <w:rPr>
          <w:rFonts w:ascii="宋体" w:hAnsi="宋体" w:cs="Times New Roman"/>
          <w:bCs/>
          <w:color w:val="auto"/>
          <w:sz w:val="24"/>
          <w:szCs w:val="24"/>
        </w:rPr>
        <w:t>小组有权拒绝其响应文件：</w:t>
      </w:r>
    </w:p>
    <w:p w14:paraId="7207B2DA">
      <w:pPr>
        <w:spacing w:line="440" w:lineRule="exact"/>
        <w:rPr>
          <w:sz w:val="24"/>
          <w:highlight w:val="none"/>
        </w:rPr>
      </w:pPr>
      <w:r>
        <w:rPr>
          <w:sz w:val="24"/>
          <w:highlight w:val="none"/>
        </w:rPr>
        <w:t>1）</w:t>
      </w:r>
      <w:r>
        <w:rPr>
          <w:rFonts w:hint="eastAsia"/>
          <w:sz w:val="24"/>
          <w:highlight w:val="none"/>
          <w:lang w:eastAsia="zh-CN"/>
        </w:rPr>
        <w:t>谈判书</w:t>
      </w:r>
      <w:r>
        <w:rPr>
          <w:rFonts w:ascii="宋体" w:hAnsi="宋体"/>
          <w:bCs/>
          <w:sz w:val="24"/>
          <w:highlight w:val="none"/>
        </w:rPr>
        <w:t>(附件</w:t>
      </w:r>
      <w:r>
        <w:rPr>
          <w:rFonts w:hint="eastAsia" w:ascii="宋体" w:hAnsi="宋体"/>
          <w:bCs/>
          <w:sz w:val="24"/>
          <w:highlight w:val="none"/>
        </w:rPr>
        <w:t>1</w:t>
      </w:r>
      <w:r>
        <w:rPr>
          <w:rFonts w:ascii="宋体" w:hAnsi="宋体"/>
          <w:bCs/>
          <w:sz w:val="24"/>
          <w:highlight w:val="none"/>
        </w:rPr>
        <w:t>)</w:t>
      </w:r>
      <w:r>
        <w:rPr>
          <w:sz w:val="24"/>
          <w:highlight w:val="none"/>
        </w:rPr>
        <w:t>；</w:t>
      </w:r>
    </w:p>
    <w:p w14:paraId="47147A05">
      <w:pPr>
        <w:spacing w:line="440" w:lineRule="exact"/>
        <w:rPr>
          <w:rFonts w:ascii="宋体" w:hAnsi="宋体"/>
          <w:bCs/>
          <w:sz w:val="24"/>
          <w:highlight w:val="none"/>
        </w:rPr>
      </w:pPr>
      <w:r>
        <w:rPr>
          <w:sz w:val="24"/>
          <w:highlight w:val="none"/>
        </w:rPr>
        <w:t>2）报价一览表</w:t>
      </w:r>
      <w:r>
        <w:rPr>
          <w:rFonts w:ascii="宋体" w:hAnsi="宋体"/>
          <w:bCs/>
          <w:sz w:val="24"/>
          <w:highlight w:val="none"/>
        </w:rPr>
        <w:t>(附件2)；</w:t>
      </w:r>
    </w:p>
    <w:p w14:paraId="3885429A">
      <w:pPr>
        <w:spacing w:line="440" w:lineRule="exact"/>
        <w:rPr>
          <w:rFonts w:ascii="宋体" w:hAnsi="宋体"/>
          <w:bCs/>
          <w:sz w:val="24"/>
          <w:highlight w:val="none"/>
        </w:rPr>
      </w:pPr>
      <w:r>
        <w:rPr>
          <w:rFonts w:ascii="宋体" w:hAnsi="宋体"/>
          <w:bCs/>
          <w:sz w:val="24"/>
          <w:highlight w:val="none"/>
        </w:rPr>
        <w:t>3）</w:t>
      </w:r>
      <w:r>
        <w:rPr>
          <w:rFonts w:hint="eastAsia" w:ascii="宋体" w:hAnsi="宋体"/>
          <w:bCs/>
          <w:sz w:val="24"/>
          <w:highlight w:val="none"/>
        </w:rPr>
        <w:t>分项报价表</w:t>
      </w:r>
      <w:r>
        <w:rPr>
          <w:rFonts w:ascii="宋体" w:hAnsi="宋体"/>
          <w:bCs/>
          <w:sz w:val="24"/>
          <w:highlight w:val="none"/>
        </w:rPr>
        <w:t>(附件3)</w:t>
      </w:r>
      <w:r>
        <w:rPr>
          <w:rFonts w:hint="eastAsia" w:ascii="宋体" w:hAnsi="宋体"/>
          <w:bCs/>
          <w:sz w:val="24"/>
          <w:highlight w:val="none"/>
        </w:rPr>
        <w:t>；</w:t>
      </w:r>
    </w:p>
    <w:p w14:paraId="64DCE0BF">
      <w:pPr>
        <w:spacing w:line="440" w:lineRule="exact"/>
        <w:rPr>
          <w:rFonts w:hint="eastAsia" w:ascii="宋体" w:hAnsi="宋体"/>
          <w:bCs/>
          <w:sz w:val="24"/>
          <w:highlight w:val="none"/>
        </w:rPr>
      </w:pPr>
      <w:r>
        <w:rPr>
          <w:rFonts w:ascii="宋体" w:hAnsi="宋体"/>
          <w:bCs/>
          <w:sz w:val="24"/>
          <w:highlight w:val="none"/>
        </w:rPr>
        <w:t>4）</w:t>
      </w:r>
      <w:r>
        <w:rPr>
          <w:rFonts w:hint="eastAsia" w:ascii="宋体" w:hAnsi="宋体"/>
          <w:bCs/>
          <w:sz w:val="24"/>
          <w:highlight w:val="none"/>
        </w:rPr>
        <w:t>资格性符合性检查对照表</w:t>
      </w:r>
      <w:r>
        <w:rPr>
          <w:rFonts w:ascii="宋体" w:hAnsi="宋体"/>
          <w:bCs/>
          <w:sz w:val="24"/>
          <w:highlight w:val="none"/>
        </w:rPr>
        <w:t>(附件</w:t>
      </w:r>
      <w:r>
        <w:rPr>
          <w:rFonts w:hint="eastAsia" w:ascii="宋体" w:hAnsi="宋体"/>
          <w:bCs/>
          <w:sz w:val="24"/>
          <w:highlight w:val="none"/>
          <w:lang w:val="en-US" w:eastAsia="zh-CN"/>
        </w:rPr>
        <w:t>4</w:t>
      </w:r>
      <w:r>
        <w:rPr>
          <w:rFonts w:ascii="宋体" w:hAnsi="宋体"/>
          <w:bCs/>
          <w:sz w:val="24"/>
          <w:highlight w:val="none"/>
        </w:rPr>
        <w:t>)</w:t>
      </w:r>
      <w:r>
        <w:rPr>
          <w:rFonts w:hint="eastAsia" w:ascii="宋体" w:hAnsi="宋体"/>
          <w:bCs/>
          <w:sz w:val="24"/>
          <w:highlight w:val="none"/>
        </w:rPr>
        <w:t>；</w:t>
      </w:r>
    </w:p>
    <w:p w14:paraId="210636EF">
      <w:pPr>
        <w:spacing w:line="440" w:lineRule="exact"/>
        <w:rPr>
          <w:rFonts w:ascii="宋体" w:hAnsi="宋体"/>
          <w:bCs/>
          <w:sz w:val="24"/>
          <w:highlight w:val="none"/>
        </w:rPr>
      </w:pPr>
      <w:r>
        <w:rPr>
          <w:rFonts w:hint="eastAsia" w:ascii="宋体" w:hAnsi="宋体"/>
          <w:bCs/>
          <w:sz w:val="24"/>
          <w:highlight w:val="none"/>
        </w:rPr>
        <w:t>5）技术和服务响应、偏离情况说明表</w:t>
      </w:r>
      <w:r>
        <w:rPr>
          <w:rFonts w:ascii="宋体" w:hAnsi="宋体"/>
          <w:bCs/>
          <w:sz w:val="24"/>
          <w:highlight w:val="none"/>
        </w:rPr>
        <w:t>(附件</w:t>
      </w:r>
      <w:r>
        <w:rPr>
          <w:rFonts w:hint="eastAsia" w:ascii="宋体" w:hAnsi="宋体"/>
          <w:bCs/>
          <w:sz w:val="24"/>
          <w:highlight w:val="none"/>
          <w:lang w:val="en-US" w:eastAsia="zh-CN"/>
        </w:rPr>
        <w:t>5</w:t>
      </w:r>
      <w:r>
        <w:rPr>
          <w:rFonts w:ascii="宋体" w:hAnsi="宋体"/>
          <w:bCs/>
          <w:sz w:val="24"/>
          <w:highlight w:val="none"/>
        </w:rPr>
        <w:t>)</w:t>
      </w:r>
      <w:r>
        <w:rPr>
          <w:rFonts w:hint="eastAsia" w:ascii="宋体" w:hAnsi="宋体"/>
          <w:bCs/>
          <w:sz w:val="24"/>
          <w:highlight w:val="none"/>
        </w:rPr>
        <w:t>；</w:t>
      </w:r>
    </w:p>
    <w:p w14:paraId="40BC5135">
      <w:pPr>
        <w:spacing w:line="440" w:lineRule="exact"/>
        <w:rPr>
          <w:rFonts w:ascii="宋体" w:hAnsi="宋体"/>
          <w:bCs/>
          <w:sz w:val="24"/>
          <w:highlight w:val="none"/>
        </w:rPr>
      </w:pPr>
      <w:r>
        <w:rPr>
          <w:rFonts w:hint="eastAsia" w:ascii="宋体" w:hAnsi="宋体"/>
          <w:bCs/>
          <w:sz w:val="24"/>
          <w:highlight w:val="none"/>
          <w:lang w:val="en-US" w:eastAsia="zh-CN"/>
        </w:rPr>
        <w:t>6</w:t>
      </w:r>
      <w:r>
        <w:rPr>
          <w:rFonts w:ascii="宋体" w:hAnsi="宋体"/>
          <w:bCs/>
          <w:sz w:val="24"/>
          <w:highlight w:val="none"/>
        </w:rPr>
        <w:t>）</w:t>
      </w:r>
      <w:r>
        <w:rPr>
          <w:rFonts w:hint="eastAsia" w:ascii="宋体" w:hAnsi="宋体"/>
          <w:bCs/>
          <w:sz w:val="24"/>
          <w:highlight w:val="none"/>
        </w:rPr>
        <w:t>合同条款</w:t>
      </w:r>
      <w:r>
        <w:rPr>
          <w:rFonts w:ascii="宋体" w:hAnsi="宋体"/>
          <w:bCs/>
          <w:sz w:val="24"/>
          <w:highlight w:val="none"/>
        </w:rPr>
        <w:t>响应、偏离情况说明表(附件</w:t>
      </w:r>
      <w:r>
        <w:rPr>
          <w:rFonts w:hint="eastAsia" w:ascii="宋体" w:hAnsi="宋体"/>
          <w:bCs/>
          <w:sz w:val="24"/>
          <w:highlight w:val="none"/>
          <w:lang w:val="en-US" w:eastAsia="zh-CN"/>
        </w:rPr>
        <w:t>6</w:t>
      </w:r>
      <w:r>
        <w:rPr>
          <w:rFonts w:ascii="宋体" w:hAnsi="宋体"/>
          <w:bCs/>
          <w:sz w:val="24"/>
          <w:highlight w:val="none"/>
        </w:rPr>
        <w:t>)</w:t>
      </w:r>
      <w:r>
        <w:rPr>
          <w:rFonts w:hint="eastAsia" w:ascii="宋体" w:hAnsi="宋体"/>
          <w:bCs/>
          <w:sz w:val="24"/>
          <w:highlight w:val="none"/>
        </w:rPr>
        <w:t>；</w:t>
      </w:r>
    </w:p>
    <w:p w14:paraId="57E79535">
      <w:pPr>
        <w:spacing w:line="440" w:lineRule="exact"/>
        <w:rPr>
          <w:rFonts w:ascii="宋体" w:hAnsi="宋体"/>
          <w:bCs/>
          <w:sz w:val="24"/>
          <w:highlight w:val="none"/>
        </w:rPr>
      </w:pPr>
      <w:r>
        <w:rPr>
          <w:rFonts w:hint="eastAsia" w:ascii="宋体" w:hAnsi="宋体"/>
          <w:bCs/>
          <w:sz w:val="24"/>
          <w:highlight w:val="none"/>
          <w:lang w:val="en-US" w:eastAsia="zh-CN"/>
        </w:rPr>
        <w:t>7</w:t>
      </w:r>
      <w:r>
        <w:rPr>
          <w:rFonts w:ascii="宋体" w:hAnsi="宋体"/>
          <w:bCs/>
          <w:sz w:val="24"/>
          <w:highlight w:val="none"/>
        </w:rPr>
        <w:t>）法人</w:t>
      </w:r>
      <w:r>
        <w:rPr>
          <w:rFonts w:hint="eastAsia" w:ascii="宋体" w:hAnsi="宋体"/>
          <w:bCs/>
          <w:sz w:val="24"/>
          <w:highlight w:val="none"/>
        </w:rPr>
        <w:t>（负责人）</w:t>
      </w:r>
      <w:r>
        <w:rPr>
          <w:rFonts w:ascii="宋体" w:hAnsi="宋体"/>
          <w:bCs/>
          <w:sz w:val="24"/>
          <w:highlight w:val="none"/>
        </w:rPr>
        <w:t>代表授权书(附件</w:t>
      </w:r>
      <w:r>
        <w:rPr>
          <w:rFonts w:hint="eastAsia" w:ascii="宋体" w:hAnsi="宋体"/>
          <w:bCs/>
          <w:sz w:val="24"/>
          <w:highlight w:val="none"/>
          <w:lang w:val="en-US" w:eastAsia="zh-CN"/>
        </w:rPr>
        <w:t>7</w:t>
      </w:r>
      <w:r>
        <w:rPr>
          <w:rFonts w:ascii="宋体" w:hAnsi="宋体"/>
          <w:bCs/>
          <w:sz w:val="24"/>
          <w:highlight w:val="none"/>
        </w:rPr>
        <w:t>)；</w:t>
      </w:r>
    </w:p>
    <w:p w14:paraId="52DB4447">
      <w:pPr>
        <w:spacing w:line="440" w:lineRule="exact"/>
        <w:rPr>
          <w:rFonts w:ascii="宋体" w:hAnsi="宋体"/>
          <w:bCs/>
          <w:sz w:val="24"/>
          <w:highlight w:val="none"/>
        </w:rPr>
      </w:pPr>
      <w:r>
        <w:rPr>
          <w:rFonts w:hint="eastAsia" w:ascii="宋体" w:hAnsi="宋体"/>
          <w:bCs/>
          <w:sz w:val="24"/>
          <w:highlight w:val="none"/>
          <w:lang w:val="en-US" w:eastAsia="zh-CN"/>
        </w:rPr>
        <w:t>8</w:t>
      </w:r>
      <w:r>
        <w:rPr>
          <w:rFonts w:hint="eastAsia" w:ascii="宋体" w:hAnsi="宋体"/>
          <w:bCs/>
          <w:sz w:val="24"/>
          <w:highlight w:val="none"/>
        </w:rPr>
        <w:t>）法人或者其他组织的营业执照等证明文件，自然人的身份证明</w:t>
      </w:r>
      <w:r>
        <w:rPr>
          <w:rFonts w:ascii="宋体" w:hAnsi="宋体"/>
          <w:bCs/>
          <w:sz w:val="24"/>
          <w:highlight w:val="none"/>
        </w:rPr>
        <w:t>(附件</w:t>
      </w:r>
      <w:r>
        <w:rPr>
          <w:rFonts w:hint="eastAsia" w:ascii="宋体" w:hAnsi="宋体"/>
          <w:bCs/>
          <w:sz w:val="24"/>
          <w:highlight w:val="none"/>
          <w:lang w:val="en-US" w:eastAsia="zh-CN"/>
        </w:rPr>
        <w:t>8</w:t>
      </w:r>
      <w:r>
        <w:rPr>
          <w:rFonts w:ascii="宋体" w:hAnsi="宋体"/>
          <w:bCs/>
          <w:sz w:val="24"/>
          <w:highlight w:val="none"/>
        </w:rPr>
        <w:t>)</w:t>
      </w:r>
      <w:r>
        <w:rPr>
          <w:rFonts w:hint="eastAsia" w:ascii="宋体" w:hAnsi="宋体"/>
          <w:bCs/>
          <w:sz w:val="24"/>
          <w:highlight w:val="none"/>
        </w:rPr>
        <w:t>；</w:t>
      </w:r>
    </w:p>
    <w:p w14:paraId="64D2FCC0">
      <w:pPr>
        <w:spacing w:line="440" w:lineRule="exact"/>
        <w:rPr>
          <w:rFonts w:ascii="宋体" w:hAnsi="宋体"/>
          <w:bCs/>
          <w:sz w:val="24"/>
          <w:highlight w:val="none"/>
        </w:rPr>
      </w:pPr>
      <w:r>
        <w:rPr>
          <w:rFonts w:hint="eastAsia" w:ascii="宋体" w:hAnsi="宋体"/>
          <w:bCs/>
          <w:sz w:val="24"/>
          <w:highlight w:val="none"/>
          <w:lang w:val="en-US" w:eastAsia="zh-CN"/>
        </w:rPr>
        <w:t>9</w:t>
      </w:r>
      <w:r>
        <w:rPr>
          <w:rFonts w:hint="eastAsia" w:ascii="宋体" w:hAnsi="宋体"/>
          <w:bCs/>
          <w:sz w:val="24"/>
          <w:highlight w:val="none"/>
        </w:rPr>
        <w:t>）财务状况报告，依法缴纳税收和社会保障资金的相关材料</w:t>
      </w:r>
      <w:r>
        <w:rPr>
          <w:rFonts w:ascii="宋体" w:hAnsi="宋体"/>
          <w:bCs/>
          <w:sz w:val="24"/>
          <w:highlight w:val="none"/>
        </w:rPr>
        <w:t>(附件</w:t>
      </w:r>
      <w:r>
        <w:rPr>
          <w:rFonts w:hint="eastAsia" w:ascii="宋体" w:hAnsi="宋体"/>
          <w:bCs/>
          <w:sz w:val="24"/>
          <w:highlight w:val="none"/>
          <w:lang w:val="en-US" w:eastAsia="zh-CN"/>
        </w:rPr>
        <w:t>9</w:t>
      </w:r>
      <w:r>
        <w:rPr>
          <w:rFonts w:ascii="宋体" w:hAnsi="宋体"/>
          <w:bCs/>
          <w:sz w:val="24"/>
          <w:highlight w:val="none"/>
        </w:rPr>
        <w:t>)</w:t>
      </w:r>
      <w:r>
        <w:rPr>
          <w:rFonts w:hint="eastAsia" w:ascii="宋体" w:hAnsi="宋体"/>
          <w:bCs/>
          <w:sz w:val="24"/>
          <w:highlight w:val="none"/>
        </w:rPr>
        <w:t>；</w:t>
      </w:r>
    </w:p>
    <w:p w14:paraId="4EF8DFC5">
      <w:pPr>
        <w:spacing w:line="440" w:lineRule="exact"/>
        <w:rPr>
          <w:rFonts w:ascii="宋体" w:hAnsi="宋体"/>
          <w:bCs/>
          <w:sz w:val="24"/>
          <w:highlight w:val="none"/>
        </w:rPr>
      </w:pPr>
      <w:r>
        <w:rPr>
          <w:rFonts w:hint="eastAsia" w:ascii="宋体" w:hAnsi="宋体"/>
          <w:bCs/>
          <w:sz w:val="24"/>
          <w:highlight w:val="none"/>
        </w:rPr>
        <w:t>1</w:t>
      </w:r>
      <w:r>
        <w:rPr>
          <w:rFonts w:hint="eastAsia" w:ascii="宋体" w:hAnsi="宋体"/>
          <w:bCs/>
          <w:sz w:val="24"/>
          <w:highlight w:val="none"/>
          <w:lang w:val="en-US" w:eastAsia="zh-CN"/>
        </w:rPr>
        <w:t>0</w:t>
      </w:r>
      <w:r>
        <w:rPr>
          <w:rFonts w:hint="eastAsia" w:ascii="宋体" w:hAnsi="宋体"/>
          <w:bCs/>
          <w:sz w:val="24"/>
          <w:highlight w:val="none"/>
        </w:rPr>
        <w:t>）具备履行合同所必需的设备和专业技术能力的证明材料</w:t>
      </w:r>
      <w:r>
        <w:rPr>
          <w:rFonts w:ascii="宋体" w:hAnsi="宋体"/>
          <w:bCs/>
          <w:sz w:val="24"/>
          <w:highlight w:val="none"/>
        </w:rPr>
        <w:t>(附件</w:t>
      </w:r>
      <w:r>
        <w:rPr>
          <w:rFonts w:hint="eastAsia" w:ascii="宋体" w:hAnsi="宋体"/>
          <w:bCs/>
          <w:sz w:val="24"/>
          <w:highlight w:val="none"/>
        </w:rPr>
        <w:t>1</w:t>
      </w:r>
      <w:r>
        <w:rPr>
          <w:rFonts w:hint="eastAsia" w:ascii="宋体" w:hAnsi="宋体"/>
          <w:bCs/>
          <w:sz w:val="24"/>
          <w:highlight w:val="none"/>
          <w:lang w:val="en-US" w:eastAsia="zh-CN"/>
        </w:rPr>
        <w:t>0</w:t>
      </w:r>
      <w:r>
        <w:rPr>
          <w:rFonts w:ascii="宋体" w:hAnsi="宋体"/>
          <w:bCs/>
          <w:sz w:val="24"/>
          <w:highlight w:val="none"/>
        </w:rPr>
        <w:t>)</w:t>
      </w:r>
      <w:r>
        <w:rPr>
          <w:rFonts w:hint="eastAsia" w:ascii="宋体" w:hAnsi="宋体"/>
          <w:bCs/>
          <w:sz w:val="24"/>
          <w:highlight w:val="none"/>
        </w:rPr>
        <w:t>；</w:t>
      </w:r>
    </w:p>
    <w:p w14:paraId="37342B88">
      <w:pPr>
        <w:spacing w:line="440" w:lineRule="exact"/>
        <w:ind w:left="360" w:hanging="360" w:hangingChars="150"/>
        <w:rPr>
          <w:rFonts w:ascii="宋体" w:hAnsi="宋体"/>
          <w:bCs/>
          <w:sz w:val="24"/>
          <w:highlight w:val="none"/>
        </w:rPr>
      </w:pPr>
      <w:r>
        <w:rPr>
          <w:rFonts w:hint="eastAsia" w:ascii="宋体" w:hAnsi="宋体"/>
          <w:bCs/>
          <w:sz w:val="24"/>
          <w:highlight w:val="none"/>
        </w:rPr>
        <w:t>1</w:t>
      </w:r>
      <w:r>
        <w:rPr>
          <w:rFonts w:hint="eastAsia" w:ascii="宋体" w:hAnsi="宋体"/>
          <w:bCs/>
          <w:sz w:val="24"/>
          <w:highlight w:val="none"/>
          <w:lang w:val="en-US" w:eastAsia="zh-CN"/>
        </w:rPr>
        <w:t>1</w:t>
      </w:r>
      <w:r>
        <w:rPr>
          <w:rFonts w:hint="eastAsia" w:ascii="宋体" w:hAnsi="宋体"/>
          <w:bCs/>
          <w:sz w:val="24"/>
          <w:highlight w:val="none"/>
        </w:rPr>
        <w:t>）参加政府采购活动前3年内在经营活动中没有重大违法记录的书面声明</w:t>
      </w:r>
      <w:r>
        <w:rPr>
          <w:rFonts w:ascii="宋体" w:hAnsi="宋体"/>
          <w:bCs/>
          <w:sz w:val="24"/>
          <w:highlight w:val="none"/>
        </w:rPr>
        <w:t>(附件</w:t>
      </w:r>
      <w:r>
        <w:rPr>
          <w:rFonts w:hint="eastAsia" w:ascii="宋体" w:hAnsi="宋体"/>
          <w:bCs/>
          <w:sz w:val="24"/>
          <w:highlight w:val="none"/>
        </w:rPr>
        <w:t>1</w:t>
      </w:r>
      <w:r>
        <w:rPr>
          <w:rFonts w:hint="eastAsia" w:ascii="宋体" w:hAnsi="宋体"/>
          <w:bCs/>
          <w:sz w:val="24"/>
          <w:highlight w:val="none"/>
          <w:lang w:val="en-US" w:eastAsia="zh-CN"/>
        </w:rPr>
        <w:t>1</w:t>
      </w:r>
      <w:r>
        <w:rPr>
          <w:rFonts w:ascii="宋体" w:hAnsi="宋体"/>
          <w:bCs/>
          <w:sz w:val="24"/>
          <w:highlight w:val="none"/>
        </w:rPr>
        <w:t>)</w:t>
      </w:r>
      <w:r>
        <w:rPr>
          <w:rFonts w:hint="eastAsia" w:ascii="宋体" w:hAnsi="宋体"/>
          <w:bCs/>
          <w:sz w:val="24"/>
          <w:highlight w:val="none"/>
        </w:rPr>
        <w:t>；</w:t>
      </w:r>
    </w:p>
    <w:p w14:paraId="047A129F">
      <w:pPr>
        <w:spacing w:line="440" w:lineRule="exact"/>
        <w:ind w:left="360" w:hanging="360" w:hangingChars="150"/>
        <w:rPr>
          <w:rFonts w:ascii="宋体" w:hAnsi="宋体"/>
          <w:bCs/>
          <w:sz w:val="24"/>
          <w:highlight w:val="none"/>
        </w:rPr>
      </w:pPr>
      <w:r>
        <w:rPr>
          <w:rFonts w:hint="eastAsia"/>
          <w:bCs/>
          <w:sz w:val="24"/>
          <w:highlight w:val="none"/>
          <w:lang w:bidi="ar-EG"/>
        </w:rPr>
        <w:t>1</w:t>
      </w:r>
      <w:r>
        <w:rPr>
          <w:rFonts w:hint="eastAsia"/>
          <w:bCs/>
          <w:sz w:val="24"/>
          <w:highlight w:val="none"/>
          <w:lang w:val="en-US" w:eastAsia="zh-CN" w:bidi="ar-EG"/>
        </w:rPr>
        <w:t>2</w:t>
      </w:r>
      <w:r>
        <w:rPr>
          <w:rFonts w:hint="eastAsia"/>
          <w:bCs/>
          <w:sz w:val="24"/>
          <w:highlight w:val="none"/>
          <w:lang w:bidi="ar-EG"/>
        </w:rPr>
        <w:t>）</w:t>
      </w:r>
      <w:r>
        <w:rPr>
          <w:bCs/>
          <w:sz w:val="24"/>
          <w:highlight w:val="none"/>
          <w:lang w:bidi="ar-EG"/>
        </w:rPr>
        <w:t>未被列入“信用中国”网站(www.creditchina. gov.cn)</w:t>
      </w:r>
      <w:r>
        <w:rPr>
          <w:rFonts w:hint="eastAsia" w:ascii="宋体" w:hAnsi="宋体"/>
          <w:bCs/>
          <w:sz w:val="24"/>
          <w:highlight w:val="none"/>
        </w:rPr>
        <w:t>、</w:t>
      </w:r>
      <w:r>
        <w:rPr>
          <w:rFonts w:hint="eastAsia" w:ascii="宋体" w:hAnsi="宋体" w:cs="宋体"/>
          <w:color w:val="000000"/>
          <w:sz w:val="24"/>
          <w:highlight w:val="none"/>
        </w:rPr>
        <w:t>“中国政府采购网”(www.ccgp.gov.cn)</w:t>
      </w:r>
      <w:r>
        <w:rPr>
          <w:bCs/>
          <w:sz w:val="24"/>
          <w:highlight w:val="none"/>
          <w:lang w:bidi="ar-EG"/>
        </w:rPr>
        <w:t>失信被执行人、</w:t>
      </w:r>
      <w:r>
        <w:rPr>
          <w:rFonts w:hint="eastAsia"/>
          <w:bCs/>
          <w:sz w:val="24"/>
          <w:highlight w:val="none"/>
          <w:lang w:eastAsia="zh-CN" w:bidi="ar-EG"/>
        </w:rPr>
        <w:t>重大税收违法失信主体</w:t>
      </w:r>
      <w:r>
        <w:rPr>
          <w:bCs/>
          <w:sz w:val="24"/>
          <w:highlight w:val="none"/>
          <w:lang w:bidi="ar-EG"/>
        </w:rPr>
        <w:t>、政府采购严重违法失信行为记录名单的网页打印件</w:t>
      </w:r>
      <w:r>
        <w:rPr>
          <w:rFonts w:ascii="宋体" w:hAnsi="宋体"/>
          <w:bCs/>
          <w:sz w:val="24"/>
          <w:highlight w:val="none"/>
        </w:rPr>
        <w:t>(附件</w:t>
      </w:r>
      <w:r>
        <w:rPr>
          <w:rFonts w:hint="eastAsia" w:ascii="宋体" w:hAnsi="宋体"/>
          <w:bCs/>
          <w:sz w:val="24"/>
          <w:highlight w:val="none"/>
        </w:rPr>
        <w:t>1</w:t>
      </w:r>
      <w:r>
        <w:rPr>
          <w:rFonts w:hint="eastAsia" w:ascii="宋体" w:hAnsi="宋体"/>
          <w:bCs/>
          <w:sz w:val="24"/>
          <w:highlight w:val="none"/>
          <w:lang w:val="en-US" w:eastAsia="zh-CN"/>
        </w:rPr>
        <w:t>2</w:t>
      </w:r>
      <w:r>
        <w:rPr>
          <w:rFonts w:ascii="宋体" w:hAnsi="宋体"/>
          <w:bCs/>
          <w:sz w:val="24"/>
          <w:highlight w:val="none"/>
        </w:rPr>
        <w:t>)</w:t>
      </w:r>
      <w:r>
        <w:rPr>
          <w:rFonts w:hint="eastAsia" w:ascii="宋体" w:hAnsi="宋体"/>
          <w:bCs/>
          <w:sz w:val="24"/>
          <w:highlight w:val="none"/>
        </w:rPr>
        <w:t>；</w:t>
      </w:r>
    </w:p>
    <w:p w14:paraId="433CEF19">
      <w:pPr>
        <w:spacing w:line="440" w:lineRule="exact"/>
        <w:ind w:left="480" w:hanging="480" w:hangingChars="200"/>
        <w:rPr>
          <w:rFonts w:hint="eastAsia" w:ascii="宋体" w:hAnsi="宋体"/>
          <w:bCs/>
          <w:sz w:val="24"/>
          <w:highlight w:val="none"/>
        </w:rPr>
      </w:pPr>
      <w:r>
        <w:rPr>
          <w:rFonts w:hint="eastAsia" w:ascii="宋体" w:hAnsi="宋体"/>
          <w:bCs/>
          <w:sz w:val="24"/>
          <w:highlight w:val="none"/>
        </w:rPr>
        <w:t>1</w:t>
      </w:r>
      <w:r>
        <w:rPr>
          <w:rFonts w:hint="eastAsia" w:ascii="宋体" w:hAnsi="宋体"/>
          <w:bCs/>
          <w:sz w:val="24"/>
          <w:highlight w:val="none"/>
          <w:lang w:val="en-US" w:eastAsia="zh-CN"/>
        </w:rPr>
        <w:t>3</w:t>
      </w:r>
      <w:r>
        <w:rPr>
          <w:rFonts w:hint="eastAsia" w:ascii="宋体" w:hAnsi="宋体"/>
          <w:bCs/>
          <w:sz w:val="24"/>
          <w:highlight w:val="none"/>
        </w:rPr>
        <w:t>）《中小企业声明函》、《残疾人福利性单位声明函》、属于监狱企业的证明文件等（如果有的话）(附件1</w:t>
      </w:r>
      <w:r>
        <w:rPr>
          <w:rFonts w:hint="eastAsia" w:ascii="宋体" w:hAnsi="宋体"/>
          <w:bCs/>
          <w:sz w:val="24"/>
          <w:highlight w:val="none"/>
          <w:lang w:val="en-US" w:eastAsia="zh-CN"/>
        </w:rPr>
        <w:t>3</w:t>
      </w:r>
      <w:r>
        <w:rPr>
          <w:rFonts w:hint="eastAsia" w:ascii="宋体" w:hAnsi="宋体"/>
          <w:bCs/>
          <w:sz w:val="24"/>
          <w:highlight w:val="none"/>
        </w:rPr>
        <w:t>)；</w:t>
      </w:r>
    </w:p>
    <w:p w14:paraId="3384B270">
      <w:pPr>
        <w:spacing w:line="440" w:lineRule="exact"/>
        <w:ind w:left="480" w:hanging="480" w:hangingChars="200"/>
        <w:rPr>
          <w:rFonts w:ascii="宋体" w:hAnsi="宋体"/>
          <w:bCs/>
          <w:sz w:val="24"/>
          <w:highlight w:val="none"/>
        </w:rPr>
      </w:pPr>
      <w:r>
        <w:rPr>
          <w:rFonts w:hint="eastAsia" w:ascii="宋体" w:hAnsi="宋体"/>
          <w:bCs/>
          <w:sz w:val="24"/>
          <w:highlight w:val="none"/>
        </w:rPr>
        <w:t>1</w:t>
      </w:r>
      <w:r>
        <w:rPr>
          <w:rFonts w:hint="eastAsia" w:ascii="宋体" w:hAnsi="宋体"/>
          <w:bCs/>
          <w:sz w:val="24"/>
          <w:highlight w:val="none"/>
          <w:lang w:val="en-US" w:eastAsia="zh-CN"/>
        </w:rPr>
        <w:t>4</w:t>
      </w:r>
      <w:r>
        <w:rPr>
          <w:rFonts w:hint="eastAsia" w:ascii="宋体" w:hAnsi="宋体"/>
          <w:bCs/>
          <w:sz w:val="24"/>
          <w:highlight w:val="none"/>
        </w:rPr>
        <w:t>）投标供应商信用承诺书（附件1</w:t>
      </w:r>
      <w:r>
        <w:rPr>
          <w:rFonts w:hint="eastAsia" w:ascii="宋体" w:hAnsi="宋体"/>
          <w:bCs/>
          <w:sz w:val="24"/>
          <w:highlight w:val="none"/>
          <w:lang w:val="en-US" w:eastAsia="zh-CN"/>
        </w:rPr>
        <w:t>4</w:t>
      </w:r>
      <w:r>
        <w:rPr>
          <w:rFonts w:hint="eastAsia" w:ascii="宋体" w:hAnsi="宋体"/>
          <w:bCs/>
          <w:sz w:val="24"/>
          <w:highlight w:val="none"/>
        </w:rPr>
        <w:t>）.</w:t>
      </w:r>
    </w:p>
    <w:p w14:paraId="0438D6FA">
      <w:pPr>
        <w:spacing w:line="440" w:lineRule="exact"/>
        <w:ind w:firstLine="360" w:firstLineChars="150"/>
        <w:rPr>
          <w:rFonts w:ascii="宋体" w:hAnsi="宋体" w:cs="Times New Roman"/>
          <w:bCs/>
          <w:color w:val="auto"/>
          <w:sz w:val="24"/>
          <w:szCs w:val="24"/>
        </w:rPr>
      </w:pPr>
      <w:r>
        <w:rPr>
          <w:rFonts w:ascii="宋体" w:hAnsi="宋体"/>
          <w:bCs/>
          <w:sz w:val="24"/>
          <w:highlight w:val="none"/>
        </w:rPr>
        <w:t>本文件要求提供的</w:t>
      </w:r>
      <w:r>
        <w:rPr>
          <w:rFonts w:hint="eastAsia" w:ascii="宋体" w:hAnsi="宋体"/>
          <w:bCs/>
          <w:sz w:val="24"/>
          <w:highlight w:val="none"/>
        </w:rPr>
        <w:t>其他资格证明文件及资料</w:t>
      </w:r>
      <w:r>
        <w:rPr>
          <w:rFonts w:ascii="宋体" w:hAnsi="宋体"/>
          <w:bCs/>
          <w:sz w:val="24"/>
          <w:highlight w:val="none"/>
        </w:rPr>
        <w:t>。</w:t>
      </w:r>
    </w:p>
    <w:p w14:paraId="79AF907C">
      <w:pPr>
        <w:spacing w:line="440" w:lineRule="exact"/>
        <w:ind w:left="360" w:hanging="360" w:hangingChars="150"/>
        <w:rPr>
          <w:rFonts w:ascii="宋体" w:hAnsi="宋体" w:cs="Times New Roman"/>
          <w:bCs/>
          <w:color w:val="auto"/>
          <w:sz w:val="24"/>
          <w:szCs w:val="24"/>
        </w:rPr>
      </w:pPr>
      <w:r>
        <w:rPr>
          <w:rFonts w:ascii="宋体" w:hAnsi="宋体" w:cs="Times New Roman"/>
          <w:bCs/>
          <w:color w:val="auto"/>
          <w:sz w:val="24"/>
          <w:szCs w:val="24"/>
        </w:rPr>
        <w:t>6. 计量单位</w:t>
      </w:r>
    </w:p>
    <w:p w14:paraId="25970186">
      <w:pPr>
        <w:spacing w:line="440" w:lineRule="exact"/>
        <w:ind w:left="360" w:hanging="360" w:hangingChars="150"/>
        <w:rPr>
          <w:rFonts w:ascii="宋体" w:hAnsi="宋体" w:cs="Times New Roman"/>
          <w:bCs/>
          <w:color w:val="auto"/>
          <w:sz w:val="24"/>
          <w:szCs w:val="24"/>
        </w:rPr>
      </w:pPr>
      <w:r>
        <w:rPr>
          <w:rFonts w:ascii="宋体" w:hAnsi="宋体" w:cs="Times New Roman"/>
          <w:bCs/>
          <w:color w:val="auto"/>
          <w:sz w:val="24"/>
          <w:szCs w:val="24"/>
        </w:rPr>
        <w:t>6.1除技术要求中另有规定外，本文件所使用的计量单位均应采用国家法定计量单位。</w:t>
      </w:r>
    </w:p>
    <w:p w14:paraId="19BA74F2">
      <w:pPr>
        <w:spacing w:line="440" w:lineRule="exact"/>
        <w:rPr>
          <w:rFonts w:ascii="宋体" w:hAnsi="宋体" w:cs="Times New Roman"/>
          <w:bCs/>
          <w:color w:val="auto"/>
          <w:sz w:val="24"/>
          <w:szCs w:val="24"/>
        </w:rPr>
      </w:pPr>
      <w:r>
        <w:rPr>
          <w:rFonts w:ascii="宋体" w:hAnsi="宋体" w:cs="Times New Roman"/>
          <w:bCs/>
          <w:color w:val="auto"/>
          <w:sz w:val="24"/>
          <w:szCs w:val="24"/>
        </w:rPr>
        <w:t>三、响应文件有效期</w:t>
      </w:r>
    </w:p>
    <w:p w14:paraId="6584FF30">
      <w:pPr>
        <w:spacing w:line="440" w:lineRule="exact"/>
        <w:ind w:left="360" w:hanging="360" w:hangingChars="150"/>
        <w:rPr>
          <w:rFonts w:ascii="宋体" w:hAnsi="宋体" w:cs="Times New Roman"/>
          <w:bCs/>
          <w:color w:val="auto"/>
          <w:sz w:val="24"/>
          <w:szCs w:val="24"/>
        </w:rPr>
      </w:pPr>
      <w:r>
        <w:rPr>
          <w:rFonts w:ascii="宋体" w:hAnsi="宋体" w:cs="Times New Roman"/>
          <w:bCs/>
          <w:color w:val="auto"/>
          <w:sz w:val="24"/>
          <w:szCs w:val="24"/>
        </w:rPr>
        <w:t>7. 本项目</w:t>
      </w:r>
      <w:r>
        <w:rPr>
          <w:rFonts w:hint="eastAsia" w:ascii="宋体" w:hAnsi="宋体" w:cs="Times New Roman"/>
          <w:bCs/>
          <w:color w:val="auto"/>
          <w:sz w:val="24"/>
          <w:szCs w:val="24"/>
        </w:rPr>
        <w:t>谈判</w:t>
      </w:r>
      <w:r>
        <w:rPr>
          <w:rFonts w:ascii="宋体" w:hAnsi="宋体" w:cs="Times New Roman"/>
          <w:bCs/>
          <w:color w:val="auto"/>
          <w:sz w:val="24"/>
          <w:szCs w:val="24"/>
        </w:rPr>
        <w:t>内容自</w:t>
      </w:r>
      <w:r>
        <w:rPr>
          <w:rFonts w:hint="eastAsia" w:ascii="宋体" w:hAnsi="宋体" w:cs="Times New Roman"/>
          <w:bCs/>
          <w:color w:val="auto"/>
          <w:sz w:val="24"/>
          <w:szCs w:val="24"/>
        </w:rPr>
        <w:t>谈判</w:t>
      </w:r>
      <w:r>
        <w:rPr>
          <w:rFonts w:ascii="宋体" w:hAnsi="宋体" w:cs="Times New Roman"/>
          <w:bCs/>
          <w:color w:val="auto"/>
          <w:sz w:val="24"/>
          <w:szCs w:val="24"/>
        </w:rPr>
        <w:t>之日算</w:t>
      </w:r>
      <w:r>
        <w:rPr>
          <w:rFonts w:ascii="宋体" w:hAnsi="宋体"/>
          <w:bCs/>
          <w:color w:val="auto"/>
          <w:sz w:val="24"/>
        </w:rPr>
        <w:t>起</w:t>
      </w:r>
      <w:r>
        <w:rPr>
          <w:rFonts w:hint="eastAsia" w:ascii="宋体" w:hAnsi="宋体"/>
          <w:bCs/>
          <w:color w:val="auto"/>
          <w:sz w:val="24"/>
        </w:rPr>
        <w:t>（60）</w:t>
      </w:r>
      <w:r>
        <w:rPr>
          <w:rFonts w:ascii="宋体" w:hAnsi="宋体"/>
          <w:bCs/>
          <w:color w:val="auto"/>
          <w:sz w:val="24"/>
        </w:rPr>
        <w:t>日历日</w:t>
      </w:r>
      <w:r>
        <w:rPr>
          <w:rFonts w:hint="eastAsia" w:ascii="宋体" w:hAnsi="宋体"/>
          <w:bCs/>
          <w:color w:val="auto"/>
          <w:sz w:val="24"/>
        </w:rPr>
        <w:t>内</w:t>
      </w:r>
      <w:r>
        <w:rPr>
          <w:rFonts w:ascii="宋体" w:hAnsi="宋体" w:cs="Times New Roman"/>
          <w:bCs/>
          <w:color w:val="auto"/>
          <w:sz w:val="24"/>
          <w:szCs w:val="24"/>
        </w:rPr>
        <w:t>保持有效。</w:t>
      </w:r>
      <w:r>
        <w:rPr>
          <w:rFonts w:hint="eastAsia" w:ascii="宋体" w:hAnsi="宋体" w:cs="Times New Roman"/>
          <w:bCs/>
          <w:color w:val="auto"/>
          <w:sz w:val="24"/>
          <w:szCs w:val="24"/>
        </w:rPr>
        <w:t>谈判</w:t>
      </w:r>
      <w:r>
        <w:rPr>
          <w:rFonts w:ascii="宋体" w:hAnsi="宋体" w:cs="Times New Roman"/>
          <w:bCs/>
          <w:color w:val="auto"/>
          <w:sz w:val="24"/>
          <w:szCs w:val="24"/>
        </w:rPr>
        <w:t>结束后，在有效期内供应商不得改变</w:t>
      </w:r>
      <w:r>
        <w:rPr>
          <w:rFonts w:hint="eastAsia" w:ascii="宋体" w:hAnsi="宋体" w:cs="Times New Roman"/>
          <w:bCs/>
          <w:color w:val="auto"/>
          <w:sz w:val="24"/>
          <w:szCs w:val="24"/>
        </w:rPr>
        <w:t>谈判</w:t>
      </w:r>
      <w:r>
        <w:rPr>
          <w:rFonts w:ascii="宋体" w:hAnsi="宋体" w:cs="Times New Roman"/>
          <w:bCs/>
          <w:color w:val="auto"/>
          <w:sz w:val="24"/>
          <w:szCs w:val="24"/>
        </w:rPr>
        <w:t>报价、服务期及承诺的全部义务。响应文件有效期比本文件规定短的，</w:t>
      </w:r>
      <w:r>
        <w:rPr>
          <w:rFonts w:hint="eastAsia" w:ascii="宋体" w:hAnsi="宋体" w:cs="Times New Roman"/>
          <w:bCs/>
          <w:color w:val="auto"/>
          <w:sz w:val="24"/>
          <w:szCs w:val="24"/>
        </w:rPr>
        <w:t>谈判</w:t>
      </w:r>
      <w:r>
        <w:rPr>
          <w:rFonts w:ascii="宋体" w:hAnsi="宋体" w:cs="Times New Roman"/>
          <w:bCs/>
          <w:color w:val="auto"/>
          <w:sz w:val="24"/>
          <w:szCs w:val="24"/>
        </w:rPr>
        <w:t>小组将视响应文件无效予以拒绝。</w:t>
      </w:r>
    </w:p>
    <w:p w14:paraId="05AFF587">
      <w:pPr>
        <w:spacing w:line="440" w:lineRule="exact"/>
        <w:ind w:left="360" w:hanging="360" w:hangingChars="150"/>
        <w:rPr>
          <w:rFonts w:ascii="宋体" w:hAnsi="宋体" w:cs="Times New Roman"/>
          <w:bCs/>
          <w:color w:val="auto"/>
          <w:sz w:val="24"/>
          <w:szCs w:val="24"/>
        </w:rPr>
      </w:pPr>
      <w:r>
        <w:rPr>
          <w:rFonts w:ascii="宋体" w:hAnsi="宋体" w:cs="Times New Roman"/>
          <w:bCs/>
          <w:color w:val="auto"/>
          <w:sz w:val="24"/>
          <w:szCs w:val="24"/>
        </w:rPr>
        <w:t>8. 在特殊情况下，在原</w:t>
      </w:r>
      <w:r>
        <w:rPr>
          <w:rFonts w:hint="eastAsia" w:ascii="宋体" w:hAnsi="宋体" w:cs="Times New Roman"/>
          <w:bCs/>
          <w:color w:val="auto"/>
          <w:sz w:val="24"/>
          <w:szCs w:val="24"/>
        </w:rPr>
        <w:t>谈判</w:t>
      </w:r>
      <w:r>
        <w:rPr>
          <w:rFonts w:ascii="宋体" w:hAnsi="宋体" w:cs="Times New Roman"/>
          <w:bCs/>
          <w:color w:val="auto"/>
          <w:sz w:val="24"/>
          <w:szCs w:val="24"/>
        </w:rPr>
        <w:t>有效期满之前，</w:t>
      </w:r>
      <w:r>
        <w:rPr>
          <w:rFonts w:hint="eastAsia" w:ascii="宋体" w:hAnsi="宋体" w:cs="Times New Roman"/>
          <w:bCs/>
          <w:color w:val="auto"/>
          <w:sz w:val="24"/>
          <w:szCs w:val="24"/>
        </w:rPr>
        <w:t>采购代理机构</w:t>
      </w:r>
      <w:r>
        <w:rPr>
          <w:rFonts w:ascii="宋体" w:hAnsi="宋体" w:cs="Times New Roman"/>
          <w:bCs/>
          <w:color w:val="auto"/>
          <w:sz w:val="24"/>
          <w:szCs w:val="24"/>
        </w:rPr>
        <w:t>可向供应商提出延长</w:t>
      </w:r>
      <w:r>
        <w:rPr>
          <w:rFonts w:hint="eastAsia" w:ascii="宋体" w:hAnsi="宋体" w:cs="Times New Roman"/>
          <w:bCs/>
          <w:color w:val="auto"/>
          <w:sz w:val="24"/>
          <w:szCs w:val="24"/>
        </w:rPr>
        <w:t>谈判</w:t>
      </w:r>
      <w:r>
        <w:rPr>
          <w:rFonts w:ascii="宋体" w:hAnsi="宋体" w:cs="Times New Roman"/>
          <w:bCs/>
          <w:color w:val="auto"/>
          <w:sz w:val="24"/>
          <w:szCs w:val="24"/>
        </w:rPr>
        <w:t>有效期的要求。这种要求与答复均应采用书面形式。供应商可以拒绝</w:t>
      </w:r>
      <w:r>
        <w:rPr>
          <w:rFonts w:hint="eastAsia" w:ascii="宋体" w:hAnsi="宋体" w:cs="Times New Roman"/>
          <w:bCs/>
          <w:color w:val="auto"/>
          <w:sz w:val="24"/>
          <w:szCs w:val="24"/>
        </w:rPr>
        <w:t>采购代理机构</w:t>
      </w:r>
      <w:r>
        <w:rPr>
          <w:rFonts w:ascii="宋体" w:hAnsi="宋体" w:cs="Times New Roman"/>
          <w:bCs/>
          <w:color w:val="auto"/>
          <w:sz w:val="24"/>
          <w:szCs w:val="24"/>
        </w:rPr>
        <w:t>的要求，但其响应文件在原有效期期满后将不再有效。同意延长</w:t>
      </w:r>
      <w:r>
        <w:rPr>
          <w:rFonts w:hint="eastAsia" w:ascii="宋体" w:hAnsi="宋体" w:cs="Times New Roman"/>
          <w:bCs/>
          <w:color w:val="auto"/>
          <w:sz w:val="24"/>
          <w:szCs w:val="24"/>
        </w:rPr>
        <w:t>谈判</w:t>
      </w:r>
      <w:r>
        <w:rPr>
          <w:rFonts w:ascii="宋体" w:hAnsi="宋体" w:cs="Times New Roman"/>
          <w:bCs/>
          <w:color w:val="auto"/>
          <w:sz w:val="24"/>
          <w:szCs w:val="24"/>
        </w:rPr>
        <w:t>有效期的供应商不允许修改其响应文件。</w:t>
      </w:r>
    </w:p>
    <w:p w14:paraId="222E4010">
      <w:pPr>
        <w:spacing w:line="440" w:lineRule="exact"/>
        <w:outlineLvl w:val="0"/>
        <w:rPr>
          <w:rFonts w:ascii="宋体" w:hAnsi="宋体" w:cs="Times New Roman"/>
          <w:color w:val="auto"/>
          <w:sz w:val="24"/>
          <w:szCs w:val="24"/>
        </w:rPr>
      </w:pPr>
      <w:r>
        <w:rPr>
          <w:rFonts w:ascii="宋体" w:hAnsi="宋体" w:cs="Times New Roman"/>
          <w:color w:val="auto"/>
          <w:sz w:val="24"/>
          <w:szCs w:val="24"/>
        </w:rPr>
        <w:t>四、报价要求</w:t>
      </w:r>
    </w:p>
    <w:p w14:paraId="1F19B0E7">
      <w:pPr>
        <w:spacing w:line="440" w:lineRule="exact"/>
        <w:ind w:left="360" w:hanging="360" w:hangingChars="150"/>
        <w:rPr>
          <w:rFonts w:ascii="宋体" w:hAnsi="宋体" w:cs="Times New Roman"/>
          <w:color w:val="auto"/>
          <w:sz w:val="24"/>
          <w:szCs w:val="24"/>
        </w:rPr>
      </w:pPr>
      <w:r>
        <w:rPr>
          <w:rFonts w:ascii="宋体" w:hAnsi="宋体" w:cs="Times New Roman"/>
          <w:color w:val="auto"/>
          <w:sz w:val="24"/>
          <w:szCs w:val="24"/>
        </w:rPr>
        <w:t>9. 报价以人民币报价。</w:t>
      </w:r>
    </w:p>
    <w:p w14:paraId="69E828D7">
      <w:pPr>
        <w:spacing w:line="360" w:lineRule="auto"/>
        <w:rPr>
          <w:rFonts w:ascii="宋体" w:hAnsi="宋体" w:cs="Times New Roman"/>
          <w:bCs/>
          <w:color w:val="auto"/>
          <w:sz w:val="24"/>
          <w:szCs w:val="24"/>
        </w:rPr>
      </w:pPr>
      <w:r>
        <w:rPr>
          <w:rFonts w:ascii="宋体" w:hAnsi="宋体" w:cs="Times New Roman"/>
          <w:bCs/>
          <w:color w:val="auto"/>
          <w:sz w:val="24"/>
          <w:szCs w:val="24"/>
        </w:rPr>
        <w:t>10. 对于本文件中未列明，而供应商认为必需的费用也需列入总报价。在合同实施时，采购人不予支付成交供应商没有列入的项目费用，并认为此项目的费用已包括在总报价中。</w:t>
      </w:r>
      <w:r>
        <w:rPr>
          <w:rFonts w:hint="eastAsia" w:ascii="宋体" w:hAnsi="宋体"/>
          <w:color w:val="auto"/>
          <w:kern w:val="0"/>
          <w:sz w:val="24"/>
          <w:szCs w:val="24"/>
        </w:rPr>
        <w:t>每一种规格的货物只允许有一个报价，任何有可供选择的报价将不予接受。且其投标报价将被视为无效投标。</w:t>
      </w:r>
      <w:r>
        <w:rPr>
          <w:rFonts w:hint="eastAsia"/>
          <w:b/>
          <w:color w:val="auto"/>
          <w:sz w:val="24"/>
        </w:rPr>
        <w:t>本次项目采购报价竞标人不得错填、涂改，所报价格不得高于采购预算，否则为无效竞标</w:t>
      </w:r>
      <w:r>
        <w:rPr>
          <w:rFonts w:ascii="宋体" w:hAnsi="宋体" w:cs="Times New Roman"/>
          <w:bCs/>
          <w:color w:val="auto"/>
          <w:sz w:val="24"/>
          <w:szCs w:val="24"/>
        </w:rPr>
        <w:t>。</w:t>
      </w:r>
    </w:p>
    <w:p w14:paraId="6F5ACDD4">
      <w:pPr>
        <w:spacing w:line="440" w:lineRule="exact"/>
        <w:ind w:left="360" w:hanging="360" w:hangingChars="150"/>
        <w:rPr>
          <w:rFonts w:ascii="宋体" w:hAnsi="宋体" w:cs="Times New Roman"/>
          <w:color w:val="auto"/>
          <w:sz w:val="24"/>
          <w:szCs w:val="24"/>
        </w:rPr>
      </w:pPr>
      <w:r>
        <w:rPr>
          <w:rFonts w:ascii="宋体" w:hAnsi="宋体" w:cs="Times New Roman"/>
          <w:bCs/>
          <w:color w:val="auto"/>
          <w:sz w:val="24"/>
          <w:szCs w:val="24"/>
        </w:rPr>
        <w:t>11. 成交供应商负</w:t>
      </w:r>
      <w:r>
        <w:rPr>
          <w:rFonts w:ascii="宋体" w:hAnsi="宋体" w:cs="Times New Roman"/>
          <w:color w:val="auto"/>
          <w:sz w:val="24"/>
          <w:szCs w:val="24"/>
        </w:rPr>
        <w:t>责本项目所需的售后服务等全部工作，文件另有规定的除外。</w:t>
      </w:r>
    </w:p>
    <w:p w14:paraId="672F68AF">
      <w:pPr>
        <w:spacing w:line="440" w:lineRule="exact"/>
        <w:ind w:left="420" w:hanging="420"/>
        <w:rPr>
          <w:rFonts w:ascii="宋体" w:hAnsi="宋体" w:cs="Times New Roman"/>
          <w:bCs/>
          <w:color w:val="auto"/>
          <w:sz w:val="24"/>
          <w:szCs w:val="24"/>
        </w:rPr>
      </w:pPr>
      <w:r>
        <w:rPr>
          <w:rFonts w:ascii="宋体" w:hAnsi="宋体" w:cs="Times New Roman"/>
          <w:bCs/>
          <w:color w:val="auto"/>
          <w:sz w:val="24"/>
          <w:szCs w:val="24"/>
        </w:rPr>
        <w:t>五、响应文件的份数、封装和递交</w:t>
      </w:r>
    </w:p>
    <w:p w14:paraId="69051A3A">
      <w:pPr>
        <w:spacing w:line="440" w:lineRule="exact"/>
        <w:ind w:left="420" w:hanging="420"/>
        <w:rPr>
          <w:rFonts w:ascii="宋体" w:hAnsi="宋体" w:cs="Times New Roman"/>
          <w:bCs/>
          <w:color w:val="auto"/>
          <w:sz w:val="24"/>
          <w:szCs w:val="24"/>
        </w:rPr>
      </w:pPr>
      <w:r>
        <w:rPr>
          <w:rFonts w:ascii="宋体" w:hAnsi="宋体" w:cs="Times New Roman"/>
          <w:bCs/>
          <w:color w:val="auto"/>
          <w:sz w:val="24"/>
          <w:szCs w:val="24"/>
        </w:rPr>
        <w:t>12. 响应文件的份数和封装</w:t>
      </w:r>
    </w:p>
    <w:p w14:paraId="35E48664">
      <w:pPr>
        <w:spacing w:line="440" w:lineRule="exact"/>
        <w:ind w:left="420" w:hanging="420"/>
        <w:rPr>
          <w:rFonts w:ascii="宋体" w:hAnsi="宋体" w:cs="Times New Roman"/>
          <w:bCs/>
          <w:color w:val="auto"/>
          <w:sz w:val="24"/>
          <w:szCs w:val="24"/>
        </w:rPr>
      </w:pPr>
      <w:r>
        <w:rPr>
          <w:rFonts w:ascii="宋体" w:hAnsi="宋体" w:cs="Times New Roman"/>
          <w:bCs/>
          <w:color w:val="auto"/>
          <w:sz w:val="24"/>
          <w:szCs w:val="24"/>
        </w:rPr>
        <w:t>12.1响应文</w:t>
      </w:r>
      <w:r>
        <w:rPr>
          <w:rFonts w:ascii="宋体" w:hAnsi="宋体" w:cs="Times New Roman"/>
          <w:color w:val="auto"/>
          <w:sz w:val="24"/>
          <w:szCs w:val="24"/>
        </w:rPr>
        <w:t>件一式三份，其中正本一份，副本</w:t>
      </w:r>
      <w:r>
        <w:rPr>
          <w:rFonts w:hint="eastAsia" w:ascii="宋体" w:hAnsi="宋体" w:cs="Times New Roman"/>
          <w:bCs/>
          <w:color w:val="auto"/>
          <w:sz w:val="24"/>
          <w:szCs w:val="24"/>
        </w:rPr>
        <w:t>两</w:t>
      </w:r>
      <w:r>
        <w:rPr>
          <w:rFonts w:ascii="宋体" w:hAnsi="宋体" w:cs="Times New Roman"/>
          <w:bCs/>
          <w:color w:val="auto"/>
          <w:sz w:val="24"/>
          <w:szCs w:val="24"/>
        </w:rPr>
        <w:t>份。</w:t>
      </w:r>
    </w:p>
    <w:p w14:paraId="3F3D11D0">
      <w:pPr>
        <w:spacing w:line="440" w:lineRule="exact"/>
        <w:ind w:left="360" w:hanging="360" w:hangingChars="150"/>
        <w:rPr>
          <w:rFonts w:ascii="宋体" w:hAnsi="宋体" w:cs="Times New Roman"/>
          <w:bCs/>
          <w:color w:val="auto"/>
          <w:sz w:val="24"/>
          <w:szCs w:val="24"/>
        </w:rPr>
      </w:pPr>
      <w:r>
        <w:rPr>
          <w:rFonts w:ascii="宋体" w:hAnsi="宋体" w:cs="Times New Roman"/>
          <w:bCs/>
          <w:color w:val="auto"/>
          <w:sz w:val="24"/>
          <w:szCs w:val="24"/>
        </w:rPr>
        <w:t>12.2响应文件的信封上应写明:项目编号、项目名称、</w:t>
      </w:r>
      <w:r>
        <w:rPr>
          <w:rFonts w:hint="eastAsia" w:ascii="宋体" w:hAnsi="宋体" w:cs="Times New Roman"/>
          <w:bCs/>
          <w:color w:val="auto"/>
          <w:sz w:val="24"/>
          <w:szCs w:val="24"/>
        </w:rPr>
        <w:t>谈判</w:t>
      </w:r>
      <w:r>
        <w:rPr>
          <w:rFonts w:ascii="宋体" w:hAnsi="宋体" w:cs="Times New Roman"/>
          <w:bCs/>
          <w:color w:val="auto"/>
          <w:sz w:val="24"/>
          <w:szCs w:val="24"/>
        </w:rPr>
        <w:t>内容、供应商名称。</w:t>
      </w:r>
    </w:p>
    <w:p w14:paraId="07F7A3A7">
      <w:pPr>
        <w:spacing w:line="440" w:lineRule="exact"/>
        <w:ind w:left="360" w:hanging="360" w:hangingChars="150"/>
        <w:rPr>
          <w:rFonts w:ascii="宋体" w:hAnsi="宋体" w:cs="Times New Roman"/>
          <w:bCs/>
          <w:color w:val="auto"/>
          <w:sz w:val="24"/>
          <w:szCs w:val="24"/>
        </w:rPr>
      </w:pPr>
      <w:r>
        <w:rPr>
          <w:rFonts w:ascii="宋体" w:hAnsi="宋体" w:cs="Times New Roman"/>
          <w:bCs/>
          <w:color w:val="auto"/>
          <w:sz w:val="24"/>
          <w:szCs w:val="24"/>
        </w:rPr>
        <w:t>13. 响应文件的递交</w:t>
      </w:r>
    </w:p>
    <w:p w14:paraId="13DE2711">
      <w:pPr>
        <w:spacing w:line="440" w:lineRule="exact"/>
        <w:ind w:left="360" w:hanging="360" w:hangingChars="150"/>
        <w:rPr>
          <w:rFonts w:ascii="宋体" w:hAnsi="宋体" w:cs="Times New Roman"/>
          <w:bCs/>
          <w:color w:val="auto"/>
          <w:sz w:val="24"/>
          <w:szCs w:val="24"/>
        </w:rPr>
      </w:pPr>
      <w:r>
        <w:rPr>
          <w:rFonts w:ascii="宋体" w:hAnsi="宋体" w:cs="Times New Roman"/>
          <w:bCs/>
          <w:color w:val="auto"/>
          <w:sz w:val="24"/>
          <w:szCs w:val="24"/>
        </w:rPr>
        <w:t>13.1所有响应文件应于第一章“</w:t>
      </w:r>
      <w:r>
        <w:rPr>
          <w:rFonts w:hint="eastAsia" w:ascii="宋体" w:hAnsi="宋体" w:cs="Times New Roman"/>
          <w:bCs/>
          <w:color w:val="auto"/>
          <w:sz w:val="24"/>
          <w:szCs w:val="24"/>
        </w:rPr>
        <w:t>竞争性谈判</w:t>
      </w:r>
      <w:r>
        <w:rPr>
          <w:rFonts w:ascii="宋体" w:hAnsi="宋体" w:cs="Times New Roman"/>
          <w:bCs/>
          <w:color w:val="auto"/>
          <w:sz w:val="24"/>
          <w:szCs w:val="24"/>
        </w:rPr>
        <w:t>邀请函”中规定的时间前递交到</w:t>
      </w:r>
      <w:r>
        <w:rPr>
          <w:rFonts w:hint="eastAsia" w:ascii="宋体" w:hAnsi="宋体" w:cs="Times New Roman"/>
          <w:bCs/>
          <w:color w:val="auto"/>
          <w:sz w:val="24"/>
          <w:szCs w:val="24"/>
        </w:rPr>
        <w:t>采购代理机构</w:t>
      </w:r>
      <w:r>
        <w:rPr>
          <w:rFonts w:ascii="宋体" w:hAnsi="宋体" w:cs="Times New Roman"/>
          <w:bCs/>
          <w:color w:val="auto"/>
          <w:sz w:val="24"/>
          <w:szCs w:val="24"/>
        </w:rPr>
        <w:t>。</w:t>
      </w:r>
    </w:p>
    <w:p w14:paraId="5A6B6AA2">
      <w:pPr>
        <w:spacing w:line="440" w:lineRule="exact"/>
        <w:ind w:left="360" w:hanging="360" w:hangingChars="150"/>
        <w:rPr>
          <w:rFonts w:ascii="宋体" w:hAnsi="宋体" w:cs="Times New Roman"/>
          <w:bCs/>
          <w:color w:val="auto"/>
          <w:sz w:val="24"/>
          <w:szCs w:val="24"/>
        </w:rPr>
      </w:pPr>
      <w:r>
        <w:rPr>
          <w:rFonts w:ascii="宋体" w:hAnsi="宋体" w:cs="Times New Roman"/>
          <w:bCs/>
          <w:color w:val="auto"/>
          <w:sz w:val="24"/>
          <w:szCs w:val="24"/>
        </w:rPr>
        <w:t>14. 迟交的响应文件</w:t>
      </w:r>
    </w:p>
    <w:p w14:paraId="7C9E78B8">
      <w:pPr>
        <w:spacing w:line="440" w:lineRule="exact"/>
        <w:ind w:left="360" w:hanging="360" w:hangingChars="150"/>
        <w:rPr>
          <w:rFonts w:ascii="宋体" w:hAnsi="宋体" w:cs="Times New Roman"/>
          <w:bCs/>
          <w:color w:val="auto"/>
          <w:sz w:val="24"/>
          <w:szCs w:val="24"/>
        </w:rPr>
      </w:pPr>
      <w:r>
        <w:rPr>
          <w:rFonts w:ascii="宋体" w:hAnsi="宋体" w:cs="Times New Roman"/>
          <w:bCs/>
          <w:color w:val="auto"/>
          <w:sz w:val="24"/>
          <w:szCs w:val="24"/>
        </w:rPr>
        <w:t>14.1</w:t>
      </w:r>
      <w:r>
        <w:rPr>
          <w:rFonts w:hint="eastAsia" w:ascii="宋体" w:hAnsi="宋体" w:cs="Times New Roman"/>
          <w:bCs/>
          <w:color w:val="auto"/>
          <w:sz w:val="24"/>
          <w:szCs w:val="24"/>
        </w:rPr>
        <w:t>采购代理机构</w:t>
      </w:r>
      <w:r>
        <w:rPr>
          <w:rFonts w:ascii="宋体" w:hAnsi="宋体" w:cs="Times New Roman"/>
          <w:bCs/>
          <w:color w:val="auto"/>
          <w:sz w:val="24"/>
          <w:szCs w:val="24"/>
        </w:rPr>
        <w:t>将拒绝或原封退回在其规定的递交响应文件截止时间之后递交的任何响应文件。</w:t>
      </w:r>
    </w:p>
    <w:p w14:paraId="4934EB29">
      <w:pPr>
        <w:spacing w:line="440" w:lineRule="exact"/>
        <w:rPr>
          <w:rFonts w:ascii="宋体" w:hAnsi="宋体" w:cs="Times New Roman"/>
          <w:bCs/>
          <w:color w:val="auto"/>
          <w:sz w:val="24"/>
          <w:szCs w:val="24"/>
        </w:rPr>
      </w:pPr>
      <w:r>
        <w:rPr>
          <w:rFonts w:ascii="宋体" w:hAnsi="宋体" w:cs="Times New Roman"/>
          <w:bCs/>
          <w:color w:val="auto"/>
          <w:sz w:val="24"/>
          <w:szCs w:val="24"/>
        </w:rPr>
        <w:t>六、</w:t>
      </w:r>
      <w:r>
        <w:rPr>
          <w:rFonts w:hint="eastAsia" w:ascii="宋体" w:hAnsi="宋体" w:cs="Times New Roman"/>
          <w:bCs/>
          <w:color w:val="auto"/>
          <w:sz w:val="24"/>
          <w:szCs w:val="24"/>
        </w:rPr>
        <w:t>谈判</w:t>
      </w:r>
      <w:r>
        <w:rPr>
          <w:rFonts w:ascii="宋体" w:hAnsi="宋体" w:cs="Times New Roman"/>
          <w:bCs/>
          <w:color w:val="auto"/>
          <w:sz w:val="24"/>
          <w:szCs w:val="24"/>
        </w:rPr>
        <w:t>小组的组成</w:t>
      </w:r>
    </w:p>
    <w:p w14:paraId="3DD1F388">
      <w:pPr>
        <w:spacing w:line="440" w:lineRule="exact"/>
        <w:ind w:left="420" w:hanging="420"/>
        <w:rPr>
          <w:rFonts w:ascii="宋体" w:hAnsi="宋体" w:cs="Times New Roman"/>
          <w:bCs/>
          <w:color w:val="auto"/>
          <w:sz w:val="24"/>
          <w:szCs w:val="24"/>
          <w:lang w:val="en-US" w:eastAsia="zh-CN"/>
        </w:rPr>
      </w:pPr>
      <w:r>
        <w:rPr>
          <w:rFonts w:ascii="宋体" w:hAnsi="宋体" w:cs="Times New Roman"/>
          <w:bCs/>
          <w:color w:val="auto"/>
          <w:sz w:val="24"/>
          <w:szCs w:val="24"/>
        </w:rPr>
        <w:t>15.</w:t>
      </w:r>
      <w:r>
        <w:rPr>
          <w:rFonts w:hint="eastAsia" w:ascii="宋体" w:hAnsi="宋体" w:cs="Times New Roman"/>
          <w:bCs/>
          <w:color w:val="auto"/>
          <w:sz w:val="24"/>
          <w:szCs w:val="24"/>
          <w:lang w:val="en-US" w:eastAsia="zh-CN"/>
        </w:rPr>
        <w:t xml:space="preserve"> 谈判小组由（招标代理机构）依照有关法规组建。谈判小组成员依法从政府采购专家库中随机抽取。</w:t>
      </w:r>
    </w:p>
    <w:p w14:paraId="52BFD8FE">
      <w:pPr>
        <w:spacing w:line="440" w:lineRule="exact"/>
        <w:ind w:left="360" w:hanging="360" w:hangingChars="150"/>
        <w:rPr>
          <w:rFonts w:ascii="宋体" w:hAnsi="宋体" w:cs="Times New Roman"/>
          <w:bCs/>
          <w:color w:val="auto"/>
          <w:sz w:val="24"/>
          <w:szCs w:val="24"/>
        </w:rPr>
      </w:pPr>
      <w:r>
        <w:rPr>
          <w:rFonts w:ascii="宋体" w:hAnsi="宋体" w:eastAsia="宋体" w:cs="Times New Roman"/>
          <w:bCs/>
          <w:color w:val="auto"/>
          <w:kern w:val="2"/>
          <w:sz w:val="24"/>
          <w:szCs w:val="24"/>
          <w:lang w:val="en-US" w:eastAsia="zh-CN" w:bidi="ar-SA"/>
        </w:rPr>
        <w:t>15.1</w:t>
      </w:r>
      <w:r>
        <w:rPr>
          <w:rFonts w:hint="eastAsia" w:ascii="宋体" w:hAnsi="宋体" w:eastAsia="宋体" w:cs="Times New Roman"/>
          <w:bCs/>
          <w:color w:val="auto"/>
          <w:kern w:val="2"/>
          <w:sz w:val="24"/>
          <w:szCs w:val="24"/>
          <w:lang w:val="en-US" w:eastAsia="zh-CN" w:bidi="ar-SA"/>
        </w:rPr>
        <w:t>谈判</w:t>
      </w:r>
      <w:r>
        <w:rPr>
          <w:rFonts w:ascii="宋体" w:hAnsi="宋体" w:eastAsia="宋体" w:cs="Times New Roman"/>
          <w:bCs/>
          <w:color w:val="auto"/>
          <w:kern w:val="2"/>
          <w:sz w:val="24"/>
          <w:szCs w:val="24"/>
          <w:lang w:val="en-US" w:eastAsia="zh-CN" w:bidi="ar-SA"/>
        </w:rPr>
        <w:t>小组负责响应文件的评审、</w:t>
      </w:r>
      <w:r>
        <w:rPr>
          <w:rFonts w:ascii="宋体" w:hAnsi="宋体" w:cs="Times New Roman"/>
          <w:bCs/>
          <w:color w:val="auto"/>
          <w:sz w:val="24"/>
          <w:szCs w:val="24"/>
        </w:rPr>
        <w:t>谈判、商务服务评议并评分、根据综合评分情况编写评审报告，协助处理质疑等工作。</w:t>
      </w:r>
    </w:p>
    <w:p w14:paraId="34D2A41F">
      <w:pPr>
        <w:spacing w:line="440" w:lineRule="exact"/>
        <w:rPr>
          <w:rFonts w:ascii="宋体" w:hAnsi="宋体" w:cs="Times New Roman"/>
          <w:bCs/>
          <w:color w:val="auto"/>
          <w:sz w:val="24"/>
          <w:szCs w:val="24"/>
        </w:rPr>
      </w:pPr>
      <w:r>
        <w:rPr>
          <w:rFonts w:ascii="宋体" w:hAnsi="宋体" w:cs="Times New Roman"/>
          <w:bCs/>
          <w:color w:val="auto"/>
          <w:sz w:val="24"/>
          <w:szCs w:val="24"/>
        </w:rPr>
        <w:t>七、</w:t>
      </w:r>
      <w:r>
        <w:rPr>
          <w:rFonts w:hint="eastAsia" w:ascii="宋体" w:hAnsi="宋体" w:cs="Times New Roman"/>
          <w:bCs/>
          <w:color w:val="auto"/>
          <w:sz w:val="24"/>
          <w:szCs w:val="24"/>
        </w:rPr>
        <w:t>谈判</w:t>
      </w:r>
      <w:r>
        <w:rPr>
          <w:rFonts w:ascii="宋体" w:hAnsi="宋体" w:cs="Times New Roman"/>
          <w:bCs/>
          <w:color w:val="auto"/>
          <w:sz w:val="24"/>
          <w:szCs w:val="24"/>
        </w:rPr>
        <w:t>的步骤</w:t>
      </w:r>
    </w:p>
    <w:p w14:paraId="48B8623A">
      <w:pPr>
        <w:spacing w:line="440" w:lineRule="exact"/>
        <w:ind w:left="360" w:hanging="360" w:hangingChars="150"/>
        <w:rPr>
          <w:rFonts w:ascii="宋体" w:hAnsi="宋体" w:cs="Times New Roman"/>
          <w:bCs/>
          <w:color w:val="auto"/>
          <w:sz w:val="24"/>
          <w:szCs w:val="24"/>
        </w:rPr>
      </w:pPr>
      <w:r>
        <w:rPr>
          <w:rFonts w:ascii="宋体" w:hAnsi="宋体" w:cs="Times New Roman"/>
          <w:bCs/>
          <w:color w:val="auto"/>
          <w:sz w:val="24"/>
          <w:szCs w:val="24"/>
        </w:rPr>
        <w:t>16. 供应商授权代表及其项目相关的商务技术人员按要求参加本项目</w:t>
      </w:r>
      <w:r>
        <w:rPr>
          <w:rFonts w:hint="eastAsia" w:ascii="宋体" w:hAnsi="宋体" w:cs="Times New Roman"/>
          <w:bCs/>
          <w:color w:val="auto"/>
          <w:sz w:val="24"/>
          <w:szCs w:val="24"/>
        </w:rPr>
        <w:t>谈判</w:t>
      </w:r>
      <w:r>
        <w:rPr>
          <w:rFonts w:ascii="宋体" w:hAnsi="宋体" w:cs="Times New Roman"/>
          <w:bCs/>
          <w:color w:val="auto"/>
          <w:sz w:val="24"/>
          <w:szCs w:val="24"/>
        </w:rPr>
        <w:t>过程。</w:t>
      </w:r>
    </w:p>
    <w:p w14:paraId="75465B15">
      <w:pPr>
        <w:spacing w:line="440" w:lineRule="exact"/>
        <w:ind w:left="360" w:hanging="360" w:hangingChars="150"/>
        <w:rPr>
          <w:rFonts w:ascii="宋体" w:hAnsi="宋体" w:cs="Times New Roman"/>
          <w:bCs/>
          <w:color w:val="auto"/>
          <w:sz w:val="24"/>
          <w:szCs w:val="24"/>
        </w:rPr>
      </w:pPr>
      <w:r>
        <w:rPr>
          <w:rFonts w:ascii="宋体" w:hAnsi="宋体" w:cs="Times New Roman"/>
          <w:bCs/>
          <w:color w:val="auto"/>
          <w:sz w:val="24"/>
          <w:szCs w:val="24"/>
        </w:rPr>
        <w:t>17. 资格性审查</w:t>
      </w:r>
    </w:p>
    <w:p w14:paraId="35E09808">
      <w:pPr>
        <w:spacing w:line="440" w:lineRule="exact"/>
        <w:ind w:left="360" w:hanging="360" w:hangingChars="150"/>
        <w:rPr>
          <w:rFonts w:ascii="宋体" w:hAnsi="宋体" w:cs="Times New Roman"/>
          <w:bCs/>
          <w:color w:val="auto"/>
          <w:sz w:val="24"/>
          <w:szCs w:val="24"/>
        </w:rPr>
      </w:pPr>
      <w:r>
        <w:rPr>
          <w:rFonts w:ascii="宋体" w:hAnsi="宋体" w:cs="Times New Roman"/>
          <w:bCs/>
          <w:color w:val="auto"/>
          <w:sz w:val="24"/>
          <w:szCs w:val="24"/>
        </w:rPr>
        <w:t>17.1</w:t>
      </w:r>
      <w:r>
        <w:rPr>
          <w:rFonts w:hint="eastAsia" w:ascii="宋体" w:hAnsi="宋体" w:cs="Times New Roman"/>
          <w:bCs/>
          <w:color w:val="auto"/>
          <w:sz w:val="24"/>
          <w:szCs w:val="24"/>
        </w:rPr>
        <w:t>谈判</w:t>
      </w:r>
      <w:r>
        <w:rPr>
          <w:rFonts w:ascii="宋体" w:hAnsi="宋体" w:cs="Times New Roman"/>
          <w:bCs/>
          <w:color w:val="auto"/>
          <w:sz w:val="24"/>
          <w:szCs w:val="24"/>
        </w:rPr>
        <w:t>小组验证各供应商代表或委托授权人的身份。供应商代表或委托授权人身份与响应文件不符的、响应文件未按要求加盖印章和签字的，</w:t>
      </w:r>
      <w:r>
        <w:rPr>
          <w:rFonts w:hint="eastAsia" w:ascii="宋体" w:hAnsi="宋体" w:cs="Times New Roman"/>
          <w:bCs/>
          <w:color w:val="auto"/>
          <w:sz w:val="24"/>
          <w:szCs w:val="24"/>
        </w:rPr>
        <w:t>谈判</w:t>
      </w:r>
      <w:r>
        <w:rPr>
          <w:rFonts w:ascii="宋体" w:hAnsi="宋体" w:cs="Times New Roman"/>
          <w:bCs/>
          <w:color w:val="auto"/>
          <w:sz w:val="24"/>
          <w:szCs w:val="24"/>
        </w:rPr>
        <w:t>小组</w:t>
      </w:r>
      <w:r>
        <w:rPr>
          <w:rFonts w:hint="eastAsia" w:ascii="宋体" w:hAnsi="宋体" w:cs="Times New Roman"/>
          <w:bCs/>
          <w:color w:val="auto"/>
          <w:sz w:val="24"/>
          <w:szCs w:val="24"/>
        </w:rPr>
        <w:t>将</w:t>
      </w:r>
      <w:r>
        <w:rPr>
          <w:rFonts w:ascii="宋体" w:hAnsi="宋体" w:cs="Times New Roman"/>
          <w:bCs/>
          <w:color w:val="auto"/>
          <w:sz w:val="24"/>
          <w:szCs w:val="24"/>
        </w:rPr>
        <w:t>拒绝该供应商参加</w:t>
      </w:r>
      <w:r>
        <w:rPr>
          <w:rFonts w:hint="eastAsia" w:ascii="宋体" w:hAnsi="宋体" w:cs="Times New Roman"/>
          <w:bCs/>
          <w:color w:val="auto"/>
          <w:sz w:val="24"/>
          <w:szCs w:val="24"/>
        </w:rPr>
        <w:t>谈判</w:t>
      </w:r>
      <w:r>
        <w:rPr>
          <w:rFonts w:ascii="宋体" w:hAnsi="宋体" w:cs="Times New Roman"/>
          <w:bCs/>
          <w:color w:val="auto"/>
          <w:sz w:val="24"/>
          <w:szCs w:val="24"/>
        </w:rPr>
        <w:t>。</w:t>
      </w:r>
    </w:p>
    <w:p w14:paraId="0E95EC34">
      <w:pPr>
        <w:spacing w:line="440" w:lineRule="exact"/>
        <w:ind w:left="360" w:hanging="360" w:hangingChars="150"/>
        <w:rPr>
          <w:rFonts w:ascii="宋体" w:hAnsi="宋体" w:cs="Times New Roman"/>
          <w:bCs/>
          <w:color w:val="auto"/>
          <w:sz w:val="24"/>
          <w:szCs w:val="24"/>
        </w:rPr>
      </w:pPr>
      <w:r>
        <w:rPr>
          <w:rFonts w:ascii="宋体" w:hAnsi="宋体" w:cs="Times New Roman"/>
          <w:bCs/>
          <w:color w:val="auto"/>
          <w:sz w:val="24"/>
          <w:szCs w:val="24"/>
        </w:rPr>
        <w:t>17.2</w:t>
      </w:r>
      <w:r>
        <w:rPr>
          <w:rFonts w:hint="eastAsia" w:ascii="宋体" w:hAnsi="宋体" w:cs="Times New Roman"/>
          <w:bCs/>
          <w:color w:val="auto"/>
          <w:sz w:val="24"/>
          <w:szCs w:val="24"/>
        </w:rPr>
        <w:t>谈判</w:t>
      </w:r>
      <w:r>
        <w:rPr>
          <w:rFonts w:ascii="宋体" w:hAnsi="宋体" w:cs="Times New Roman"/>
          <w:bCs/>
          <w:color w:val="auto"/>
          <w:sz w:val="24"/>
          <w:szCs w:val="24"/>
        </w:rPr>
        <w:t>小组根据</w:t>
      </w:r>
      <w:r>
        <w:rPr>
          <w:rFonts w:hint="eastAsia" w:ascii="宋体" w:hAnsi="宋体" w:cs="Times New Roman"/>
          <w:bCs/>
          <w:color w:val="auto"/>
          <w:sz w:val="24"/>
          <w:szCs w:val="24"/>
        </w:rPr>
        <w:t>谈判</w:t>
      </w:r>
      <w:r>
        <w:rPr>
          <w:rFonts w:ascii="宋体" w:hAnsi="宋体" w:cs="Times New Roman"/>
          <w:bCs/>
          <w:color w:val="auto"/>
          <w:sz w:val="24"/>
          <w:szCs w:val="24"/>
        </w:rPr>
        <w:t>文件规定对供应商响应文件的有效性、完整性和响应程度进行审查。审查内容包括供应商资格条件、实质性响应的情况等。未实质性响应</w:t>
      </w:r>
      <w:r>
        <w:rPr>
          <w:rFonts w:hint="eastAsia" w:ascii="宋体" w:hAnsi="宋体" w:cs="Times New Roman"/>
          <w:bCs/>
          <w:color w:val="auto"/>
          <w:sz w:val="24"/>
          <w:szCs w:val="24"/>
        </w:rPr>
        <w:t>谈判</w:t>
      </w:r>
      <w:r>
        <w:rPr>
          <w:rFonts w:ascii="宋体" w:hAnsi="宋体" w:cs="Times New Roman"/>
          <w:bCs/>
          <w:color w:val="auto"/>
          <w:sz w:val="24"/>
          <w:szCs w:val="24"/>
        </w:rPr>
        <w:t>文件的响应文件按无效处理，并告知有关供应商。具体评审内容见本章第3条。</w:t>
      </w:r>
    </w:p>
    <w:p w14:paraId="73D14C68">
      <w:pPr>
        <w:spacing w:line="440" w:lineRule="exact"/>
        <w:ind w:left="360" w:hanging="360" w:hangingChars="150"/>
        <w:rPr>
          <w:rFonts w:ascii="宋体" w:hAnsi="宋体" w:cs="Times New Roman"/>
          <w:bCs/>
          <w:color w:val="auto"/>
          <w:sz w:val="24"/>
          <w:szCs w:val="24"/>
        </w:rPr>
      </w:pPr>
      <w:r>
        <w:rPr>
          <w:rFonts w:ascii="宋体" w:hAnsi="宋体" w:cs="Times New Roman"/>
          <w:bCs/>
          <w:color w:val="auto"/>
          <w:sz w:val="24"/>
          <w:szCs w:val="24"/>
        </w:rPr>
        <w:t>18. 第一轮</w:t>
      </w:r>
      <w:r>
        <w:rPr>
          <w:rFonts w:hint="eastAsia" w:ascii="宋体" w:hAnsi="宋体" w:cs="Times New Roman"/>
          <w:bCs/>
          <w:color w:val="auto"/>
          <w:sz w:val="24"/>
          <w:szCs w:val="24"/>
        </w:rPr>
        <w:t>谈判</w:t>
      </w:r>
    </w:p>
    <w:p w14:paraId="4DECC35F">
      <w:pPr>
        <w:spacing w:line="440" w:lineRule="exact"/>
        <w:ind w:left="360" w:hanging="360" w:hangingChars="150"/>
        <w:rPr>
          <w:rFonts w:ascii="宋体" w:hAnsi="宋体" w:cs="Times New Roman"/>
          <w:bCs/>
          <w:color w:val="auto"/>
          <w:sz w:val="24"/>
          <w:szCs w:val="24"/>
        </w:rPr>
      </w:pPr>
      <w:r>
        <w:rPr>
          <w:rFonts w:ascii="宋体" w:hAnsi="宋体" w:cs="Times New Roman"/>
          <w:bCs/>
          <w:color w:val="auto"/>
          <w:sz w:val="24"/>
          <w:szCs w:val="24"/>
        </w:rPr>
        <w:t>18.1</w:t>
      </w:r>
      <w:r>
        <w:rPr>
          <w:rFonts w:hint="eastAsia" w:ascii="宋体" w:hAnsi="宋体" w:cs="Times New Roman"/>
          <w:bCs/>
          <w:color w:val="auto"/>
          <w:sz w:val="24"/>
          <w:szCs w:val="24"/>
        </w:rPr>
        <w:t>谈判</w:t>
      </w:r>
      <w:r>
        <w:rPr>
          <w:rFonts w:ascii="宋体" w:hAnsi="宋体" w:cs="Times New Roman"/>
          <w:bCs/>
          <w:color w:val="auto"/>
          <w:sz w:val="24"/>
          <w:szCs w:val="24"/>
        </w:rPr>
        <w:t>小组将按照随机抽签的顺序决定供应商的</w:t>
      </w:r>
      <w:r>
        <w:rPr>
          <w:rFonts w:hint="eastAsia" w:ascii="宋体" w:hAnsi="宋体" w:cs="Times New Roman"/>
          <w:bCs/>
          <w:color w:val="auto"/>
          <w:sz w:val="24"/>
          <w:szCs w:val="24"/>
        </w:rPr>
        <w:t>谈判</w:t>
      </w:r>
      <w:r>
        <w:rPr>
          <w:rFonts w:ascii="宋体" w:hAnsi="宋体" w:cs="Times New Roman"/>
          <w:bCs/>
          <w:color w:val="auto"/>
          <w:sz w:val="24"/>
          <w:szCs w:val="24"/>
        </w:rPr>
        <w:t>顺序，并与单一供应商分别进行</w:t>
      </w:r>
      <w:r>
        <w:rPr>
          <w:rFonts w:hint="eastAsia" w:ascii="宋体" w:hAnsi="宋体" w:cs="Times New Roman"/>
          <w:bCs/>
          <w:color w:val="auto"/>
          <w:sz w:val="24"/>
          <w:szCs w:val="24"/>
        </w:rPr>
        <w:t>谈判</w:t>
      </w:r>
      <w:r>
        <w:rPr>
          <w:rFonts w:ascii="宋体" w:hAnsi="宋体" w:cs="Times New Roman"/>
          <w:bCs/>
          <w:color w:val="auto"/>
          <w:sz w:val="24"/>
          <w:szCs w:val="24"/>
        </w:rPr>
        <w:t>。</w:t>
      </w:r>
    </w:p>
    <w:p w14:paraId="68DE9B5F">
      <w:pPr>
        <w:spacing w:line="440" w:lineRule="exact"/>
        <w:ind w:left="360" w:hanging="360" w:hangingChars="150"/>
        <w:rPr>
          <w:rFonts w:ascii="宋体" w:hAnsi="宋体" w:cs="Times New Roman"/>
          <w:bCs/>
          <w:color w:val="auto"/>
          <w:sz w:val="24"/>
          <w:szCs w:val="24"/>
        </w:rPr>
      </w:pPr>
      <w:r>
        <w:rPr>
          <w:rFonts w:ascii="宋体" w:hAnsi="宋体" w:cs="Times New Roman"/>
          <w:bCs/>
          <w:color w:val="auto"/>
          <w:sz w:val="24"/>
          <w:szCs w:val="24"/>
        </w:rPr>
        <w:t>18.2</w:t>
      </w:r>
      <w:r>
        <w:rPr>
          <w:rFonts w:hint="eastAsia" w:ascii="宋体" w:hAnsi="宋体" w:cs="Times New Roman"/>
          <w:bCs/>
          <w:color w:val="auto"/>
          <w:sz w:val="24"/>
          <w:szCs w:val="24"/>
        </w:rPr>
        <w:t>谈判</w:t>
      </w:r>
      <w:r>
        <w:rPr>
          <w:rFonts w:ascii="宋体" w:hAnsi="宋体" w:cs="Times New Roman"/>
          <w:bCs/>
          <w:color w:val="auto"/>
          <w:sz w:val="24"/>
          <w:szCs w:val="24"/>
        </w:rPr>
        <w:t>小组对照</w:t>
      </w:r>
      <w:r>
        <w:rPr>
          <w:rFonts w:hint="eastAsia" w:ascii="宋体" w:hAnsi="宋体" w:cs="Times New Roman"/>
          <w:bCs/>
          <w:color w:val="auto"/>
          <w:sz w:val="24"/>
          <w:szCs w:val="24"/>
        </w:rPr>
        <w:t>谈判</w:t>
      </w:r>
      <w:r>
        <w:rPr>
          <w:rFonts w:ascii="宋体" w:hAnsi="宋体" w:cs="Times New Roman"/>
          <w:bCs/>
          <w:color w:val="auto"/>
          <w:sz w:val="24"/>
          <w:szCs w:val="24"/>
        </w:rPr>
        <w:t>文件与供应商的响应文件分别就采购需求、质量和服务等进行</w:t>
      </w:r>
      <w:r>
        <w:rPr>
          <w:rFonts w:hint="eastAsia" w:ascii="宋体" w:hAnsi="宋体" w:cs="Times New Roman"/>
          <w:bCs/>
          <w:color w:val="auto"/>
          <w:sz w:val="24"/>
          <w:szCs w:val="24"/>
        </w:rPr>
        <w:t>谈判</w:t>
      </w:r>
      <w:r>
        <w:rPr>
          <w:rFonts w:ascii="宋体" w:hAnsi="宋体" w:cs="Times New Roman"/>
          <w:bCs/>
          <w:color w:val="auto"/>
          <w:sz w:val="24"/>
          <w:szCs w:val="24"/>
        </w:rPr>
        <w:t>，并了解其报价组成情况。</w:t>
      </w:r>
      <w:r>
        <w:rPr>
          <w:rFonts w:hint="eastAsia" w:ascii="宋体" w:hAnsi="宋体" w:cs="Times New Roman"/>
          <w:bCs/>
          <w:color w:val="auto"/>
          <w:sz w:val="24"/>
          <w:szCs w:val="24"/>
        </w:rPr>
        <w:t>谈判</w:t>
      </w:r>
      <w:r>
        <w:rPr>
          <w:rFonts w:ascii="宋体" w:hAnsi="宋体" w:cs="Times New Roman"/>
          <w:bCs/>
          <w:color w:val="auto"/>
          <w:sz w:val="24"/>
          <w:szCs w:val="24"/>
        </w:rPr>
        <w:t>中，</w:t>
      </w:r>
      <w:r>
        <w:rPr>
          <w:rFonts w:hint="eastAsia" w:ascii="宋体" w:hAnsi="宋体" w:cs="Times New Roman"/>
          <w:bCs/>
          <w:color w:val="auto"/>
          <w:sz w:val="24"/>
          <w:szCs w:val="24"/>
        </w:rPr>
        <w:t>谈判</w:t>
      </w:r>
      <w:r>
        <w:rPr>
          <w:rFonts w:ascii="宋体" w:hAnsi="宋体" w:cs="Times New Roman"/>
          <w:bCs/>
          <w:color w:val="auto"/>
          <w:sz w:val="24"/>
          <w:szCs w:val="24"/>
        </w:rPr>
        <w:t>的任何一方不得透露与</w:t>
      </w:r>
      <w:r>
        <w:rPr>
          <w:rFonts w:hint="eastAsia" w:ascii="宋体" w:hAnsi="宋体" w:cs="Times New Roman"/>
          <w:bCs/>
          <w:color w:val="auto"/>
          <w:sz w:val="24"/>
          <w:szCs w:val="24"/>
        </w:rPr>
        <w:t>竞争性谈判</w:t>
      </w:r>
      <w:r>
        <w:rPr>
          <w:rFonts w:ascii="宋体" w:hAnsi="宋体" w:cs="Times New Roman"/>
          <w:bCs/>
          <w:color w:val="auto"/>
          <w:sz w:val="24"/>
          <w:szCs w:val="24"/>
        </w:rPr>
        <w:t>有关的其他供应商的技术资料、价格和其他信息。</w:t>
      </w:r>
    </w:p>
    <w:p w14:paraId="26765F05">
      <w:pPr>
        <w:spacing w:line="440" w:lineRule="exact"/>
        <w:ind w:left="360" w:hanging="360" w:hangingChars="150"/>
        <w:rPr>
          <w:rFonts w:ascii="宋体" w:hAnsi="宋体" w:cs="Times New Roman"/>
          <w:bCs/>
          <w:color w:val="auto"/>
          <w:sz w:val="24"/>
          <w:szCs w:val="24"/>
        </w:rPr>
      </w:pPr>
      <w:r>
        <w:rPr>
          <w:rFonts w:ascii="宋体" w:hAnsi="宋体" w:cs="Times New Roman"/>
          <w:bCs/>
          <w:color w:val="auto"/>
          <w:sz w:val="24"/>
          <w:szCs w:val="24"/>
        </w:rPr>
        <w:t>18.3响应文件的澄清和说明</w:t>
      </w:r>
    </w:p>
    <w:p w14:paraId="5AB325AA">
      <w:pPr>
        <w:spacing w:line="440" w:lineRule="exact"/>
        <w:ind w:left="360" w:hanging="360" w:hangingChars="150"/>
        <w:rPr>
          <w:rFonts w:ascii="宋体" w:hAnsi="宋体" w:cs="Times New Roman"/>
          <w:bCs/>
          <w:color w:val="auto"/>
          <w:sz w:val="24"/>
          <w:szCs w:val="24"/>
        </w:rPr>
      </w:pPr>
      <w:r>
        <w:rPr>
          <w:rFonts w:ascii="宋体" w:hAnsi="宋体" w:cs="Times New Roman"/>
          <w:bCs/>
          <w:color w:val="auto"/>
          <w:sz w:val="24"/>
          <w:szCs w:val="24"/>
        </w:rPr>
        <w:t>1）</w:t>
      </w:r>
      <w:r>
        <w:rPr>
          <w:rFonts w:hint="eastAsia" w:ascii="宋体" w:hAnsi="宋体" w:cs="Times New Roman"/>
          <w:bCs/>
          <w:color w:val="auto"/>
          <w:sz w:val="24"/>
          <w:szCs w:val="24"/>
        </w:rPr>
        <w:t>谈判</w:t>
      </w:r>
      <w:r>
        <w:rPr>
          <w:rFonts w:ascii="宋体" w:hAnsi="宋体" w:cs="Times New Roman"/>
          <w:bCs/>
          <w:color w:val="auto"/>
          <w:sz w:val="24"/>
          <w:szCs w:val="24"/>
        </w:rPr>
        <w:t>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D19DEF6">
      <w:pPr>
        <w:spacing w:line="440" w:lineRule="exact"/>
        <w:ind w:left="360" w:hanging="360" w:hangingChars="150"/>
        <w:rPr>
          <w:rFonts w:ascii="宋体" w:hAnsi="宋体" w:cs="Times New Roman"/>
          <w:bCs/>
          <w:color w:val="auto"/>
          <w:sz w:val="24"/>
          <w:szCs w:val="24"/>
        </w:rPr>
      </w:pPr>
      <w:r>
        <w:rPr>
          <w:rFonts w:ascii="宋体" w:hAnsi="宋体" w:cs="Times New Roman"/>
          <w:bCs/>
          <w:color w:val="auto"/>
          <w:sz w:val="24"/>
          <w:szCs w:val="24"/>
        </w:rPr>
        <w:t>2）</w:t>
      </w:r>
      <w:r>
        <w:rPr>
          <w:rFonts w:hint="eastAsia" w:ascii="宋体" w:hAnsi="宋体" w:cs="Times New Roman"/>
          <w:bCs/>
          <w:color w:val="auto"/>
          <w:sz w:val="24"/>
          <w:szCs w:val="24"/>
        </w:rPr>
        <w:t>谈判</w:t>
      </w:r>
      <w:r>
        <w:rPr>
          <w:rFonts w:ascii="宋体" w:hAnsi="宋体" w:cs="Times New Roman"/>
          <w:bCs/>
          <w:color w:val="auto"/>
          <w:sz w:val="24"/>
          <w:szCs w:val="24"/>
        </w:rPr>
        <w:t>小组要求供应商澄清、说明或者更正响应文件应以书面形式作出。供应商的澄清、说明或者更正应当由法定代表人或其授权代表签字或者加盖印章。供应商为自然人的，应当由本人签字并附身份证明。</w:t>
      </w:r>
    </w:p>
    <w:p w14:paraId="48FEF3D2">
      <w:pPr>
        <w:spacing w:line="440" w:lineRule="exact"/>
        <w:ind w:left="360" w:hanging="360" w:hangingChars="150"/>
        <w:rPr>
          <w:rFonts w:ascii="宋体" w:hAnsi="宋体" w:cs="Times New Roman"/>
          <w:bCs/>
          <w:color w:val="auto"/>
          <w:sz w:val="24"/>
          <w:szCs w:val="24"/>
        </w:rPr>
      </w:pPr>
      <w:r>
        <w:rPr>
          <w:rFonts w:ascii="宋体" w:hAnsi="宋体" w:cs="Times New Roman"/>
          <w:bCs/>
          <w:color w:val="auto"/>
          <w:sz w:val="24"/>
          <w:szCs w:val="24"/>
        </w:rPr>
        <w:t>3）供应商可以对参加</w:t>
      </w:r>
      <w:r>
        <w:rPr>
          <w:rFonts w:hint="eastAsia" w:ascii="宋体" w:hAnsi="宋体" w:cs="Times New Roman"/>
          <w:bCs/>
          <w:color w:val="auto"/>
          <w:sz w:val="24"/>
          <w:szCs w:val="24"/>
        </w:rPr>
        <w:t>竞争性谈判</w:t>
      </w:r>
      <w:r>
        <w:rPr>
          <w:rFonts w:ascii="宋体" w:hAnsi="宋体" w:cs="Times New Roman"/>
          <w:bCs/>
          <w:color w:val="auto"/>
          <w:sz w:val="24"/>
          <w:szCs w:val="24"/>
        </w:rPr>
        <w:t>项目的采购需求提出优化建议，并以书面提交</w:t>
      </w:r>
      <w:r>
        <w:rPr>
          <w:rFonts w:hint="eastAsia" w:ascii="宋体" w:hAnsi="宋体" w:cs="Times New Roman"/>
          <w:bCs/>
          <w:color w:val="auto"/>
          <w:sz w:val="24"/>
          <w:szCs w:val="24"/>
        </w:rPr>
        <w:t>谈判</w:t>
      </w:r>
      <w:r>
        <w:rPr>
          <w:rFonts w:ascii="宋体" w:hAnsi="宋体" w:cs="Times New Roman"/>
          <w:bCs/>
          <w:color w:val="auto"/>
          <w:sz w:val="24"/>
          <w:szCs w:val="24"/>
        </w:rPr>
        <w:t>小组。</w:t>
      </w:r>
    </w:p>
    <w:p w14:paraId="15B37ED3">
      <w:pPr>
        <w:spacing w:line="440" w:lineRule="exact"/>
        <w:ind w:left="360" w:hanging="360" w:hangingChars="150"/>
        <w:rPr>
          <w:rFonts w:ascii="宋体" w:hAnsi="宋体" w:cs="Times New Roman"/>
          <w:bCs/>
          <w:color w:val="auto"/>
          <w:sz w:val="24"/>
          <w:szCs w:val="24"/>
        </w:rPr>
      </w:pPr>
      <w:r>
        <w:rPr>
          <w:rFonts w:ascii="宋体" w:hAnsi="宋体" w:cs="Times New Roman"/>
          <w:bCs/>
          <w:color w:val="auto"/>
          <w:sz w:val="24"/>
          <w:szCs w:val="24"/>
        </w:rPr>
        <w:t>18.4</w:t>
      </w:r>
      <w:r>
        <w:rPr>
          <w:rFonts w:hint="eastAsia" w:ascii="宋体" w:hAnsi="宋体" w:cs="Times New Roman"/>
          <w:bCs/>
          <w:color w:val="auto"/>
          <w:sz w:val="24"/>
          <w:szCs w:val="24"/>
        </w:rPr>
        <w:t>谈判</w:t>
      </w:r>
      <w:r>
        <w:rPr>
          <w:rFonts w:ascii="宋体" w:hAnsi="宋体" w:cs="Times New Roman"/>
          <w:bCs/>
          <w:color w:val="auto"/>
          <w:sz w:val="24"/>
          <w:szCs w:val="24"/>
        </w:rPr>
        <w:t>小组按</w:t>
      </w:r>
      <w:r>
        <w:rPr>
          <w:rFonts w:hint="eastAsia" w:ascii="宋体" w:hAnsi="宋体" w:cs="Times New Roman"/>
          <w:bCs/>
          <w:color w:val="auto"/>
          <w:sz w:val="24"/>
          <w:szCs w:val="24"/>
        </w:rPr>
        <w:t>谈判</w:t>
      </w:r>
      <w:r>
        <w:rPr>
          <w:rFonts w:ascii="宋体" w:hAnsi="宋体" w:cs="Times New Roman"/>
          <w:bCs/>
          <w:color w:val="auto"/>
          <w:sz w:val="24"/>
          <w:szCs w:val="24"/>
        </w:rPr>
        <w:t>文件设定的方法和标准确定供应商符合</w:t>
      </w:r>
      <w:r>
        <w:rPr>
          <w:rFonts w:hint="eastAsia" w:ascii="宋体" w:hAnsi="宋体" w:cs="Times New Roman"/>
          <w:bCs/>
          <w:color w:val="auto"/>
          <w:sz w:val="24"/>
          <w:szCs w:val="24"/>
        </w:rPr>
        <w:t>谈判</w:t>
      </w:r>
      <w:r>
        <w:rPr>
          <w:rFonts w:ascii="宋体" w:hAnsi="宋体" w:cs="Times New Roman"/>
          <w:bCs/>
          <w:color w:val="auto"/>
          <w:sz w:val="24"/>
          <w:szCs w:val="24"/>
        </w:rPr>
        <w:t>文件要求的，该供应商即为合格的供应商。</w:t>
      </w:r>
    </w:p>
    <w:p w14:paraId="06887CE8">
      <w:pPr>
        <w:spacing w:line="440" w:lineRule="exact"/>
        <w:ind w:left="360" w:hanging="360" w:hangingChars="150"/>
        <w:rPr>
          <w:rFonts w:ascii="宋体" w:hAnsi="宋体" w:cs="Times New Roman"/>
          <w:bCs/>
          <w:color w:val="auto"/>
          <w:sz w:val="24"/>
          <w:szCs w:val="24"/>
        </w:rPr>
      </w:pPr>
      <w:r>
        <w:rPr>
          <w:rFonts w:hint="eastAsia" w:ascii="宋体" w:hAnsi="宋体" w:cs="Times New Roman"/>
          <w:bCs/>
          <w:color w:val="auto"/>
          <w:sz w:val="24"/>
          <w:szCs w:val="24"/>
        </w:rPr>
        <w:t>19</w:t>
      </w:r>
      <w:r>
        <w:rPr>
          <w:rFonts w:ascii="宋体" w:hAnsi="宋体" w:cs="Times New Roman"/>
          <w:bCs/>
          <w:color w:val="auto"/>
          <w:sz w:val="24"/>
          <w:szCs w:val="24"/>
        </w:rPr>
        <w:t>.综合评议</w:t>
      </w:r>
    </w:p>
    <w:p w14:paraId="10DAA09D">
      <w:pPr>
        <w:spacing w:line="440" w:lineRule="exact"/>
        <w:ind w:left="360" w:hanging="360" w:hangingChars="150"/>
        <w:rPr>
          <w:rFonts w:ascii="宋体" w:hAnsi="宋体" w:cs="Times New Roman"/>
          <w:bCs/>
          <w:color w:val="auto"/>
          <w:sz w:val="24"/>
          <w:szCs w:val="24"/>
        </w:rPr>
      </w:pPr>
      <w:r>
        <w:rPr>
          <w:rFonts w:ascii="宋体" w:hAnsi="宋体" w:cs="Times New Roman"/>
          <w:bCs/>
          <w:color w:val="auto"/>
          <w:sz w:val="24"/>
          <w:szCs w:val="24"/>
        </w:rPr>
        <w:t xml:space="preserve">19.1 </w:t>
      </w:r>
      <w:r>
        <w:rPr>
          <w:rFonts w:hint="eastAsia" w:ascii="宋体" w:hAnsi="宋体" w:cs="Times New Roman"/>
          <w:bCs/>
          <w:color w:val="auto"/>
          <w:sz w:val="24"/>
          <w:szCs w:val="24"/>
        </w:rPr>
        <w:t>谈判</w:t>
      </w:r>
      <w:r>
        <w:rPr>
          <w:rFonts w:ascii="宋体" w:hAnsi="宋体" w:cs="Times New Roman"/>
          <w:bCs/>
          <w:color w:val="auto"/>
          <w:sz w:val="24"/>
          <w:szCs w:val="24"/>
        </w:rPr>
        <w:t>小组将按照</w:t>
      </w:r>
      <w:r>
        <w:rPr>
          <w:rFonts w:hint="eastAsia" w:ascii="宋体" w:hAnsi="宋体" w:cs="Times New Roman"/>
          <w:bCs/>
          <w:color w:val="auto"/>
          <w:sz w:val="24"/>
          <w:szCs w:val="24"/>
        </w:rPr>
        <w:t>谈判</w:t>
      </w:r>
      <w:r>
        <w:rPr>
          <w:rFonts w:ascii="宋体" w:hAnsi="宋体" w:cs="Times New Roman"/>
          <w:bCs/>
          <w:color w:val="auto"/>
          <w:sz w:val="24"/>
          <w:szCs w:val="24"/>
        </w:rPr>
        <w:t>文件确定的评审办法对各供应商的响应文件进行商务服务评议和价格评议。</w:t>
      </w:r>
    </w:p>
    <w:p w14:paraId="61241721">
      <w:pPr>
        <w:spacing w:line="440" w:lineRule="exact"/>
        <w:ind w:left="360" w:hanging="360" w:hangingChars="150"/>
        <w:rPr>
          <w:rFonts w:ascii="宋体" w:hAnsi="宋体" w:cs="Times New Roman"/>
          <w:bCs/>
          <w:color w:val="auto"/>
          <w:sz w:val="24"/>
          <w:szCs w:val="24"/>
        </w:rPr>
      </w:pPr>
      <w:r>
        <w:rPr>
          <w:rFonts w:hint="eastAsia" w:ascii="宋体" w:hAnsi="宋体" w:cs="Times New Roman"/>
          <w:bCs/>
          <w:color w:val="auto"/>
          <w:sz w:val="24"/>
          <w:szCs w:val="24"/>
        </w:rPr>
        <w:t>19</w:t>
      </w:r>
      <w:r>
        <w:rPr>
          <w:rFonts w:ascii="宋体" w:hAnsi="宋体" w:cs="Times New Roman"/>
          <w:bCs/>
          <w:color w:val="auto"/>
          <w:sz w:val="24"/>
          <w:szCs w:val="24"/>
        </w:rPr>
        <w:t>.2</w:t>
      </w:r>
      <w:r>
        <w:rPr>
          <w:rFonts w:hint="eastAsia" w:ascii="宋体" w:hAnsi="宋体" w:cs="Times New Roman"/>
          <w:bCs/>
          <w:color w:val="auto"/>
          <w:sz w:val="24"/>
          <w:szCs w:val="24"/>
        </w:rPr>
        <w:t>经谈判确定最终采购需求和提交最后报价后，谈判小组根据符合采购需求，报价最</w:t>
      </w:r>
      <w:r>
        <w:rPr>
          <w:rFonts w:hint="eastAsia" w:ascii="宋体" w:hAnsi="宋体" w:cs="Times New Roman"/>
          <w:bCs/>
          <w:color w:val="auto"/>
          <w:sz w:val="24"/>
          <w:szCs w:val="24"/>
          <w:lang w:eastAsia="zh-CN"/>
        </w:rPr>
        <w:t>低</w:t>
      </w:r>
      <w:r>
        <w:rPr>
          <w:rFonts w:hint="eastAsia" w:ascii="宋体" w:hAnsi="宋体" w:cs="Times New Roman"/>
          <w:bCs/>
          <w:color w:val="auto"/>
          <w:sz w:val="24"/>
          <w:szCs w:val="24"/>
        </w:rPr>
        <w:t>的原则推荐成交候选供应商。</w:t>
      </w:r>
    </w:p>
    <w:p w14:paraId="7C900B2C">
      <w:pPr>
        <w:spacing w:line="440" w:lineRule="exact"/>
        <w:ind w:left="360" w:hanging="360" w:hangingChars="150"/>
        <w:rPr>
          <w:rFonts w:ascii="宋体" w:hAnsi="宋体" w:cs="Times New Roman"/>
          <w:bCs/>
          <w:color w:val="auto"/>
          <w:sz w:val="24"/>
          <w:szCs w:val="24"/>
        </w:rPr>
      </w:pPr>
      <w:r>
        <w:rPr>
          <w:rFonts w:hint="eastAsia" w:ascii="宋体" w:hAnsi="宋体" w:cs="Times New Roman"/>
          <w:bCs/>
          <w:color w:val="auto"/>
          <w:sz w:val="24"/>
          <w:szCs w:val="24"/>
        </w:rPr>
        <w:t>20.非专门面向中小企业、监狱企业或残疾人福利性单位采购项目价格评议</w:t>
      </w:r>
    </w:p>
    <w:p w14:paraId="1A21EF3E">
      <w:pPr>
        <w:spacing w:line="440" w:lineRule="exact"/>
        <w:ind w:left="360" w:hanging="360" w:hangingChars="150"/>
        <w:rPr>
          <w:rFonts w:ascii="宋体" w:hAnsi="宋体" w:cs="Times New Roman"/>
          <w:bCs/>
          <w:color w:val="auto"/>
          <w:sz w:val="24"/>
          <w:szCs w:val="24"/>
        </w:rPr>
      </w:pPr>
      <w:r>
        <w:rPr>
          <w:rFonts w:hint="eastAsia" w:ascii="宋体" w:hAnsi="宋体" w:cs="Times New Roman"/>
          <w:bCs/>
          <w:color w:val="auto"/>
          <w:sz w:val="24"/>
          <w:szCs w:val="24"/>
        </w:rPr>
        <w:t>20.1小型和微型企业、监狱企业或残疾人福利性单位参加非专门面向中小企业、监狱企业或残疾人福利性单位采购项目，提供本企业制造的产品、承担的工程或者服务，或者提供其他小型和微型企业、监狱企业或残疾人福利性单位制造的产品参加谈判的，给予《谈判须知前附表》确定比例进行价格扣除，用扣除后的价格参与评审。本项所称产品不包括使用大型企业注册商标的产品、使用非残疾人福利性单位注册商标的货物或非监狱企业生产的货物。</w:t>
      </w:r>
    </w:p>
    <w:p w14:paraId="6830EFFB">
      <w:pPr>
        <w:spacing w:line="440" w:lineRule="exact"/>
        <w:ind w:left="360" w:hanging="360" w:hangingChars="150"/>
        <w:rPr>
          <w:rFonts w:ascii="宋体" w:hAnsi="宋体" w:cs="Times New Roman"/>
          <w:bCs/>
          <w:color w:val="auto"/>
          <w:sz w:val="24"/>
          <w:szCs w:val="24"/>
        </w:rPr>
      </w:pPr>
      <w:r>
        <w:rPr>
          <w:rFonts w:hint="eastAsia" w:ascii="宋体" w:hAnsi="宋体" w:cs="Times New Roman"/>
          <w:bCs/>
          <w:color w:val="auto"/>
          <w:sz w:val="24"/>
          <w:szCs w:val="24"/>
        </w:rPr>
        <w:t>20.2提供本企业制造的产品、承担的工程或者服务的供应商，应出具《中小企业声明函》、《残疾人福利性单位声明函》或属于监狱企业的证明文件等原件。提供其他小型和微型企业、监狱企业或残疾人福利性单位制造的产品的，应出具所提供产品制造企业的《中小企业声明函》、《残疾人福利性单位声明函》或属于监狱企业的证明文件等原件，否则，不给予价格扣除。</w:t>
      </w:r>
    </w:p>
    <w:p w14:paraId="2E1556AD">
      <w:pPr>
        <w:spacing w:line="440" w:lineRule="exact"/>
        <w:ind w:left="360" w:hanging="360" w:hangingChars="150"/>
        <w:rPr>
          <w:rFonts w:ascii="宋体" w:hAnsi="宋体" w:cs="Times New Roman"/>
          <w:bCs/>
          <w:color w:val="auto"/>
          <w:sz w:val="24"/>
          <w:szCs w:val="24"/>
        </w:rPr>
      </w:pPr>
      <w:r>
        <w:rPr>
          <w:rFonts w:hint="eastAsia" w:ascii="宋体" w:hAnsi="宋体" w:cs="Times New Roman"/>
          <w:bCs/>
          <w:color w:val="auto"/>
          <w:sz w:val="24"/>
          <w:szCs w:val="24"/>
        </w:rPr>
        <w:t>20.3对小型、微型企业与大中型企业和其他自然人、法人或者其他组织组成联合体共同参加非专门面向中小企业的政府采购活动，联合协议中小型、微型企业的协议合同金额占协议合同总金额30%以上的，给予联合体《谈判须知前附表》确定比例进行价格扣除。联合体各方均为小型、微型企业的，给予联合体按《谈判须知前附表》确定比例进行价格扣除。</w:t>
      </w:r>
    </w:p>
    <w:p w14:paraId="12ACBC87">
      <w:pPr>
        <w:spacing w:line="440" w:lineRule="exact"/>
        <w:ind w:left="360" w:hanging="360" w:hangingChars="150"/>
        <w:rPr>
          <w:rFonts w:ascii="宋体" w:hAnsi="宋体" w:cs="Times New Roman"/>
          <w:bCs/>
          <w:color w:val="auto"/>
          <w:sz w:val="24"/>
          <w:szCs w:val="24"/>
        </w:rPr>
      </w:pPr>
      <w:r>
        <w:rPr>
          <w:rFonts w:hint="eastAsia" w:ascii="宋体" w:hAnsi="宋体" w:cs="Times New Roman"/>
          <w:bCs/>
          <w:color w:val="auto"/>
          <w:sz w:val="24"/>
          <w:szCs w:val="24"/>
        </w:rPr>
        <w:t>20.4对于未按规定提供《中小企业声明函》、《残疾人福利性单位声明函》或属于监狱企业的证明文件等原件，或声明函内容不能说明所提供产品、承担的工程或者服务的企业属于小型和微型企业、监狱企业或残疾人福利性单位的，不给予价格扣除。残疾人福利性单位属于小型、微型企业的，不重复享受政策。</w:t>
      </w:r>
    </w:p>
    <w:p w14:paraId="6473A7A9">
      <w:pPr>
        <w:spacing w:line="440" w:lineRule="exact"/>
        <w:rPr>
          <w:rFonts w:ascii="宋体" w:hAnsi="宋体" w:cs="Times New Roman"/>
          <w:bCs/>
          <w:color w:val="auto"/>
          <w:sz w:val="24"/>
          <w:szCs w:val="24"/>
        </w:rPr>
      </w:pPr>
      <w:r>
        <w:rPr>
          <w:rFonts w:hint="eastAsia" w:ascii="宋体" w:hAnsi="宋体" w:cs="Times New Roman"/>
          <w:bCs/>
          <w:color w:val="auto"/>
          <w:sz w:val="24"/>
          <w:szCs w:val="24"/>
        </w:rPr>
        <w:t>八</w:t>
      </w:r>
      <w:r>
        <w:rPr>
          <w:rFonts w:ascii="宋体" w:hAnsi="宋体" w:cs="Times New Roman"/>
          <w:bCs/>
          <w:color w:val="auto"/>
          <w:sz w:val="24"/>
          <w:szCs w:val="24"/>
        </w:rPr>
        <w:t>、成交公告和质疑</w:t>
      </w:r>
    </w:p>
    <w:p w14:paraId="4BFF73B3">
      <w:pPr>
        <w:spacing w:line="440" w:lineRule="exact"/>
        <w:ind w:left="360" w:hanging="360" w:hangingChars="150"/>
        <w:rPr>
          <w:rFonts w:ascii="宋体" w:hAnsi="宋体" w:cs="Times New Roman"/>
          <w:bCs/>
          <w:color w:val="auto"/>
          <w:sz w:val="24"/>
          <w:szCs w:val="24"/>
        </w:rPr>
      </w:pPr>
      <w:r>
        <w:rPr>
          <w:rFonts w:hint="eastAsia" w:ascii="宋体" w:hAnsi="宋体" w:cs="Times New Roman"/>
          <w:bCs/>
          <w:color w:val="auto"/>
          <w:sz w:val="24"/>
          <w:szCs w:val="24"/>
        </w:rPr>
        <w:t>21</w:t>
      </w:r>
      <w:r>
        <w:rPr>
          <w:rFonts w:ascii="宋体" w:hAnsi="宋体" w:cs="Times New Roman"/>
          <w:bCs/>
          <w:color w:val="auto"/>
          <w:sz w:val="24"/>
          <w:szCs w:val="24"/>
        </w:rPr>
        <w:t>.</w:t>
      </w:r>
      <w:r>
        <w:rPr>
          <w:rFonts w:hint="eastAsia" w:ascii="宋体" w:hAnsi="宋体" w:cs="Times New Roman"/>
          <w:bCs/>
          <w:color w:val="auto"/>
          <w:sz w:val="24"/>
          <w:szCs w:val="24"/>
        </w:rPr>
        <w:t>采购代理机构</w:t>
      </w:r>
      <w:r>
        <w:rPr>
          <w:rFonts w:ascii="宋体" w:hAnsi="宋体" w:cs="Times New Roman"/>
          <w:bCs/>
          <w:color w:val="auto"/>
          <w:sz w:val="24"/>
          <w:szCs w:val="24"/>
        </w:rPr>
        <w:t>在成交供应商确定后，在财政部门指定的媒体上公告成交结果，同时向成交供应商发出成交通知书。公告期为一个工作日。</w:t>
      </w:r>
    </w:p>
    <w:p w14:paraId="3F73C2F8">
      <w:pPr>
        <w:spacing w:line="440" w:lineRule="exact"/>
        <w:ind w:left="360" w:hanging="360" w:hangingChars="150"/>
        <w:rPr>
          <w:rFonts w:ascii="宋体" w:hAnsi="宋体" w:cs="Times New Roman"/>
          <w:bCs/>
          <w:color w:val="auto"/>
          <w:sz w:val="24"/>
          <w:szCs w:val="24"/>
        </w:rPr>
      </w:pPr>
      <w:r>
        <w:rPr>
          <w:rFonts w:hint="eastAsia" w:ascii="宋体" w:hAnsi="宋体" w:cs="Times New Roman"/>
          <w:bCs/>
          <w:color w:val="auto"/>
          <w:sz w:val="24"/>
          <w:szCs w:val="24"/>
        </w:rPr>
        <w:t>22</w:t>
      </w:r>
      <w:r>
        <w:rPr>
          <w:rFonts w:ascii="宋体" w:hAnsi="宋体" w:cs="Times New Roman"/>
          <w:bCs/>
          <w:color w:val="auto"/>
          <w:sz w:val="24"/>
          <w:szCs w:val="24"/>
        </w:rPr>
        <w:t>.相关供应商对成交结果、</w:t>
      </w:r>
      <w:r>
        <w:rPr>
          <w:rFonts w:hint="eastAsia" w:ascii="宋体" w:hAnsi="宋体" w:cs="Times New Roman"/>
          <w:bCs/>
          <w:color w:val="auto"/>
          <w:sz w:val="24"/>
          <w:szCs w:val="24"/>
        </w:rPr>
        <w:t>谈判</w:t>
      </w:r>
      <w:r>
        <w:rPr>
          <w:rFonts w:ascii="宋体" w:hAnsi="宋体" w:cs="Times New Roman"/>
          <w:bCs/>
          <w:color w:val="auto"/>
          <w:sz w:val="24"/>
          <w:szCs w:val="24"/>
        </w:rPr>
        <w:t>过程有询问或质疑的，可在公告期届满之日起七个工作日内，依据政府采购相关规定，向</w:t>
      </w:r>
      <w:r>
        <w:rPr>
          <w:rFonts w:hint="eastAsia" w:ascii="宋体" w:hAnsi="宋体" w:cs="Times New Roman"/>
          <w:bCs/>
          <w:color w:val="auto"/>
          <w:sz w:val="24"/>
          <w:szCs w:val="24"/>
        </w:rPr>
        <w:t>采购代理机构</w:t>
      </w:r>
      <w:r>
        <w:rPr>
          <w:rFonts w:ascii="宋体" w:hAnsi="宋体" w:cs="Times New Roman"/>
          <w:bCs/>
          <w:color w:val="auto"/>
          <w:sz w:val="24"/>
          <w:szCs w:val="24"/>
        </w:rPr>
        <w:t>提出询问或质疑，</w:t>
      </w:r>
      <w:r>
        <w:rPr>
          <w:rFonts w:hint="eastAsia" w:ascii="宋体" w:hAnsi="宋体" w:cs="Times New Roman"/>
          <w:bCs/>
          <w:color w:val="auto"/>
          <w:sz w:val="24"/>
          <w:szCs w:val="24"/>
        </w:rPr>
        <w:t>采购代理机构</w:t>
      </w:r>
      <w:r>
        <w:rPr>
          <w:rFonts w:ascii="宋体" w:hAnsi="宋体" w:cs="Times New Roman"/>
          <w:bCs/>
          <w:color w:val="auto"/>
          <w:sz w:val="24"/>
          <w:szCs w:val="24"/>
        </w:rPr>
        <w:t>将按政府采购询问或质疑程序处理。质疑书应当包括下列主要内容：</w:t>
      </w:r>
    </w:p>
    <w:p w14:paraId="2AC06F7B">
      <w:pPr>
        <w:spacing w:line="440" w:lineRule="exact"/>
        <w:ind w:left="360" w:hanging="360" w:hangingChars="150"/>
        <w:rPr>
          <w:rFonts w:ascii="宋体" w:hAnsi="宋体" w:cs="Times New Roman"/>
          <w:bCs/>
          <w:color w:val="auto"/>
          <w:sz w:val="24"/>
          <w:szCs w:val="24"/>
        </w:rPr>
      </w:pPr>
      <w:r>
        <w:rPr>
          <w:rFonts w:hint="eastAsia" w:ascii="宋体" w:hAnsi="宋体" w:cs="Times New Roman"/>
          <w:bCs/>
          <w:color w:val="auto"/>
          <w:sz w:val="24"/>
          <w:szCs w:val="24"/>
        </w:rPr>
        <w:t>22.1</w:t>
      </w:r>
      <w:r>
        <w:rPr>
          <w:rFonts w:ascii="宋体" w:hAnsi="宋体" w:cs="Times New Roman"/>
          <w:bCs/>
          <w:color w:val="auto"/>
          <w:sz w:val="24"/>
          <w:szCs w:val="24"/>
        </w:rPr>
        <w:t>质疑人的名称、地址、电话及联系人（法人或负责人授权代表）等；</w:t>
      </w:r>
    </w:p>
    <w:p w14:paraId="6690D559">
      <w:pPr>
        <w:spacing w:line="440" w:lineRule="exact"/>
        <w:ind w:left="360" w:hanging="360" w:hangingChars="150"/>
        <w:rPr>
          <w:rFonts w:ascii="宋体" w:hAnsi="宋体" w:cs="Times New Roman"/>
          <w:bCs/>
          <w:color w:val="auto"/>
          <w:sz w:val="24"/>
          <w:szCs w:val="24"/>
        </w:rPr>
      </w:pPr>
      <w:r>
        <w:rPr>
          <w:rFonts w:hint="eastAsia" w:ascii="宋体" w:hAnsi="宋体" w:cs="Times New Roman"/>
          <w:bCs/>
          <w:color w:val="auto"/>
          <w:sz w:val="24"/>
          <w:szCs w:val="24"/>
        </w:rPr>
        <w:t>22.</w:t>
      </w:r>
      <w:r>
        <w:rPr>
          <w:rFonts w:ascii="宋体" w:hAnsi="宋体" w:cs="Times New Roman"/>
          <w:bCs/>
          <w:color w:val="auto"/>
          <w:sz w:val="24"/>
          <w:szCs w:val="24"/>
        </w:rPr>
        <w:t>2质疑人法人（负责人）签章和单位公章；</w:t>
      </w:r>
    </w:p>
    <w:p w14:paraId="1EDB6C12">
      <w:pPr>
        <w:spacing w:line="440" w:lineRule="exact"/>
        <w:ind w:left="360" w:hanging="360" w:hangingChars="150"/>
        <w:rPr>
          <w:rFonts w:ascii="宋体" w:hAnsi="宋体" w:cs="Times New Roman"/>
          <w:bCs/>
          <w:color w:val="auto"/>
          <w:sz w:val="24"/>
          <w:szCs w:val="24"/>
        </w:rPr>
      </w:pPr>
      <w:r>
        <w:rPr>
          <w:rFonts w:hint="eastAsia" w:ascii="宋体" w:hAnsi="宋体" w:cs="Times New Roman"/>
          <w:bCs/>
          <w:color w:val="auto"/>
          <w:sz w:val="24"/>
          <w:szCs w:val="24"/>
        </w:rPr>
        <w:t>22.</w:t>
      </w:r>
      <w:r>
        <w:rPr>
          <w:rFonts w:ascii="宋体" w:hAnsi="宋体" w:cs="Times New Roman"/>
          <w:bCs/>
          <w:color w:val="auto"/>
          <w:sz w:val="24"/>
          <w:szCs w:val="24"/>
        </w:rPr>
        <w:t>3具体的质疑事项及事实依据；</w:t>
      </w:r>
    </w:p>
    <w:p w14:paraId="5A4A489F">
      <w:pPr>
        <w:spacing w:line="440" w:lineRule="exact"/>
        <w:ind w:left="360" w:hanging="360" w:hangingChars="150"/>
        <w:rPr>
          <w:rFonts w:ascii="宋体" w:hAnsi="宋体" w:cs="Times New Roman"/>
          <w:bCs/>
          <w:color w:val="auto"/>
          <w:sz w:val="24"/>
          <w:szCs w:val="24"/>
        </w:rPr>
      </w:pPr>
      <w:r>
        <w:rPr>
          <w:rFonts w:hint="eastAsia" w:ascii="宋体" w:hAnsi="宋体" w:cs="Times New Roman"/>
          <w:bCs/>
          <w:color w:val="auto"/>
          <w:sz w:val="24"/>
          <w:szCs w:val="24"/>
        </w:rPr>
        <w:t>22.</w:t>
      </w:r>
      <w:r>
        <w:rPr>
          <w:rFonts w:ascii="宋体" w:hAnsi="宋体" w:cs="Times New Roman"/>
          <w:bCs/>
          <w:color w:val="auto"/>
          <w:sz w:val="24"/>
          <w:szCs w:val="24"/>
        </w:rPr>
        <w:t>4明确的请求和必要的证明材料；</w:t>
      </w:r>
    </w:p>
    <w:p w14:paraId="29FD773B">
      <w:pPr>
        <w:spacing w:line="440" w:lineRule="exact"/>
        <w:ind w:left="360" w:hanging="360" w:hangingChars="150"/>
        <w:rPr>
          <w:rFonts w:ascii="宋体" w:hAnsi="宋体" w:cs="Times New Roman"/>
          <w:bCs/>
          <w:color w:val="auto"/>
          <w:sz w:val="24"/>
          <w:szCs w:val="24"/>
        </w:rPr>
      </w:pPr>
      <w:r>
        <w:rPr>
          <w:rFonts w:hint="eastAsia" w:ascii="宋体" w:hAnsi="宋体" w:cs="Times New Roman"/>
          <w:bCs/>
          <w:color w:val="auto"/>
          <w:sz w:val="24"/>
          <w:szCs w:val="24"/>
        </w:rPr>
        <w:t>22.</w:t>
      </w:r>
      <w:r>
        <w:rPr>
          <w:rFonts w:ascii="宋体" w:hAnsi="宋体" w:cs="Times New Roman"/>
          <w:bCs/>
          <w:color w:val="auto"/>
          <w:sz w:val="24"/>
          <w:szCs w:val="24"/>
        </w:rPr>
        <w:t>5以联合体形式参与</w:t>
      </w:r>
      <w:r>
        <w:rPr>
          <w:rFonts w:hint="eastAsia" w:ascii="宋体" w:hAnsi="宋体" w:cs="Times New Roman"/>
          <w:bCs/>
          <w:color w:val="auto"/>
          <w:sz w:val="24"/>
          <w:szCs w:val="24"/>
        </w:rPr>
        <w:t>谈判</w:t>
      </w:r>
      <w:r>
        <w:rPr>
          <w:rFonts w:ascii="宋体" w:hAnsi="宋体" w:cs="Times New Roman"/>
          <w:bCs/>
          <w:color w:val="auto"/>
          <w:sz w:val="24"/>
          <w:szCs w:val="24"/>
        </w:rPr>
        <w:t>的，则必须联合体各方共同签署、盖章；</w:t>
      </w:r>
    </w:p>
    <w:p w14:paraId="3C769463">
      <w:pPr>
        <w:spacing w:line="440" w:lineRule="exact"/>
        <w:ind w:left="360" w:hanging="360" w:hangingChars="150"/>
        <w:rPr>
          <w:rFonts w:ascii="宋体" w:hAnsi="宋体" w:cs="Times New Roman"/>
          <w:bCs/>
          <w:color w:val="auto"/>
          <w:sz w:val="24"/>
          <w:szCs w:val="24"/>
        </w:rPr>
      </w:pPr>
      <w:r>
        <w:rPr>
          <w:rFonts w:hint="eastAsia" w:ascii="宋体" w:hAnsi="宋体" w:cs="Times New Roman"/>
          <w:bCs/>
          <w:color w:val="auto"/>
          <w:sz w:val="24"/>
          <w:szCs w:val="24"/>
        </w:rPr>
        <w:t>22.</w:t>
      </w:r>
      <w:r>
        <w:rPr>
          <w:rFonts w:ascii="宋体" w:hAnsi="宋体" w:cs="Times New Roman"/>
          <w:bCs/>
          <w:color w:val="auto"/>
          <w:sz w:val="24"/>
          <w:szCs w:val="24"/>
        </w:rPr>
        <w:t>6提起质疑的日期。</w:t>
      </w:r>
    </w:p>
    <w:p w14:paraId="4FAEB4E4">
      <w:pPr>
        <w:spacing w:line="440" w:lineRule="exact"/>
        <w:rPr>
          <w:rFonts w:ascii="宋体" w:hAnsi="宋体" w:cs="Times New Roman"/>
          <w:bCs/>
          <w:color w:val="auto"/>
          <w:sz w:val="24"/>
          <w:szCs w:val="24"/>
        </w:rPr>
      </w:pPr>
      <w:r>
        <w:rPr>
          <w:rFonts w:hint="eastAsia" w:ascii="宋体" w:hAnsi="宋体" w:cs="Times New Roman"/>
          <w:bCs/>
          <w:color w:val="auto"/>
          <w:sz w:val="24"/>
          <w:szCs w:val="24"/>
        </w:rPr>
        <w:t>九</w:t>
      </w:r>
      <w:r>
        <w:rPr>
          <w:rFonts w:ascii="宋体" w:hAnsi="宋体" w:cs="Times New Roman"/>
          <w:bCs/>
          <w:color w:val="auto"/>
          <w:sz w:val="24"/>
          <w:szCs w:val="24"/>
        </w:rPr>
        <w:t>、签订合同</w:t>
      </w:r>
    </w:p>
    <w:p w14:paraId="6A17CEDE">
      <w:pPr>
        <w:spacing w:line="460" w:lineRule="exact"/>
        <w:rPr>
          <w:rFonts w:ascii="宋体" w:hAnsi="宋体" w:cs="Times New Roman"/>
          <w:bCs/>
          <w:color w:val="auto"/>
          <w:sz w:val="24"/>
          <w:szCs w:val="24"/>
        </w:rPr>
      </w:pPr>
      <w:r>
        <w:rPr>
          <w:rFonts w:hint="eastAsia" w:ascii="宋体" w:hAnsi="宋体" w:cs="Times New Roman"/>
          <w:bCs/>
          <w:color w:val="auto"/>
          <w:sz w:val="24"/>
          <w:szCs w:val="24"/>
        </w:rPr>
        <w:t>23</w:t>
      </w:r>
      <w:r>
        <w:rPr>
          <w:rFonts w:ascii="宋体" w:hAnsi="宋体" w:cs="Times New Roman"/>
          <w:bCs/>
          <w:color w:val="auto"/>
          <w:sz w:val="24"/>
          <w:szCs w:val="24"/>
        </w:rPr>
        <w:t>.成交供应商在收到成交通知书后，</w:t>
      </w:r>
      <w:r>
        <w:rPr>
          <w:rFonts w:hint="eastAsia" w:ascii="宋体" w:hAnsi="宋体" w:cs="Times New Roman"/>
          <w:bCs/>
          <w:color w:val="auto"/>
          <w:sz w:val="24"/>
          <w:szCs w:val="24"/>
          <w:lang w:val="en-US" w:eastAsia="zh-CN"/>
        </w:rPr>
        <w:t>二</w:t>
      </w:r>
      <w:r>
        <w:rPr>
          <w:rFonts w:ascii="宋体" w:hAnsi="宋体" w:cs="Times New Roman"/>
          <w:bCs/>
          <w:color w:val="auto"/>
          <w:sz w:val="24"/>
          <w:szCs w:val="24"/>
        </w:rPr>
        <w:t>十日内与采购人签订供货（服务）合同。</w:t>
      </w:r>
    </w:p>
    <w:p w14:paraId="1EE21431">
      <w:pPr>
        <w:spacing w:line="440" w:lineRule="exact"/>
        <w:rPr>
          <w:rFonts w:ascii="宋体" w:hAnsi="宋体" w:cs="Times New Roman"/>
          <w:color w:val="auto"/>
          <w:sz w:val="24"/>
          <w:szCs w:val="24"/>
        </w:rPr>
      </w:pPr>
      <w:r>
        <w:rPr>
          <w:rFonts w:ascii="宋体" w:hAnsi="宋体" w:cs="Times New Roman"/>
          <w:color w:val="auto"/>
          <w:sz w:val="24"/>
          <w:szCs w:val="24"/>
        </w:rPr>
        <w:t>十、付款方式</w:t>
      </w:r>
    </w:p>
    <w:p w14:paraId="77BF6F1F">
      <w:pPr>
        <w:adjustRightInd w:val="0"/>
        <w:snapToGrid w:val="0"/>
        <w:spacing w:line="440" w:lineRule="exact"/>
        <w:ind w:left="360" w:hanging="360" w:hangingChars="150"/>
        <w:rPr>
          <w:rFonts w:ascii="宋体" w:hAnsi="宋体" w:cs="Times New Roman"/>
          <w:bCs/>
          <w:color w:val="auto"/>
          <w:sz w:val="24"/>
          <w:szCs w:val="24"/>
        </w:rPr>
      </w:pPr>
      <w:r>
        <w:rPr>
          <w:rFonts w:hint="eastAsia" w:ascii="宋体" w:hAnsi="宋体" w:cs="Times New Roman"/>
          <w:bCs/>
          <w:color w:val="auto"/>
          <w:sz w:val="24"/>
          <w:szCs w:val="24"/>
        </w:rPr>
        <w:t>24</w:t>
      </w:r>
      <w:r>
        <w:rPr>
          <w:rFonts w:ascii="宋体" w:hAnsi="宋体" w:cs="Times New Roman"/>
          <w:bCs/>
          <w:color w:val="auto"/>
          <w:sz w:val="24"/>
          <w:szCs w:val="24"/>
        </w:rPr>
        <w:t>.货物（服务）交付验收合格后，采购人办理相应金额的支付手续。</w:t>
      </w:r>
    </w:p>
    <w:p w14:paraId="761EB561">
      <w:pPr>
        <w:spacing w:line="440" w:lineRule="exact"/>
        <w:rPr>
          <w:rFonts w:ascii="宋体" w:hAnsi="宋体" w:cs="Times New Roman"/>
          <w:bCs/>
          <w:color w:val="auto"/>
          <w:sz w:val="24"/>
          <w:szCs w:val="24"/>
        </w:rPr>
      </w:pPr>
      <w:r>
        <w:rPr>
          <w:rFonts w:ascii="宋体" w:hAnsi="宋体" w:cs="Times New Roman"/>
          <w:bCs/>
          <w:color w:val="auto"/>
          <w:sz w:val="24"/>
          <w:szCs w:val="24"/>
        </w:rPr>
        <w:t>十</w:t>
      </w:r>
      <w:r>
        <w:rPr>
          <w:rFonts w:hint="eastAsia" w:ascii="宋体" w:hAnsi="宋体" w:cs="Times New Roman"/>
          <w:bCs/>
          <w:color w:val="auto"/>
          <w:sz w:val="24"/>
          <w:szCs w:val="24"/>
        </w:rPr>
        <w:t>一</w:t>
      </w:r>
      <w:r>
        <w:rPr>
          <w:rFonts w:ascii="宋体" w:hAnsi="宋体" w:cs="Times New Roman"/>
          <w:bCs/>
          <w:color w:val="auto"/>
          <w:sz w:val="24"/>
          <w:szCs w:val="24"/>
        </w:rPr>
        <w:t>、适用法律</w:t>
      </w:r>
    </w:p>
    <w:p w14:paraId="2FA158AA">
      <w:pPr>
        <w:adjustRightInd w:val="0"/>
        <w:snapToGrid w:val="0"/>
        <w:spacing w:line="440" w:lineRule="exact"/>
        <w:ind w:left="360" w:hanging="360" w:hangingChars="150"/>
        <w:rPr>
          <w:rFonts w:ascii="宋体" w:hAnsi="宋体" w:cs="Times New Roman"/>
          <w:bCs/>
          <w:color w:val="auto"/>
          <w:sz w:val="24"/>
          <w:szCs w:val="24"/>
        </w:rPr>
      </w:pPr>
      <w:r>
        <w:rPr>
          <w:rFonts w:hint="eastAsia" w:ascii="宋体" w:hAnsi="宋体" w:cs="Times New Roman"/>
          <w:bCs/>
          <w:color w:val="auto"/>
          <w:sz w:val="24"/>
          <w:szCs w:val="24"/>
        </w:rPr>
        <w:t>25</w:t>
      </w:r>
      <w:r>
        <w:rPr>
          <w:rFonts w:ascii="宋体" w:hAnsi="宋体" w:cs="Times New Roman"/>
          <w:bCs/>
          <w:color w:val="auto"/>
          <w:sz w:val="24"/>
          <w:szCs w:val="24"/>
        </w:rPr>
        <w:t>.采购当事人的一切活动均适用于《中华人民共和国政府采购法》、《中华人民共和国政府采购法实施条例》、《政府采购非招标采购方式管理办法》</w:t>
      </w:r>
      <w:r>
        <w:rPr>
          <w:rFonts w:hint="eastAsia" w:ascii="宋体" w:hAnsi="宋体" w:cs="Times New Roman"/>
          <w:bCs/>
          <w:color w:val="auto"/>
          <w:sz w:val="24"/>
          <w:szCs w:val="24"/>
        </w:rPr>
        <w:t>、《政府采购竞争性谈判采购方式管理暂行办法》</w:t>
      </w:r>
      <w:r>
        <w:rPr>
          <w:rFonts w:ascii="宋体" w:hAnsi="宋体" w:cs="Times New Roman"/>
          <w:bCs/>
          <w:color w:val="auto"/>
          <w:sz w:val="24"/>
          <w:szCs w:val="24"/>
        </w:rPr>
        <w:t>及相关法规。</w:t>
      </w:r>
    </w:p>
    <w:p w14:paraId="113640F6">
      <w:pPr>
        <w:pStyle w:val="31"/>
        <w:numPr>
          <w:ilvl w:val="0"/>
          <w:numId w:val="0"/>
        </w:numPr>
        <w:ind w:leftChars="0"/>
        <w:jc w:val="both"/>
        <w:rPr>
          <w:rFonts w:hint="eastAsia"/>
          <w:b/>
          <w:color w:val="auto"/>
          <w:sz w:val="32"/>
          <w:szCs w:val="32"/>
          <w:lang w:val="en-US" w:eastAsia="zh-CN"/>
        </w:rPr>
      </w:pPr>
      <w:r>
        <w:rPr>
          <w:rFonts w:hint="eastAsia"/>
          <w:b/>
          <w:color w:val="auto"/>
          <w:sz w:val="32"/>
          <w:szCs w:val="32"/>
          <w:lang w:val="en-US" w:eastAsia="zh-CN"/>
        </w:rPr>
        <w:t xml:space="preserve"> </w:t>
      </w:r>
    </w:p>
    <w:p w14:paraId="656D2477">
      <w:pPr>
        <w:pStyle w:val="3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eastAsia"/>
          <w:b/>
          <w:color w:val="auto"/>
          <w:sz w:val="32"/>
          <w:szCs w:val="32"/>
          <w:lang w:val="en-US" w:eastAsia="zh-CN"/>
        </w:rPr>
      </w:pPr>
    </w:p>
    <w:p w14:paraId="2CF3C996">
      <w:pPr>
        <w:pStyle w:val="31"/>
        <w:keepNext w:val="0"/>
        <w:keepLines w:val="0"/>
        <w:pageBreakBefore w:val="0"/>
        <w:widowControl w:val="0"/>
        <w:numPr>
          <w:ilvl w:val="0"/>
          <w:numId w:val="3"/>
        </w:numPr>
        <w:kinsoku/>
        <w:wordWrap/>
        <w:overflowPunct/>
        <w:topLinePunct w:val="0"/>
        <w:autoSpaceDE/>
        <w:autoSpaceDN/>
        <w:bidi w:val="0"/>
        <w:adjustRightInd/>
        <w:snapToGrid/>
        <w:spacing w:line="560" w:lineRule="exact"/>
        <w:ind w:leftChars="0" w:firstLine="482" w:firstLineChars="200"/>
        <w:jc w:val="center"/>
        <w:textAlignment w:val="auto"/>
        <w:rPr>
          <w:rFonts w:hint="eastAsia"/>
          <w:b/>
          <w:color w:val="auto"/>
          <w:sz w:val="24"/>
          <w:szCs w:val="24"/>
          <w:lang w:val="en-US"/>
        </w:rPr>
      </w:pPr>
      <w:r>
        <w:rPr>
          <w:rFonts w:hint="eastAsia"/>
          <w:b/>
          <w:color w:val="auto"/>
          <w:sz w:val="24"/>
          <w:szCs w:val="24"/>
          <w:lang w:val="en-US" w:eastAsia="zh-CN"/>
        </w:rPr>
        <w:t xml:space="preserve"> </w:t>
      </w:r>
      <w:r>
        <w:rPr>
          <w:rFonts w:hint="eastAsia"/>
          <w:b/>
          <w:color w:val="auto"/>
          <w:sz w:val="24"/>
          <w:szCs w:val="24"/>
          <w:lang w:eastAsia="zh-CN"/>
        </w:rPr>
        <w:t>服务内容</w:t>
      </w:r>
      <w:r>
        <w:rPr>
          <w:b/>
          <w:color w:val="auto"/>
          <w:sz w:val="24"/>
          <w:szCs w:val="24"/>
        </w:rPr>
        <w:t>及要求</w:t>
      </w:r>
    </w:p>
    <w:p w14:paraId="47F1459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2" w:firstLineChars="200"/>
        <w:textAlignment w:val="auto"/>
        <w:rPr>
          <w:rFonts w:hint="eastAsia" w:ascii="宋体" w:hAnsiTheme="minorHAnsi" w:eastAsiaTheme="minorEastAsia" w:cstheme="minorBidi"/>
          <w:b/>
          <w:bCs w:val="0"/>
          <w:color w:val="000000"/>
          <w:kern w:val="44"/>
          <w:sz w:val="24"/>
          <w:szCs w:val="24"/>
          <w:lang w:val="en-US" w:eastAsia="zh-CN" w:bidi="ar-SA"/>
        </w:rPr>
      </w:pPr>
      <w:r>
        <w:rPr>
          <w:rFonts w:hint="eastAsia" w:ascii="宋体" w:hAnsiTheme="minorHAnsi" w:eastAsiaTheme="minorEastAsia" w:cstheme="minorBidi"/>
          <w:b/>
          <w:bCs w:val="0"/>
          <w:color w:val="000000"/>
          <w:kern w:val="44"/>
          <w:sz w:val="24"/>
          <w:szCs w:val="24"/>
          <w:lang w:val="en-US" w:eastAsia="zh-CN" w:bidi="ar-SA"/>
        </w:rPr>
        <w:t>一、项目背景</w:t>
      </w:r>
    </w:p>
    <w:p w14:paraId="5BCC537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Theme="minorHAnsi" w:eastAsiaTheme="minorEastAsia" w:cstheme="minorBidi"/>
          <w:b w:val="0"/>
          <w:bCs/>
          <w:color w:val="000000"/>
          <w:kern w:val="44"/>
          <w:sz w:val="24"/>
          <w:szCs w:val="24"/>
          <w:lang w:val="en-US" w:eastAsia="zh-CN" w:bidi="ar-SA"/>
        </w:rPr>
      </w:pPr>
      <w:r>
        <w:rPr>
          <w:rFonts w:hint="eastAsia" w:ascii="宋体" w:hAnsiTheme="minorHAnsi" w:eastAsiaTheme="minorEastAsia" w:cstheme="minorBidi"/>
          <w:b w:val="0"/>
          <w:bCs/>
          <w:color w:val="000000"/>
          <w:kern w:val="44"/>
          <w:sz w:val="24"/>
          <w:szCs w:val="24"/>
          <w:lang w:val="en-US" w:eastAsia="zh-CN" w:bidi="ar-SA"/>
        </w:rPr>
        <w:t>潜江市民之家食堂（以下简称“食堂”）承担着为潜江市民之家员工及部分市民提供用餐服务保障的重要职责，服务面积约350平方米，具有完备的食堂配套设施，早餐服务人数约60人，午餐服务人数约120人。</w:t>
      </w:r>
    </w:p>
    <w:p w14:paraId="49771DC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2" w:firstLineChars="200"/>
        <w:textAlignment w:val="auto"/>
        <w:rPr>
          <w:rFonts w:hint="eastAsia" w:ascii="宋体" w:hAnsiTheme="minorHAnsi" w:eastAsiaTheme="minorEastAsia" w:cstheme="minorBidi"/>
          <w:b/>
          <w:bCs w:val="0"/>
          <w:color w:val="000000"/>
          <w:kern w:val="44"/>
          <w:sz w:val="24"/>
          <w:szCs w:val="24"/>
          <w:lang w:val="en-US" w:eastAsia="zh-CN" w:bidi="ar-SA"/>
        </w:rPr>
      </w:pPr>
      <w:r>
        <w:rPr>
          <w:rFonts w:hint="eastAsia" w:ascii="宋体" w:hAnsiTheme="minorHAnsi" w:eastAsiaTheme="minorEastAsia" w:cstheme="minorBidi"/>
          <w:b/>
          <w:bCs w:val="0"/>
          <w:color w:val="000000"/>
          <w:kern w:val="44"/>
          <w:sz w:val="24"/>
          <w:szCs w:val="24"/>
          <w:lang w:val="en-US" w:eastAsia="zh-CN" w:bidi="ar-SA"/>
        </w:rPr>
        <w:t>二、服务内容</w:t>
      </w:r>
    </w:p>
    <w:p w14:paraId="67DAB70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Theme="minorHAnsi" w:eastAsiaTheme="minorEastAsia" w:cstheme="minorBidi"/>
          <w:b w:val="0"/>
          <w:bCs/>
          <w:color w:val="000000"/>
          <w:kern w:val="44"/>
          <w:sz w:val="24"/>
          <w:szCs w:val="24"/>
          <w:lang w:val="en-US" w:eastAsia="zh-CN" w:bidi="ar-SA"/>
        </w:rPr>
      </w:pPr>
      <w:r>
        <w:rPr>
          <w:rFonts w:hint="eastAsia" w:ascii="宋体" w:hAnsiTheme="minorHAnsi" w:eastAsiaTheme="minorEastAsia" w:cstheme="minorBidi"/>
          <w:b w:val="0"/>
          <w:bCs/>
          <w:color w:val="000000"/>
          <w:kern w:val="44"/>
          <w:sz w:val="24"/>
          <w:szCs w:val="24"/>
          <w:lang w:val="en-US" w:eastAsia="zh-CN" w:bidi="ar-SA"/>
        </w:rPr>
        <w:t>1.食堂运营：成交供应商安排专业、具有从业资质的餐饮服务团队，在采购人的监督指导下完成食堂的餐饮制作、食谱规划、食品卫生、安全管理等相关运营工作；</w:t>
      </w:r>
    </w:p>
    <w:p w14:paraId="5F6D5EC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Theme="minorHAnsi" w:eastAsiaTheme="minorEastAsia" w:cstheme="minorBidi"/>
          <w:b w:val="0"/>
          <w:bCs/>
          <w:color w:val="000000"/>
          <w:kern w:val="44"/>
          <w:sz w:val="24"/>
          <w:szCs w:val="24"/>
          <w:lang w:val="en-US" w:eastAsia="zh-CN" w:bidi="ar-SA"/>
        </w:rPr>
      </w:pPr>
      <w:r>
        <w:rPr>
          <w:rFonts w:hint="eastAsia" w:ascii="宋体" w:hAnsiTheme="minorHAnsi" w:eastAsiaTheme="minorEastAsia" w:cstheme="minorBidi"/>
          <w:b w:val="0"/>
          <w:bCs/>
          <w:color w:val="000000"/>
          <w:kern w:val="44"/>
          <w:sz w:val="24"/>
          <w:szCs w:val="24"/>
          <w:lang w:val="en-US" w:eastAsia="zh-CN" w:bidi="ar-SA"/>
        </w:rPr>
        <w:t>2.餐饮服务：为干部职工提供工作日早、中餐、加班餐，公务接待用餐；</w:t>
      </w:r>
    </w:p>
    <w:p w14:paraId="00E3D21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Theme="minorHAnsi" w:eastAsiaTheme="minorEastAsia" w:cstheme="minorBidi"/>
          <w:b w:val="0"/>
          <w:bCs/>
          <w:color w:val="000000"/>
          <w:kern w:val="44"/>
          <w:sz w:val="24"/>
          <w:szCs w:val="24"/>
          <w:lang w:val="en-US" w:eastAsia="zh-CN" w:bidi="ar-SA"/>
        </w:rPr>
      </w:pPr>
      <w:r>
        <w:rPr>
          <w:rFonts w:hint="eastAsia" w:ascii="宋体" w:hAnsiTheme="minorHAnsi" w:eastAsiaTheme="minorEastAsia" w:cstheme="minorBidi"/>
          <w:b w:val="0"/>
          <w:bCs/>
          <w:color w:val="000000"/>
          <w:kern w:val="44"/>
          <w:sz w:val="24"/>
          <w:szCs w:val="24"/>
          <w:lang w:val="en-US" w:eastAsia="zh-CN" w:bidi="ar-SA"/>
        </w:rPr>
        <w:t>3.负责食堂的环境卫生、节能降耗、垃圾清运等工作；</w:t>
      </w:r>
    </w:p>
    <w:p w14:paraId="15724B8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Theme="minorHAnsi" w:eastAsiaTheme="minorEastAsia" w:cstheme="minorBidi"/>
          <w:b w:val="0"/>
          <w:bCs/>
          <w:color w:val="000000"/>
          <w:kern w:val="44"/>
          <w:sz w:val="24"/>
          <w:szCs w:val="24"/>
          <w:lang w:val="en-US" w:eastAsia="zh-CN" w:bidi="ar-SA"/>
        </w:rPr>
      </w:pPr>
      <w:r>
        <w:rPr>
          <w:rFonts w:hint="eastAsia" w:ascii="宋体" w:hAnsiTheme="minorHAnsi" w:eastAsiaTheme="minorEastAsia" w:cstheme="minorBidi"/>
          <w:b w:val="0"/>
          <w:bCs/>
          <w:color w:val="000000"/>
          <w:kern w:val="44"/>
          <w:sz w:val="24"/>
          <w:szCs w:val="24"/>
          <w:lang w:val="en-US" w:eastAsia="zh-CN" w:bidi="ar-SA"/>
        </w:rPr>
        <w:t>4.合同约定的其它服务内容。</w:t>
      </w:r>
    </w:p>
    <w:p w14:paraId="6BA5E59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2" w:firstLineChars="200"/>
        <w:textAlignment w:val="auto"/>
        <w:rPr>
          <w:rFonts w:hint="eastAsia" w:ascii="宋体" w:hAnsiTheme="minorHAnsi" w:eastAsiaTheme="minorEastAsia" w:cstheme="minorBidi"/>
          <w:b/>
          <w:bCs w:val="0"/>
          <w:color w:val="000000"/>
          <w:kern w:val="44"/>
          <w:sz w:val="24"/>
          <w:szCs w:val="24"/>
          <w:lang w:val="en-US" w:eastAsia="zh-CN" w:bidi="ar-SA"/>
        </w:rPr>
      </w:pPr>
      <w:r>
        <w:rPr>
          <w:rFonts w:hint="eastAsia" w:ascii="宋体" w:hAnsiTheme="minorHAnsi" w:eastAsiaTheme="minorEastAsia" w:cstheme="minorBidi"/>
          <w:b/>
          <w:bCs w:val="0"/>
          <w:color w:val="000000"/>
          <w:kern w:val="44"/>
          <w:sz w:val="24"/>
          <w:szCs w:val="24"/>
          <w:lang w:val="en-US" w:eastAsia="zh-CN" w:bidi="ar-SA"/>
        </w:rPr>
        <w:t>三、服务模式</w:t>
      </w:r>
    </w:p>
    <w:p w14:paraId="19629FD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Theme="minorHAnsi" w:eastAsiaTheme="minorEastAsia" w:cstheme="minorBidi"/>
          <w:b w:val="0"/>
          <w:bCs/>
          <w:color w:val="000000"/>
          <w:kern w:val="44"/>
          <w:sz w:val="24"/>
          <w:szCs w:val="24"/>
          <w:lang w:val="en-US" w:eastAsia="zh-CN" w:bidi="ar-SA"/>
        </w:rPr>
      </w:pPr>
      <w:r>
        <w:rPr>
          <w:rFonts w:hint="eastAsia" w:ascii="宋体" w:hAnsiTheme="minorHAnsi" w:eastAsiaTheme="minorEastAsia" w:cstheme="minorBidi"/>
          <w:b w:val="0"/>
          <w:bCs/>
          <w:color w:val="000000"/>
          <w:kern w:val="44"/>
          <w:sz w:val="24"/>
          <w:szCs w:val="24"/>
          <w:lang w:val="en-US" w:eastAsia="zh-CN" w:bidi="ar-SA"/>
        </w:rPr>
        <w:t>成交供应商安排餐饮服务团队使用采购人提供的食堂场地、配套设施，在采购人的监管指导下开展食堂运营工作，保障潜江市民之家全体干部职工及部分市民的就餐，采购人根据每月考核结果按月支付托管费（劳务费）。</w:t>
      </w:r>
    </w:p>
    <w:p w14:paraId="2319208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2" w:firstLineChars="200"/>
        <w:textAlignment w:val="auto"/>
        <w:rPr>
          <w:rFonts w:hint="eastAsia" w:ascii="宋体" w:hAnsiTheme="minorHAnsi" w:eastAsiaTheme="minorEastAsia" w:cstheme="minorBidi"/>
          <w:b/>
          <w:bCs w:val="0"/>
          <w:color w:val="000000"/>
          <w:kern w:val="44"/>
          <w:sz w:val="24"/>
          <w:szCs w:val="24"/>
          <w:lang w:val="en-US" w:eastAsia="zh-CN" w:bidi="ar-SA"/>
        </w:rPr>
      </w:pPr>
      <w:r>
        <w:rPr>
          <w:rFonts w:hint="eastAsia" w:ascii="宋体" w:hAnsiTheme="minorHAnsi" w:eastAsiaTheme="minorEastAsia" w:cstheme="minorBidi"/>
          <w:b/>
          <w:bCs w:val="0"/>
          <w:color w:val="000000"/>
          <w:kern w:val="44"/>
          <w:sz w:val="24"/>
          <w:szCs w:val="24"/>
          <w:lang w:val="en-US" w:eastAsia="zh-CN" w:bidi="ar-SA"/>
        </w:rPr>
        <w:t>四、人员配置</w:t>
      </w:r>
    </w:p>
    <w:p w14:paraId="2D3C1C7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Theme="minorHAnsi" w:eastAsiaTheme="minorEastAsia" w:cstheme="minorBidi"/>
          <w:b w:val="0"/>
          <w:bCs/>
          <w:color w:val="000000"/>
          <w:kern w:val="44"/>
          <w:sz w:val="24"/>
          <w:szCs w:val="24"/>
          <w:lang w:val="en-US" w:eastAsia="zh-CN" w:bidi="ar-SA"/>
        </w:rPr>
      </w:pPr>
      <w:r>
        <w:rPr>
          <w:rFonts w:hint="eastAsia" w:ascii="宋体" w:hAnsiTheme="minorHAnsi" w:eastAsiaTheme="minorEastAsia" w:cstheme="minorBidi"/>
          <w:b w:val="0"/>
          <w:bCs/>
          <w:color w:val="000000"/>
          <w:kern w:val="44"/>
          <w:sz w:val="24"/>
          <w:szCs w:val="24"/>
          <w:lang w:val="en-US" w:eastAsia="zh-CN" w:bidi="ar-SA"/>
        </w:rPr>
        <w:t>1.人员数量：食堂工作人员总数不少于6人，具体岗位包括但不限于厨师、面点师、服务员等；</w:t>
      </w:r>
    </w:p>
    <w:p w14:paraId="4319625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Theme="minorHAnsi" w:eastAsiaTheme="minorEastAsia" w:cstheme="minorBidi"/>
          <w:b w:val="0"/>
          <w:bCs/>
          <w:color w:val="000000"/>
          <w:kern w:val="44"/>
          <w:sz w:val="24"/>
          <w:szCs w:val="24"/>
          <w:lang w:val="en-US" w:eastAsia="zh-CN" w:bidi="ar-SA"/>
        </w:rPr>
      </w:pPr>
      <w:r>
        <w:rPr>
          <w:rFonts w:hint="eastAsia" w:ascii="宋体" w:hAnsiTheme="minorHAnsi" w:eastAsiaTheme="minorEastAsia" w:cstheme="minorBidi"/>
          <w:b w:val="0"/>
          <w:bCs/>
          <w:color w:val="000000"/>
          <w:kern w:val="44"/>
          <w:sz w:val="24"/>
          <w:szCs w:val="24"/>
          <w:lang w:val="en-US" w:eastAsia="zh-CN" w:bidi="ar-SA"/>
        </w:rPr>
        <w:t>2.人员要求：所派工作人员须政治可靠、遵纪守法、无不良嗜好、仪容整洁、举止文明，具备餐饮从业经验，并由成交供应商统一管理和培训；</w:t>
      </w:r>
    </w:p>
    <w:p w14:paraId="66AF2C1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Theme="minorHAnsi" w:eastAsiaTheme="minorEastAsia" w:cstheme="minorBidi"/>
          <w:b w:val="0"/>
          <w:bCs/>
          <w:color w:val="000000"/>
          <w:kern w:val="44"/>
          <w:sz w:val="24"/>
          <w:szCs w:val="24"/>
          <w:lang w:val="en-US" w:eastAsia="zh-CN" w:bidi="ar-SA"/>
        </w:rPr>
      </w:pPr>
      <w:r>
        <w:rPr>
          <w:rFonts w:hint="eastAsia" w:ascii="宋体" w:hAnsiTheme="minorHAnsi" w:eastAsiaTheme="minorEastAsia" w:cstheme="minorBidi"/>
          <w:b w:val="0"/>
          <w:bCs/>
          <w:color w:val="000000"/>
          <w:kern w:val="44"/>
          <w:sz w:val="24"/>
          <w:szCs w:val="24"/>
          <w:lang w:val="en-US" w:eastAsia="zh-CN" w:bidi="ar-SA"/>
        </w:rPr>
        <w:t>3.健康要求：所有工作人员需持有《健康证》，每年进行一次健康检查，患有传染病或其他有碍食品卫生疾病的人员不得从事食堂工作。</w:t>
      </w:r>
    </w:p>
    <w:p w14:paraId="6C989DA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2" w:firstLineChars="200"/>
        <w:textAlignment w:val="auto"/>
        <w:rPr>
          <w:rFonts w:hint="eastAsia" w:ascii="宋体" w:hAnsiTheme="minorHAnsi" w:eastAsiaTheme="minorEastAsia" w:cstheme="minorBidi"/>
          <w:b/>
          <w:bCs w:val="0"/>
          <w:color w:val="000000"/>
          <w:kern w:val="44"/>
          <w:sz w:val="24"/>
          <w:szCs w:val="24"/>
          <w:lang w:val="en-US" w:eastAsia="zh-CN" w:bidi="ar-SA"/>
        </w:rPr>
      </w:pPr>
      <w:r>
        <w:rPr>
          <w:rFonts w:hint="eastAsia" w:ascii="宋体" w:hAnsiTheme="minorHAnsi" w:eastAsiaTheme="minorEastAsia" w:cstheme="minorBidi"/>
          <w:b/>
          <w:bCs w:val="0"/>
          <w:color w:val="000000"/>
          <w:kern w:val="44"/>
          <w:sz w:val="24"/>
          <w:szCs w:val="24"/>
          <w:lang w:val="en-US" w:eastAsia="zh-CN" w:bidi="ar-SA"/>
        </w:rPr>
        <w:t>五、食品安全</w:t>
      </w:r>
    </w:p>
    <w:p w14:paraId="2E71D63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Theme="minorHAnsi" w:eastAsiaTheme="minorEastAsia" w:cstheme="minorBidi"/>
          <w:b w:val="0"/>
          <w:bCs/>
          <w:color w:val="000000"/>
          <w:kern w:val="44"/>
          <w:sz w:val="24"/>
          <w:szCs w:val="24"/>
          <w:lang w:val="en-US" w:eastAsia="zh-CN" w:bidi="ar-SA"/>
        </w:rPr>
      </w:pPr>
      <w:r>
        <w:rPr>
          <w:rFonts w:hint="eastAsia" w:ascii="宋体" w:hAnsiTheme="minorHAnsi" w:eastAsiaTheme="minorEastAsia" w:cstheme="minorBidi"/>
          <w:b w:val="0"/>
          <w:bCs/>
          <w:color w:val="000000"/>
          <w:kern w:val="44"/>
          <w:sz w:val="24"/>
          <w:szCs w:val="24"/>
          <w:lang w:val="en-US" w:eastAsia="zh-CN" w:bidi="ar-SA"/>
        </w:rPr>
        <w:t>1.成交供应商必须严格遵守国家食品卫生相关法规及市场监管等部门相关规定，确保食材采购、储存、加工、烹饪、销售全过程安全规范；</w:t>
      </w:r>
    </w:p>
    <w:p w14:paraId="15909FA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Theme="minorHAnsi" w:eastAsiaTheme="minorEastAsia" w:cstheme="minorBidi"/>
          <w:b w:val="0"/>
          <w:bCs/>
          <w:color w:val="000000"/>
          <w:kern w:val="44"/>
          <w:sz w:val="24"/>
          <w:szCs w:val="24"/>
          <w:lang w:val="en-US" w:eastAsia="zh-CN" w:bidi="ar-SA"/>
        </w:rPr>
      </w:pPr>
      <w:r>
        <w:rPr>
          <w:rFonts w:hint="eastAsia" w:ascii="宋体" w:hAnsiTheme="minorHAnsi" w:eastAsiaTheme="minorEastAsia" w:cstheme="minorBidi"/>
          <w:b w:val="0"/>
          <w:bCs/>
          <w:color w:val="000000"/>
          <w:kern w:val="44"/>
          <w:sz w:val="24"/>
          <w:szCs w:val="24"/>
          <w:lang w:val="en-US" w:eastAsia="zh-CN" w:bidi="ar-SA"/>
        </w:rPr>
        <w:t>2.成交供应商必须结合食堂的实际情况制订完备的食品安全管理考核制度、工作流程、应急预案，并明确责任，确保有效执行；</w:t>
      </w:r>
    </w:p>
    <w:p w14:paraId="080E80E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Theme="minorHAnsi" w:eastAsiaTheme="minorEastAsia" w:cstheme="minorBidi"/>
          <w:b w:val="0"/>
          <w:bCs/>
          <w:color w:val="000000"/>
          <w:kern w:val="44"/>
          <w:sz w:val="24"/>
          <w:szCs w:val="24"/>
          <w:lang w:val="en-US" w:eastAsia="zh-CN" w:bidi="ar-SA"/>
        </w:rPr>
      </w:pPr>
      <w:r>
        <w:rPr>
          <w:rFonts w:hint="eastAsia" w:ascii="宋体" w:hAnsiTheme="minorHAnsi" w:eastAsiaTheme="minorEastAsia" w:cstheme="minorBidi"/>
          <w:b w:val="0"/>
          <w:bCs/>
          <w:color w:val="000000"/>
          <w:kern w:val="44"/>
          <w:sz w:val="24"/>
          <w:szCs w:val="24"/>
          <w:lang w:val="en-US" w:eastAsia="zh-CN" w:bidi="ar-SA"/>
        </w:rPr>
        <w:t>3.定期组织食堂工作人员开展食品安全法规和食品卫生知识培训，提高食品安全意识；</w:t>
      </w:r>
    </w:p>
    <w:p w14:paraId="43DE575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Theme="minorHAnsi" w:eastAsiaTheme="minorEastAsia" w:cstheme="minorBidi"/>
          <w:b w:val="0"/>
          <w:bCs/>
          <w:color w:val="000000"/>
          <w:kern w:val="44"/>
          <w:sz w:val="24"/>
          <w:szCs w:val="24"/>
          <w:lang w:val="en-US" w:eastAsia="zh-CN" w:bidi="ar-SA"/>
        </w:rPr>
      </w:pPr>
      <w:r>
        <w:rPr>
          <w:rFonts w:hint="eastAsia" w:ascii="宋体" w:hAnsiTheme="minorHAnsi" w:eastAsiaTheme="minorEastAsia" w:cstheme="minorBidi"/>
          <w:b w:val="0"/>
          <w:bCs/>
          <w:color w:val="000000"/>
          <w:kern w:val="44"/>
          <w:sz w:val="24"/>
          <w:szCs w:val="24"/>
          <w:lang w:val="en-US" w:eastAsia="zh-CN" w:bidi="ar-SA"/>
        </w:rPr>
        <w:t>4.成交供应商应随时保持食堂内部环境的清洁卫生，定期对厨房设施设备、餐具进行清洗消毒，做好防病、防虫、防鼠、防霉等工作；</w:t>
      </w:r>
    </w:p>
    <w:p w14:paraId="20FA72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Theme="minorHAnsi" w:eastAsiaTheme="minorEastAsia" w:cstheme="minorBidi"/>
          <w:b w:val="0"/>
          <w:bCs/>
          <w:color w:val="000000"/>
          <w:kern w:val="44"/>
          <w:sz w:val="24"/>
          <w:szCs w:val="24"/>
          <w:lang w:val="en-US" w:eastAsia="zh-CN" w:bidi="ar-SA"/>
        </w:rPr>
      </w:pPr>
      <w:r>
        <w:rPr>
          <w:rFonts w:hint="eastAsia" w:ascii="宋体" w:hAnsiTheme="minorHAnsi" w:eastAsiaTheme="minorEastAsia" w:cstheme="minorBidi"/>
          <w:b w:val="0"/>
          <w:bCs/>
          <w:color w:val="000000"/>
          <w:kern w:val="44"/>
          <w:sz w:val="24"/>
          <w:szCs w:val="24"/>
          <w:lang w:val="en-US" w:eastAsia="zh-CN" w:bidi="ar-SA"/>
        </w:rPr>
        <w:t>5.履行合同约定的其它食品安全相关要求。</w:t>
      </w:r>
    </w:p>
    <w:p w14:paraId="756B6A2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2" w:firstLineChars="200"/>
        <w:textAlignment w:val="auto"/>
        <w:rPr>
          <w:rFonts w:hint="eastAsia" w:ascii="宋体" w:hAnsiTheme="minorHAnsi" w:eastAsiaTheme="minorEastAsia" w:cstheme="minorBidi"/>
          <w:b/>
          <w:bCs w:val="0"/>
          <w:color w:val="000000"/>
          <w:kern w:val="44"/>
          <w:sz w:val="24"/>
          <w:szCs w:val="24"/>
          <w:lang w:val="en-US" w:eastAsia="zh-CN" w:bidi="ar-SA"/>
        </w:rPr>
      </w:pPr>
      <w:r>
        <w:rPr>
          <w:rFonts w:hint="eastAsia" w:ascii="宋体" w:hAnsiTheme="minorHAnsi" w:eastAsiaTheme="minorEastAsia" w:cstheme="minorBidi"/>
          <w:b/>
          <w:bCs w:val="0"/>
          <w:color w:val="000000"/>
          <w:kern w:val="44"/>
          <w:sz w:val="24"/>
          <w:szCs w:val="24"/>
          <w:lang w:val="en-US" w:eastAsia="zh-CN" w:bidi="ar-SA"/>
        </w:rPr>
        <w:t>六、生产经营安全</w:t>
      </w:r>
    </w:p>
    <w:p w14:paraId="362AC37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Theme="minorHAnsi" w:eastAsiaTheme="minorEastAsia" w:cstheme="minorBidi"/>
          <w:b w:val="0"/>
          <w:bCs/>
          <w:color w:val="000000"/>
          <w:kern w:val="44"/>
          <w:sz w:val="24"/>
          <w:szCs w:val="24"/>
          <w:lang w:val="en-US" w:eastAsia="zh-CN" w:bidi="ar-SA"/>
        </w:rPr>
      </w:pPr>
      <w:r>
        <w:rPr>
          <w:rFonts w:hint="eastAsia" w:ascii="宋体" w:hAnsiTheme="minorHAnsi" w:eastAsiaTheme="minorEastAsia" w:cstheme="minorBidi"/>
          <w:b w:val="0"/>
          <w:bCs/>
          <w:color w:val="000000"/>
          <w:kern w:val="44"/>
          <w:sz w:val="24"/>
          <w:szCs w:val="24"/>
          <w:lang w:val="en-US" w:eastAsia="zh-CN" w:bidi="ar-SA"/>
        </w:rPr>
        <w:t>1.食堂的生产经营必须严格遵守《中华人民共和国安全生产法》、《湖北省安全生产条例》等相关法律法规，确保食堂运营相关的水、电、天然气的使用安全、设施设备操作安全、工作人员人身安全及就餐环境安全；</w:t>
      </w:r>
    </w:p>
    <w:p w14:paraId="4D131E4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Theme="minorHAnsi" w:eastAsiaTheme="minorEastAsia" w:cstheme="minorBidi"/>
          <w:b w:val="0"/>
          <w:bCs/>
          <w:color w:val="000000"/>
          <w:kern w:val="44"/>
          <w:sz w:val="24"/>
          <w:szCs w:val="24"/>
          <w:lang w:val="en-US" w:eastAsia="zh-CN" w:bidi="ar-SA"/>
        </w:rPr>
      </w:pPr>
      <w:r>
        <w:rPr>
          <w:rFonts w:hint="eastAsia" w:ascii="宋体" w:hAnsiTheme="minorHAnsi" w:eastAsiaTheme="minorEastAsia" w:cstheme="minorBidi"/>
          <w:b w:val="0"/>
          <w:bCs/>
          <w:color w:val="000000"/>
          <w:kern w:val="44"/>
          <w:sz w:val="24"/>
          <w:szCs w:val="24"/>
          <w:lang w:val="en-US" w:eastAsia="zh-CN" w:bidi="ar-SA"/>
        </w:rPr>
        <w:t>2.成交供应商应根据食堂实际情况，制订食堂安全生产相关制度，内容包括但不限于安全考核制度、设施设备规范操作流程、安全生产应急预案、安全巡察制度、安全培训计划等，并依照制度做好食堂的日常安全管理；</w:t>
      </w:r>
    </w:p>
    <w:p w14:paraId="1E01DFF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Theme="minorHAnsi" w:eastAsiaTheme="minorEastAsia" w:cstheme="minorBidi"/>
          <w:b w:val="0"/>
          <w:bCs/>
          <w:color w:val="000000"/>
          <w:kern w:val="44"/>
          <w:sz w:val="24"/>
          <w:szCs w:val="24"/>
          <w:lang w:val="en-US" w:eastAsia="zh-CN" w:bidi="ar-SA"/>
        </w:rPr>
      </w:pPr>
      <w:r>
        <w:rPr>
          <w:rFonts w:hint="eastAsia" w:ascii="宋体" w:hAnsiTheme="minorHAnsi" w:eastAsiaTheme="minorEastAsia" w:cstheme="minorBidi"/>
          <w:b w:val="0"/>
          <w:bCs/>
          <w:color w:val="000000"/>
          <w:kern w:val="44"/>
          <w:sz w:val="24"/>
          <w:szCs w:val="24"/>
          <w:lang w:val="en-US" w:eastAsia="zh-CN" w:bidi="ar-SA"/>
        </w:rPr>
        <w:t>3.成交供应商餐饮服务团队应有专人负责食堂安全管理，定期组织安全培训，不断提高食堂工作人员的安全生产意识。经常性开展安全检查，监督指导食堂工作人员安全规范操作设施设备，熟练使用消防器材，知晓安全疏散通道位置，具备应对突发情况的处置能力；</w:t>
      </w:r>
    </w:p>
    <w:p w14:paraId="76B472A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Theme="minorHAnsi" w:eastAsiaTheme="minorEastAsia" w:cstheme="minorBidi"/>
          <w:b w:val="0"/>
          <w:bCs/>
          <w:color w:val="000000"/>
          <w:kern w:val="44"/>
          <w:sz w:val="24"/>
          <w:szCs w:val="24"/>
          <w:lang w:val="en-US" w:eastAsia="zh-CN" w:bidi="ar-SA"/>
        </w:rPr>
      </w:pPr>
      <w:r>
        <w:rPr>
          <w:rFonts w:hint="eastAsia" w:ascii="宋体" w:hAnsiTheme="minorHAnsi" w:eastAsiaTheme="minorEastAsia" w:cstheme="minorBidi"/>
          <w:b w:val="0"/>
          <w:bCs/>
          <w:color w:val="000000"/>
          <w:kern w:val="44"/>
          <w:sz w:val="24"/>
          <w:szCs w:val="24"/>
          <w:lang w:val="en-US" w:eastAsia="zh-CN" w:bidi="ar-SA"/>
        </w:rPr>
        <w:t>4.在食堂内部开展的高空清洗作业，用电线路、天然气管道、电器设备维修等存在安全风险的项目实施前，应先向食堂管理人员报告，由专业人员按照相关安全规范完成；</w:t>
      </w:r>
    </w:p>
    <w:p w14:paraId="157B9AC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Theme="minorHAnsi" w:eastAsiaTheme="minorEastAsia" w:cstheme="minorBidi"/>
          <w:b w:val="0"/>
          <w:bCs/>
          <w:color w:val="000000"/>
          <w:kern w:val="44"/>
          <w:sz w:val="24"/>
          <w:szCs w:val="24"/>
          <w:lang w:val="en-US" w:eastAsia="zh-CN" w:bidi="ar-SA"/>
        </w:rPr>
      </w:pPr>
      <w:r>
        <w:rPr>
          <w:rFonts w:hint="eastAsia" w:ascii="宋体" w:hAnsiTheme="minorHAnsi" w:eastAsiaTheme="minorEastAsia" w:cstheme="minorBidi"/>
          <w:b w:val="0"/>
          <w:bCs/>
          <w:color w:val="000000"/>
          <w:kern w:val="44"/>
          <w:sz w:val="24"/>
          <w:szCs w:val="24"/>
          <w:lang w:val="en-US" w:eastAsia="zh-CN" w:bidi="ar-SA"/>
        </w:rPr>
        <w:t>5.履行合同约定的其它安全生产相关要求。</w:t>
      </w:r>
    </w:p>
    <w:p w14:paraId="4DCD13C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2" w:firstLineChars="200"/>
        <w:textAlignment w:val="auto"/>
        <w:rPr>
          <w:rFonts w:hint="eastAsia" w:ascii="宋体" w:hAnsiTheme="minorHAnsi" w:eastAsiaTheme="minorEastAsia" w:cstheme="minorBidi"/>
          <w:b/>
          <w:bCs w:val="0"/>
          <w:color w:val="000000"/>
          <w:kern w:val="44"/>
          <w:sz w:val="24"/>
          <w:szCs w:val="24"/>
          <w:lang w:val="en-US" w:eastAsia="zh-CN" w:bidi="ar-SA"/>
        </w:rPr>
      </w:pPr>
      <w:r>
        <w:rPr>
          <w:rFonts w:hint="eastAsia" w:ascii="宋体" w:hAnsiTheme="minorHAnsi" w:eastAsiaTheme="minorEastAsia" w:cstheme="minorBidi"/>
          <w:b/>
          <w:bCs w:val="0"/>
          <w:color w:val="000000"/>
          <w:kern w:val="44"/>
          <w:sz w:val="24"/>
          <w:szCs w:val="24"/>
          <w:lang w:val="en-US" w:eastAsia="zh-CN" w:bidi="ar-SA"/>
        </w:rPr>
        <w:t>七、服务要求</w:t>
      </w:r>
    </w:p>
    <w:p w14:paraId="141364A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Theme="minorHAnsi" w:eastAsiaTheme="minorEastAsia" w:cstheme="minorBidi"/>
          <w:b w:val="0"/>
          <w:bCs/>
          <w:color w:val="000000"/>
          <w:kern w:val="44"/>
          <w:sz w:val="24"/>
          <w:szCs w:val="24"/>
          <w:lang w:val="en-US" w:eastAsia="zh-CN" w:bidi="ar-SA"/>
        </w:rPr>
      </w:pPr>
      <w:r>
        <w:rPr>
          <w:rFonts w:hint="eastAsia" w:ascii="宋体" w:hAnsiTheme="minorHAnsi" w:eastAsiaTheme="minorEastAsia" w:cstheme="minorBidi"/>
          <w:b w:val="0"/>
          <w:bCs/>
          <w:color w:val="000000"/>
          <w:kern w:val="44"/>
          <w:sz w:val="24"/>
          <w:szCs w:val="24"/>
          <w:lang w:val="en-US" w:eastAsia="zh-CN" w:bidi="ar-SA"/>
        </w:rPr>
        <w:t>1.项目要求：成交供应商应根据食堂日常就餐需求提供相应的餐饮服务；</w:t>
      </w:r>
    </w:p>
    <w:p w14:paraId="168D565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Theme="minorHAnsi" w:eastAsiaTheme="minorEastAsia" w:cstheme="minorBidi"/>
          <w:b w:val="0"/>
          <w:bCs/>
          <w:color w:val="000000"/>
          <w:kern w:val="44"/>
          <w:sz w:val="24"/>
          <w:szCs w:val="24"/>
          <w:lang w:val="en-US" w:eastAsia="zh-CN" w:bidi="ar-SA"/>
        </w:rPr>
      </w:pPr>
      <w:r>
        <w:rPr>
          <w:rFonts w:hint="eastAsia" w:ascii="宋体" w:hAnsiTheme="minorHAnsi" w:eastAsiaTheme="minorEastAsia" w:cstheme="minorBidi"/>
          <w:b w:val="0"/>
          <w:bCs/>
          <w:color w:val="000000"/>
          <w:kern w:val="44"/>
          <w:sz w:val="24"/>
          <w:szCs w:val="24"/>
          <w:lang w:val="en-US" w:eastAsia="zh-CN" w:bidi="ar-SA"/>
        </w:rPr>
        <w:t>（1）食堂早餐需按照营养搭配原则，提供鸡蛋、牛奶、主食、小菜等；中餐按照打餐模式，提供两荤两素一汤。</w:t>
      </w:r>
    </w:p>
    <w:p w14:paraId="342EA23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Theme="minorHAnsi" w:eastAsiaTheme="minorEastAsia" w:cstheme="minorBidi"/>
          <w:b w:val="0"/>
          <w:bCs/>
          <w:color w:val="000000"/>
          <w:kern w:val="44"/>
          <w:sz w:val="24"/>
          <w:szCs w:val="24"/>
          <w:lang w:val="en-US" w:eastAsia="zh-CN" w:bidi="ar-SA"/>
        </w:rPr>
      </w:pPr>
      <w:r>
        <w:rPr>
          <w:rFonts w:hint="eastAsia" w:ascii="宋体" w:hAnsiTheme="minorHAnsi" w:eastAsiaTheme="minorEastAsia" w:cstheme="minorBidi"/>
          <w:b w:val="0"/>
          <w:bCs/>
          <w:color w:val="000000"/>
          <w:kern w:val="44"/>
          <w:sz w:val="24"/>
          <w:szCs w:val="24"/>
          <w:lang w:val="en-US" w:eastAsia="zh-CN" w:bidi="ar-SA"/>
        </w:rPr>
        <w:t>（2）公务接待按有关规定执行</w:t>
      </w:r>
    </w:p>
    <w:p w14:paraId="37949A7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Theme="minorHAnsi" w:eastAsiaTheme="minorEastAsia" w:cstheme="minorBidi"/>
          <w:b w:val="0"/>
          <w:bCs/>
          <w:color w:val="000000"/>
          <w:kern w:val="44"/>
          <w:sz w:val="24"/>
          <w:szCs w:val="24"/>
          <w:lang w:val="en-US" w:eastAsia="zh-CN" w:bidi="ar-SA"/>
        </w:rPr>
      </w:pPr>
      <w:r>
        <w:rPr>
          <w:rFonts w:hint="eastAsia" w:ascii="宋体" w:hAnsiTheme="minorHAnsi" w:eastAsiaTheme="minorEastAsia" w:cstheme="minorBidi"/>
          <w:b w:val="0"/>
          <w:bCs/>
          <w:color w:val="000000"/>
          <w:kern w:val="44"/>
          <w:sz w:val="24"/>
          <w:szCs w:val="24"/>
          <w:lang w:val="en-US" w:eastAsia="zh-CN" w:bidi="ar-SA"/>
        </w:rPr>
        <w:t>2.食品质量要求：成交供应商必须按照采购人对菜品的种类、品质等约束要求提供安全可靠、品种多样、营养丰富的餐饮服务，确保所供应的主副食品符合要求。</w:t>
      </w:r>
    </w:p>
    <w:p w14:paraId="6563EC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Theme="minorHAnsi" w:eastAsiaTheme="minorEastAsia" w:cstheme="minorBidi"/>
          <w:b w:val="0"/>
          <w:bCs/>
          <w:color w:val="000000"/>
          <w:kern w:val="44"/>
          <w:sz w:val="24"/>
          <w:szCs w:val="24"/>
          <w:lang w:val="en-US" w:eastAsia="zh-CN" w:bidi="ar-SA"/>
        </w:rPr>
      </w:pPr>
      <w:r>
        <w:rPr>
          <w:rFonts w:hint="eastAsia" w:ascii="宋体" w:hAnsiTheme="minorHAnsi" w:eastAsiaTheme="minorEastAsia" w:cstheme="minorBidi"/>
          <w:b w:val="0"/>
          <w:bCs/>
          <w:color w:val="000000"/>
          <w:kern w:val="44"/>
          <w:sz w:val="24"/>
          <w:szCs w:val="24"/>
          <w:lang w:val="en-US" w:eastAsia="zh-CN" w:bidi="ar-SA"/>
        </w:rPr>
        <w:t>（1）菜单制订。菜单搭配应丰富多样、营养科学，根据食材的季节性不断更新调整，成交供应商应提前制作好下一周的菜单报采购人审核；</w:t>
      </w:r>
    </w:p>
    <w:p w14:paraId="6BF6629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Theme="minorHAnsi" w:eastAsiaTheme="minorEastAsia" w:cstheme="minorBidi"/>
          <w:b w:val="0"/>
          <w:bCs/>
          <w:color w:val="000000"/>
          <w:kern w:val="44"/>
          <w:sz w:val="24"/>
          <w:szCs w:val="24"/>
          <w:lang w:val="en-US" w:eastAsia="zh-CN" w:bidi="ar-SA"/>
        </w:rPr>
      </w:pPr>
      <w:r>
        <w:rPr>
          <w:rFonts w:hint="eastAsia" w:ascii="宋体" w:hAnsiTheme="minorHAnsi" w:eastAsiaTheme="minorEastAsia" w:cstheme="minorBidi"/>
          <w:b w:val="0"/>
          <w:bCs/>
          <w:color w:val="000000"/>
          <w:kern w:val="44"/>
          <w:sz w:val="24"/>
          <w:szCs w:val="24"/>
          <w:lang w:val="en-US" w:eastAsia="zh-CN" w:bidi="ar-SA"/>
        </w:rPr>
        <w:t>（2）食品加工。准备食材应清洗干净，切配厚薄均匀、大小相近，烹饪调味方式得当；</w:t>
      </w:r>
    </w:p>
    <w:p w14:paraId="1C5700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Theme="minorHAnsi" w:eastAsiaTheme="minorEastAsia" w:cstheme="minorBidi"/>
          <w:b w:val="0"/>
          <w:bCs/>
          <w:color w:val="000000"/>
          <w:kern w:val="44"/>
          <w:sz w:val="24"/>
          <w:szCs w:val="24"/>
          <w:lang w:val="en-US" w:eastAsia="zh-CN" w:bidi="ar-SA"/>
        </w:rPr>
      </w:pPr>
      <w:r>
        <w:rPr>
          <w:rFonts w:hint="eastAsia" w:ascii="宋体" w:hAnsiTheme="minorHAnsi" w:eastAsiaTheme="minorEastAsia" w:cstheme="minorBidi"/>
          <w:b w:val="0"/>
          <w:bCs/>
          <w:color w:val="000000"/>
          <w:kern w:val="44"/>
          <w:sz w:val="24"/>
          <w:szCs w:val="24"/>
          <w:lang w:val="en-US" w:eastAsia="zh-CN" w:bidi="ar-SA"/>
        </w:rPr>
        <w:t>（3）准确打餐。打餐人员应尽量保证同种菜品份量一致，及时保温；</w:t>
      </w:r>
    </w:p>
    <w:p w14:paraId="6B11DEB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Theme="minorHAnsi" w:eastAsiaTheme="minorEastAsia" w:cstheme="minorBidi"/>
          <w:b w:val="0"/>
          <w:bCs/>
          <w:color w:val="000000"/>
          <w:kern w:val="44"/>
          <w:sz w:val="24"/>
          <w:szCs w:val="24"/>
          <w:lang w:val="en-US" w:eastAsia="zh-CN" w:bidi="ar-SA"/>
        </w:rPr>
      </w:pPr>
      <w:r>
        <w:rPr>
          <w:rFonts w:hint="eastAsia" w:ascii="宋体" w:hAnsiTheme="minorHAnsi" w:eastAsiaTheme="minorEastAsia" w:cstheme="minorBidi"/>
          <w:b w:val="0"/>
          <w:bCs/>
          <w:color w:val="000000"/>
          <w:kern w:val="44"/>
          <w:sz w:val="24"/>
          <w:szCs w:val="24"/>
          <w:lang w:val="en-US" w:eastAsia="zh-CN" w:bidi="ar-SA"/>
        </w:rPr>
        <w:t>（4）准时供餐。必须按食堂的规定时间准时开餐；</w:t>
      </w:r>
    </w:p>
    <w:p w14:paraId="4F414EA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Theme="minorHAnsi" w:eastAsiaTheme="minorEastAsia" w:cstheme="minorBidi"/>
          <w:b w:val="0"/>
          <w:bCs/>
          <w:color w:val="000000"/>
          <w:kern w:val="44"/>
          <w:sz w:val="24"/>
          <w:szCs w:val="24"/>
          <w:lang w:val="en-US" w:eastAsia="zh-CN" w:bidi="ar-SA"/>
        </w:rPr>
      </w:pPr>
      <w:r>
        <w:rPr>
          <w:rFonts w:hint="eastAsia" w:ascii="宋体" w:hAnsiTheme="minorHAnsi" w:eastAsiaTheme="minorEastAsia" w:cstheme="minorBidi"/>
          <w:b w:val="0"/>
          <w:bCs/>
          <w:color w:val="000000"/>
          <w:kern w:val="44"/>
          <w:sz w:val="24"/>
          <w:szCs w:val="24"/>
          <w:lang w:val="en-US" w:eastAsia="zh-CN" w:bidi="ar-SA"/>
        </w:rPr>
        <w:t>（5）负面反馈。菜品质量连续3天收到用餐人员负面反馈，经核实后，成交供应商应更换厨师或相关工作人员；</w:t>
      </w:r>
    </w:p>
    <w:p w14:paraId="567AE7B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2" w:firstLineChars="200"/>
        <w:textAlignment w:val="auto"/>
        <w:rPr>
          <w:rFonts w:hint="eastAsia" w:ascii="宋体" w:hAnsiTheme="minorHAnsi" w:eastAsiaTheme="minorEastAsia" w:cstheme="minorBidi"/>
          <w:b/>
          <w:bCs w:val="0"/>
          <w:color w:val="000000"/>
          <w:kern w:val="44"/>
          <w:sz w:val="24"/>
          <w:szCs w:val="24"/>
          <w:lang w:val="en-US" w:eastAsia="zh-CN" w:bidi="ar-SA"/>
        </w:rPr>
      </w:pPr>
      <w:r>
        <w:rPr>
          <w:rFonts w:hint="eastAsia" w:ascii="宋体" w:hAnsiTheme="minorHAnsi" w:eastAsiaTheme="minorEastAsia" w:cstheme="minorBidi"/>
          <w:b/>
          <w:bCs w:val="0"/>
          <w:color w:val="000000"/>
          <w:kern w:val="44"/>
          <w:sz w:val="24"/>
          <w:szCs w:val="24"/>
          <w:lang w:val="en-US" w:eastAsia="zh-CN" w:bidi="ar-SA"/>
        </w:rPr>
        <w:t>八、监管方式</w:t>
      </w:r>
    </w:p>
    <w:p w14:paraId="3D31D16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Theme="minorHAnsi" w:eastAsiaTheme="minorEastAsia" w:cstheme="minorBidi"/>
          <w:b w:val="0"/>
          <w:bCs/>
          <w:color w:val="000000"/>
          <w:kern w:val="44"/>
          <w:sz w:val="24"/>
          <w:szCs w:val="24"/>
          <w:lang w:val="en-US" w:eastAsia="zh-CN" w:bidi="ar-SA"/>
        </w:rPr>
      </w:pPr>
      <w:r>
        <w:rPr>
          <w:rFonts w:hint="eastAsia" w:ascii="宋体" w:hAnsiTheme="minorHAnsi" w:eastAsiaTheme="minorEastAsia" w:cstheme="minorBidi"/>
          <w:b w:val="0"/>
          <w:bCs/>
          <w:color w:val="000000"/>
          <w:kern w:val="44"/>
          <w:sz w:val="24"/>
          <w:szCs w:val="24"/>
          <w:lang w:val="en-US" w:eastAsia="zh-CN" w:bidi="ar-SA"/>
        </w:rPr>
        <w:t>1.采购人每月对食堂的菜品质量、原料采购、食品安全、安全生产、环境卫生进行考核打分。每半年对食堂的服务对象开展1次满意度调查，考核结果和满意度评价与机关食堂托管费用挂钩；</w:t>
      </w:r>
    </w:p>
    <w:p w14:paraId="3A7427A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Theme="minorHAnsi" w:eastAsiaTheme="minorEastAsia" w:cstheme="minorBidi"/>
          <w:b w:val="0"/>
          <w:bCs/>
          <w:color w:val="000000"/>
          <w:kern w:val="44"/>
          <w:sz w:val="24"/>
          <w:szCs w:val="24"/>
          <w:lang w:val="en-US" w:eastAsia="zh-CN" w:bidi="ar-SA"/>
        </w:rPr>
      </w:pPr>
      <w:r>
        <w:rPr>
          <w:rFonts w:hint="eastAsia" w:ascii="宋体" w:hAnsiTheme="minorHAnsi" w:eastAsiaTheme="minorEastAsia" w:cstheme="minorBidi"/>
          <w:b w:val="0"/>
          <w:bCs/>
          <w:color w:val="000000"/>
          <w:kern w:val="44"/>
          <w:sz w:val="24"/>
          <w:szCs w:val="24"/>
          <w:lang w:val="en-US" w:eastAsia="zh-CN" w:bidi="ar-SA"/>
        </w:rPr>
        <w:t>2.食堂所售菜品的价格由采购人确定，成交供应商不得擅自调整；</w:t>
      </w:r>
    </w:p>
    <w:p w14:paraId="583796E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Theme="minorHAnsi" w:eastAsiaTheme="minorEastAsia" w:cstheme="minorBidi"/>
          <w:b w:val="0"/>
          <w:bCs/>
          <w:color w:val="000000"/>
          <w:kern w:val="44"/>
          <w:sz w:val="24"/>
          <w:szCs w:val="24"/>
          <w:lang w:val="en-US" w:eastAsia="zh-CN" w:bidi="ar-SA"/>
        </w:rPr>
      </w:pPr>
      <w:r>
        <w:rPr>
          <w:rFonts w:hint="eastAsia" w:ascii="宋体" w:hAnsiTheme="minorHAnsi" w:eastAsiaTheme="minorEastAsia" w:cstheme="minorBidi"/>
          <w:b w:val="0"/>
          <w:bCs/>
          <w:color w:val="000000"/>
          <w:kern w:val="44"/>
          <w:sz w:val="24"/>
          <w:szCs w:val="24"/>
          <w:lang w:val="en-US" w:eastAsia="zh-CN" w:bidi="ar-SA"/>
        </w:rPr>
        <w:t>3.鼓励成交供应商节约能源资源，采购人每年对机关食堂进行一次能耗考核，与上一年度能耗数据进行比对，具体考核办法按照合同约定执行。</w:t>
      </w:r>
    </w:p>
    <w:p w14:paraId="7F2F0B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2" w:firstLineChars="200"/>
        <w:textAlignment w:val="auto"/>
        <w:rPr>
          <w:rFonts w:hint="eastAsia" w:ascii="宋体" w:hAnsiTheme="minorHAnsi" w:eastAsiaTheme="minorEastAsia" w:cstheme="minorBidi"/>
          <w:b/>
          <w:bCs w:val="0"/>
          <w:color w:val="000000"/>
          <w:kern w:val="44"/>
          <w:sz w:val="24"/>
          <w:szCs w:val="24"/>
          <w:lang w:val="en-US" w:eastAsia="zh-CN" w:bidi="ar-SA"/>
        </w:rPr>
      </w:pPr>
      <w:r>
        <w:rPr>
          <w:rFonts w:hint="eastAsia" w:ascii="宋体" w:hAnsiTheme="minorHAnsi" w:eastAsiaTheme="minorEastAsia" w:cstheme="minorBidi"/>
          <w:b/>
          <w:bCs w:val="0"/>
          <w:color w:val="000000"/>
          <w:kern w:val="44"/>
          <w:sz w:val="24"/>
          <w:szCs w:val="24"/>
          <w:lang w:val="en-US" w:eastAsia="zh-CN" w:bidi="ar-SA"/>
        </w:rPr>
        <w:t>九、规范管理</w:t>
      </w:r>
    </w:p>
    <w:p w14:paraId="1DCCE77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Theme="minorHAnsi" w:eastAsiaTheme="minorEastAsia" w:cstheme="minorBidi"/>
          <w:b w:val="0"/>
          <w:bCs/>
          <w:color w:val="000000"/>
          <w:kern w:val="44"/>
          <w:sz w:val="24"/>
          <w:szCs w:val="24"/>
          <w:lang w:val="en-US" w:eastAsia="zh-CN" w:bidi="ar-SA"/>
        </w:rPr>
      </w:pPr>
      <w:r>
        <w:rPr>
          <w:rFonts w:hint="eastAsia" w:ascii="宋体" w:hAnsiTheme="minorHAnsi" w:eastAsiaTheme="minorEastAsia" w:cstheme="minorBidi"/>
          <w:b w:val="0"/>
          <w:bCs/>
          <w:color w:val="000000"/>
          <w:kern w:val="44"/>
          <w:sz w:val="24"/>
          <w:szCs w:val="24"/>
          <w:lang w:val="en-US" w:eastAsia="zh-CN" w:bidi="ar-SA"/>
        </w:rPr>
        <w:t>1.成交供应商应依法依规经营，服从采购人的监督管理，随时接受相关监管部门对食堂的检查与监督，违规违法经营的一切责任及处罚由成交供应商自行承担；</w:t>
      </w:r>
    </w:p>
    <w:p w14:paraId="3CF9C78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Theme="minorHAnsi" w:eastAsiaTheme="minorEastAsia" w:cstheme="minorBidi"/>
          <w:b w:val="0"/>
          <w:bCs/>
          <w:color w:val="000000"/>
          <w:kern w:val="44"/>
          <w:sz w:val="24"/>
          <w:szCs w:val="24"/>
          <w:lang w:val="en-US" w:eastAsia="zh-CN" w:bidi="ar-SA"/>
        </w:rPr>
      </w:pPr>
      <w:r>
        <w:rPr>
          <w:rFonts w:hint="eastAsia" w:ascii="宋体" w:hAnsiTheme="minorHAnsi" w:eastAsiaTheme="minorEastAsia" w:cstheme="minorBidi"/>
          <w:b w:val="0"/>
          <w:bCs/>
          <w:color w:val="000000"/>
          <w:kern w:val="44"/>
          <w:sz w:val="24"/>
          <w:szCs w:val="24"/>
          <w:lang w:val="en-US" w:eastAsia="zh-CN" w:bidi="ar-SA"/>
        </w:rPr>
        <w:t>2.成交供应商各项管理制度齐全、规范、合理，包括但不限于食品安全、生产经营安全、物资管理、工作规范、企业文化等相关制度；</w:t>
      </w:r>
    </w:p>
    <w:p w14:paraId="7C16DEB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Theme="minorHAnsi" w:eastAsiaTheme="minorEastAsia" w:cstheme="minorBidi"/>
          <w:b w:val="0"/>
          <w:bCs/>
          <w:color w:val="000000"/>
          <w:kern w:val="44"/>
          <w:sz w:val="24"/>
          <w:szCs w:val="24"/>
          <w:lang w:val="en-US" w:eastAsia="zh-CN" w:bidi="ar-SA"/>
        </w:rPr>
      </w:pPr>
      <w:r>
        <w:rPr>
          <w:rFonts w:hint="eastAsia" w:ascii="宋体" w:hAnsiTheme="minorHAnsi" w:eastAsiaTheme="minorEastAsia" w:cstheme="minorBidi"/>
          <w:b w:val="0"/>
          <w:bCs/>
          <w:color w:val="000000"/>
          <w:kern w:val="44"/>
          <w:sz w:val="24"/>
          <w:szCs w:val="24"/>
          <w:lang w:val="en-US" w:eastAsia="zh-CN" w:bidi="ar-SA"/>
        </w:rPr>
        <w:t>3.成交供应商应妥善保管食堂国有资产，对食堂现有的设施、设备、物品规范合理使用。因管理不到位或操作不当等人为因素造成的设备和物品损坏、丢失，应恢复原状或照价赔偿；</w:t>
      </w:r>
    </w:p>
    <w:p w14:paraId="1DEF03D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Theme="minorHAnsi" w:eastAsiaTheme="minorEastAsia" w:cstheme="minorBidi"/>
          <w:b w:val="0"/>
          <w:bCs/>
          <w:color w:val="000000"/>
          <w:kern w:val="44"/>
          <w:sz w:val="24"/>
          <w:szCs w:val="24"/>
          <w:lang w:val="en-US" w:eastAsia="zh-CN" w:bidi="ar-SA"/>
        </w:rPr>
      </w:pPr>
      <w:r>
        <w:rPr>
          <w:rFonts w:hint="eastAsia" w:ascii="宋体" w:hAnsiTheme="minorHAnsi" w:eastAsiaTheme="minorEastAsia" w:cstheme="minorBidi"/>
          <w:b w:val="0"/>
          <w:bCs/>
          <w:color w:val="000000"/>
          <w:kern w:val="44"/>
          <w:sz w:val="24"/>
          <w:szCs w:val="24"/>
          <w:lang w:val="en-US" w:eastAsia="zh-CN" w:bidi="ar-SA"/>
        </w:rPr>
        <w:t>4.成交供应商必须遵守《中华人民共和国民法典》等相关法律法规，依法保障员工的合法权益；</w:t>
      </w:r>
    </w:p>
    <w:p w14:paraId="4EED53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Theme="minorHAnsi" w:eastAsiaTheme="minorEastAsia" w:cstheme="minorBidi"/>
          <w:b w:val="0"/>
          <w:bCs/>
          <w:color w:val="000000"/>
          <w:kern w:val="44"/>
          <w:sz w:val="24"/>
          <w:szCs w:val="24"/>
          <w:lang w:val="en-US" w:eastAsia="zh-CN" w:bidi="ar-SA"/>
        </w:rPr>
      </w:pPr>
      <w:r>
        <w:rPr>
          <w:rFonts w:hint="eastAsia" w:ascii="宋体" w:hAnsiTheme="minorHAnsi" w:eastAsiaTheme="minorEastAsia" w:cstheme="minorBidi"/>
          <w:b w:val="0"/>
          <w:bCs/>
          <w:color w:val="000000"/>
          <w:kern w:val="44"/>
          <w:sz w:val="24"/>
          <w:szCs w:val="24"/>
          <w:lang w:val="en-US" w:eastAsia="zh-CN" w:bidi="ar-SA"/>
        </w:rPr>
        <w:t>5.成交供应商必须按照有关规定办理食品安全责任险，每年为食堂购买“全员意外事故责任险”；</w:t>
      </w:r>
    </w:p>
    <w:p w14:paraId="0C13B33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Theme="minorHAnsi" w:eastAsiaTheme="minorEastAsia" w:cstheme="minorBidi"/>
          <w:b w:val="0"/>
          <w:bCs/>
          <w:color w:val="000000"/>
          <w:kern w:val="44"/>
          <w:sz w:val="24"/>
          <w:szCs w:val="24"/>
          <w:lang w:val="en-US" w:eastAsia="zh-CN" w:bidi="ar-SA"/>
        </w:rPr>
      </w:pPr>
      <w:r>
        <w:rPr>
          <w:rFonts w:hint="eastAsia" w:ascii="宋体" w:hAnsiTheme="minorHAnsi" w:eastAsiaTheme="minorEastAsia" w:cstheme="minorBidi"/>
          <w:b w:val="0"/>
          <w:bCs/>
          <w:color w:val="000000"/>
          <w:kern w:val="44"/>
          <w:sz w:val="24"/>
          <w:szCs w:val="24"/>
          <w:lang w:val="en-US" w:eastAsia="zh-CN" w:bidi="ar-SA"/>
        </w:rPr>
        <w:t>6.食堂餐厨垃圾回收、垃圾清运等相关工作由成交供应商自行负责。</w:t>
      </w:r>
    </w:p>
    <w:p w14:paraId="60566E5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2" w:firstLineChars="200"/>
        <w:textAlignment w:val="auto"/>
        <w:rPr>
          <w:rFonts w:hint="default" w:ascii="宋体" w:hAnsiTheme="minorHAnsi" w:eastAsiaTheme="minorEastAsia" w:cstheme="minorBidi"/>
          <w:b/>
          <w:bCs w:val="0"/>
          <w:color w:val="000000"/>
          <w:kern w:val="44"/>
          <w:sz w:val="24"/>
          <w:szCs w:val="24"/>
          <w:lang w:val="en-US" w:eastAsia="zh-CN" w:bidi="ar-SA"/>
        </w:rPr>
      </w:pPr>
      <w:r>
        <w:rPr>
          <w:rFonts w:hint="eastAsia" w:ascii="宋体" w:hAnsiTheme="minorHAnsi" w:eastAsiaTheme="minorEastAsia" w:cstheme="minorBidi"/>
          <w:b/>
          <w:bCs w:val="0"/>
          <w:color w:val="000000"/>
          <w:kern w:val="44"/>
          <w:sz w:val="24"/>
          <w:szCs w:val="24"/>
          <w:lang w:val="en-US" w:eastAsia="zh-CN" w:bidi="ar-SA"/>
        </w:rPr>
        <w:t>十、退出机制</w:t>
      </w:r>
    </w:p>
    <w:p w14:paraId="0AB150A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Theme="minorHAnsi" w:eastAsiaTheme="minorEastAsia" w:cstheme="minorBidi"/>
          <w:b w:val="0"/>
          <w:bCs/>
          <w:color w:val="000000"/>
          <w:kern w:val="44"/>
          <w:sz w:val="24"/>
          <w:szCs w:val="24"/>
          <w:lang w:val="en-US" w:eastAsia="zh-CN" w:bidi="ar-SA"/>
        </w:rPr>
      </w:pPr>
      <w:r>
        <w:rPr>
          <w:rFonts w:hint="eastAsia" w:ascii="宋体" w:hAnsiTheme="minorHAnsi" w:eastAsiaTheme="minorEastAsia" w:cstheme="minorBidi"/>
          <w:b w:val="0"/>
          <w:bCs/>
          <w:color w:val="000000"/>
          <w:kern w:val="44"/>
          <w:sz w:val="24"/>
          <w:szCs w:val="24"/>
          <w:lang w:val="en-US" w:eastAsia="zh-CN" w:bidi="ar-SA"/>
        </w:rPr>
        <w:t>有下列情形之一的，采购人有权解除合同，由此产生的一切损失由成交供应商自行承担；同时为消除负面影响，采购人有权追究成交供应商的赔偿和相关责任。</w:t>
      </w:r>
    </w:p>
    <w:p w14:paraId="36F2521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Theme="minorHAnsi" w:eastAsiaTheme="minorEastAsia" w:cstheme="minorBidi"/>
          <w:b w:val="0"/>
          <w:bCs/>
          <w:color w:val="000000"/>
          <w:kern w:val="44"/>
          <w:sz w:val="24"/>
          <w:szCs w:val="24"/>
          <w:lang w:val="en-US" w:eastAsia="zh-CN" w:bidi="ar-SA"/>
        </w:rPr>
      </w:pPr>
      <w:r>
        <w:rPr>
          <w:rFonts w:hint="eastAsia" w:ascii="宋体" w:hAnsiTheme="minorHAnsi" w:eastAsiaTheme="minorEastAsia" w:cstheme="minorBidi"/>
          <w:b w:val="0"/>
          <w:bCs/>
          <w:color w:val="000000"/>
          <w:kern w:val="44"/>
          <w:sz w:val="24"/>
          <w:szCs w:val="24"/>
          <w:lang w:val="en-US" w:eastAsia="zh-CN" w:bidi="ar-SA"/>
        </w:rPr>
        <w:t>1.在服务期间，成交供应商如出现：</w:t>
      </w:r>
    </w:p>
    <w:p w14:paraId="308D3A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Theme="minorHAnsi" w:eastAsiaTheme="minorEastAsia" w:cstheme="minorBidi"/>
          <w:b w:val="0"/>
          <w:bCs/>
          <w:color w:val="000000"/>
          <w:kern w:val="44"/>
          <w:sz w:val="24"/>
          <w:szCs w:val="24"/>
          <w:lang w:val="en-US" w:eastAsia="zh-CN" w:bidi="ar-SA"/>
        </w:rPr>
      </w:pPr>
      <w:r>
        <w:rPr>
          <w:rFonts w:hint="eastAsia" w:ascii="宋体" w:hAnsiTheme="minorHAnsi" w:eastAsiaTheme="minorEastAsia" w:cstheme="minorBidi"/>
          <w:b w:val="0"/>
          <w:bCs/>
          <w:color w:val="000000"/>
          <w:kern w:val="44"/>
          <w:sz w:val="24"/>
          <w:szCs w:val="24"/>
          <w:lang w:val="en-US" w:eastAsia="zh-CN" w:bidi="ar-SA"/>
        </w:rPr>
        <w:t>（1）食品安全责任事故，（2）安全责任事故，（3）设置3个月试用期，试用期间的月度考核中评分连续三个月都低于80分，凡有以上1项则采购人可单方终止合同；</w:t>
      </w:r>
    </w:p>
    <w:p w14:paraId="775AF0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Theme="minorHAnsi" w:eastAsiaTheme="minorEastAsia" w:cstheme="minorBidi"/>
          <w:b w:val="0"/>
          <w:bCs/>
          <w:color w:val="000000"/>
          <w:kern w:val="44"/>
          <w:sz w:val="24"/>
          <w:szCs w:val="24"/>
          <w:lang w:val="en-US" w:eastAsia="zh-CN" w:bidi="ar-SA"/>
        </w:rPr>
      </w:pPr>
      <w:r>
        <w:rPr>
          <w:rFonts w:hint="eastAsia" w:ascii="宋体" w:hAnsiTheme="minorHAnsi" w:eastAsiaTheme="minorEastAsia" w:cstheme="minorBidi"/>
          <w:b w:val="0"/>
          <w:bCs/>
          <w:color w:val="000000"/>
          <w:kern w:val="44"/>
          <w:sz w:val="24"/>
          <w:szCs w:val="24"/>
          <w:lang w:val="en-US" w:eastAsia="zh-CN" w:bidi="ar-SA"/>
        </w:rPr>
        <w:t>2.成交供应商利用经营场所进行非法活动，损害公共利益，以及经营方式有损采购人形象，造成恶劣影响的；</w:t>
      </w:r>
    </w:p>
    <w:p w14:paraId="5AEBF09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Theme="minorHAnsi" w:eastAsiaTheme="minorEastAsia" w:cstheme="minorBidi"/>
          <w:b w:val="0"/>
          <w:bCs/>
          <w:color w:val="000000"/>
          <w:kern w:val="44"/>
          <w:sz w:val="24"/>
          <w:szCs w:val="24"/>
          <w:lang w:val="en-US" w:eastAsia="zh-CN" w:bidi="ar-SA"/>
        </w:rPr>
      </w:pPr>
      <w:r>
        <w:rPr>
          <w:rFonts w:hint="eastAsia" w:ascii="宋体" w:hAnsiTheme="minorHAnsi" w:eastAsiaTheme="minorEastAsia" w:cstheme="minorBidi"/>
          <w:b w:val="0"/>
          <w:bCs/>
          <w:color w:val="000000"/>
          <w:kern w:val="44"/>
          <w:sz w:val="24"/>
          <w:szCs w:val="24"/>
          <w:lang w:val="en-US" w:eastAsia="zh-CN" w:bidi="ar-SA"/>
        </w:rPr>
        <w:t>3.未经采购人书面允许，擅自更改和增加经营范围，提高饭菜售价，将食堂房屋转租、分租、转借或擅自调换使用的；</w:t>
      </w:r>
    </w:p>
    <w:p w14:paraId="19B0CB2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Theme="minorHAnsi" w:eastAsiaTheme="minorEastAsia" w:cstheme="minorBidi"/>
          <w:b w:val="0"/>
          <w:bCs/>
          <w:color w:val="000000"/>
          <w:kern w:val="44"/>
          <w:sz w:val="24"/>
          <w:szCs w:val="24"/>
          <w:lang w:val="en-US" w:eastAsia="zh-CN" w:bidi="ar-SA"/>
        </w:rPr>
      </w:pPr>
      <w:r>
        <w:rPr>
          <w:rFonts w:hint="eastAsia" w:ascii="宋体" w:hAnsiTheme="minorHAnsi" w:eastAsiaTheme="minorEastAsia" w:cstheme="minorBidi"/>
          <w:b w:val="0"/>
          <w:bCs/>
          <w:color w:val="000000"/>
          <w:kern w:val="44"/>
          <w:sz w:val="24"/>
          <w:szCs w:val="24"/>
          <w:lang w:val="en-US" w:eastAsia="zh-CN" w:bidi="ar-SA"/>
        </w:rPr>
        <w:t>4.利用经营场地存放危险化学品，造成重大安全隐患或责任事故的；</w:t>
      </w:r>
    </w:p>
    <w:p w14:paraId="082D76D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Theme="minorHAnsi" w:eastAsiaTheme="minorEastAsia" w:cstheme="minorBidi"/>
          <w:b w:val="0"/>
          <w:bCs/>
          <w:color w:val="000000"/>
          <w:kern w:val="44"/>
          <w:sz w:val="24"/>
          <w:szCs w:val="24"/>
          <w:lang w:val="en-US" w:eastAsia="zh-CN" w:bidi="ar-SA"/>
        </w:rPr>
      </w:pPr>
      <w:r>
        <w:rPr>
          <w:rFonts w:hint="eastAsia" w:ascii="宋体" w:hAnsiTheme="minorHAnsi" w:eastAsiaTheme="minorEastAsia" w:cstheme="minorBidi"/>
          <w:b w:val="0"/>
          <w:bCs/>
          <w:color w:val="000000"/>
          <w:kern w:val="44"/>
          <w:sz w:val="24"/>
          <w:szCs w:val="24"/>
          <w:lang w:val="en-US" w:eastAsia="zh-CN" w:bidi="ar-SA"/>
        </w:rPr>
        <w:t>5.除不可抗力外，停止或威胁停止提供餐饮服务的；</w:t>
      </w:r>
    </w:p>
    <w:p w14:paraId="76E4C03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Theme="minorHAnsi" w:eastAsiaTheme="minorEastAsia" w:cstheme="minorBidi"/>
          <w:b w:val="0"/>
          <w:bCs/>
          <w:color w:val="000000"/>
          <w:kern w:val="44"/>
          <w:sz w:val="24"/>
          <w:szCs w:val="24"/>
          <w:lang w:val="en-US" w:eastAsia="zh-CN" w:bidi="ar-SA"/>
        </w:rPr>
      </w:pPr>
      <w:r>
        <w:rPr>
          <w:rFonts w:hint="eastAsia" w:ascii="宋体" w:hAnsiTheme="minorHAnsi" w:eastAsiaTheme="minorEastAsia" w:cstheme="minorBidi"/>
          <w:b w:val="0"/>
          <w:bCs/>
          <w:color w:val="000000"/>
          <w:kern w:val="44"/>
          <w:sz w:val="24"/>
          <w:szCs w:val="24"/>
          <w:lang w:val="en-US" w:eastAsia="zh-CN" w:bidi="ar-SA"/>
        </w:rPr>
        <w:t>6.因饭菜质量价格、食品卫生、执行等自身原因引起大量投诉等群体性事件的；</w:t>
      </w:r>
    </w:p>
    <w:p w14:paraId="0306221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Theme="minorHAnsi" w:eastAsiaTheme="minorEastAsia" w:cstheme="minorBidi"/>
          <w:b w:val="0"/>
          <w:bCs/>
          <w:color w:val="000000"/>
          <w:kern w:val="44"/>
          <w:sz w:val="24"/>
          <w:szCs w:val="24"/>
          <w:lang w:val="en-US" w:eastAsia="zh-CN" w:bidi="ar-SA"/>
        </w:rPr>
      </w:pPr>
      <w:r>
        <w:rPr>
          <w:rFonts w:hint="eastAsia" w:ascii="宋体" w:hAnsiTheme="minorHAnsi" w:eastAsiaTheme="minorEastAsia" w:cstheme="minorBidi"/>
          <w:b w:val="0"/>
          <w:bCs/>
          <w:color w:val="000000"/>
          <w:kern w:val="44"/>
          <w:sz w:val="24"/>
          <w:szCs w:val="24"/>
          <w:lang w:val="en-US" w:eastAsia="zh-CN" w:bidi="ar-SA"/>
        </w:rPr>
        <w:t>7.有严重违反国家、省市法律法规的；</w:t>
      </w:r>
    </w:p>
    <w:p w14:paraId="73B88E9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Theme="minorHAnsi" w:eastAsiaTheme="minorEastAsia" w:cstheme="minorBidi"/>
          <w:b/>
          <w:bCs w:val="0"/>
          <w:color w:val="000000"/>
          <w:kern w:val="44"/>
          <w:sz w:val="24"/>
          <w:szCs w:val="24"/>
          <w:lang w:val="en-US" w:eastAsia="zh-CN" w:bidi="ar-SA"/>
        </w:rPr>
      </w:pPr>
      <w:r>
        <w:rPr>
          <w:rFonts w:hint="eastAsia" w:ascii="宋体" w:hAnsiTheme="minorHAnsi" w:eastAsiaTheme="minorEastAsia" w:cstheme="minorBidi"/>
          <w:b w:val="0"/>
          <w:bCs/>
          <w:color w:val="000000"/>
          <w:kern w:val="44"/>
          <w:sz w:val="24"/>
          <w:szCs w:val="24"/>
          <w:lang w:val="en-US" w:eastAsia="zh-CN" w:bidi="ar-SA"/>
        </w:rPr>
        <w:t>8.经营期间因管理不善导致安全事故或者对他人包括自己员工造成伤害损失，成交供应商应负全责</w:t>
      </w:r>
      <w:r>
        <w:rPr>
          <w:rFonts w:hint="eastAsia" w:ascii="宋体" w:hAnsiTheme="minorHAnsi" w:eastAsiaTheme="minorEastAsia" w:cstheme="minorBidi"/>
          <w:b/>
          <w:bCs w:val="0"/>
          <w:color w:val="000000"/>
          <w:kern w:val="44"/>
          <w:sz w:val="24"/>
          <w:szCs w:val="24"/>
          <w:lang w:val="en-US" w:eastAsia="zh-CN" w:bidi="ar-SA"/>
        </w:rPr>
        <w:t>。</w:t>
      </w:r>
    </w:p>
    <w:p w14:paraId="21507B2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2" w:firstLineChars="200"/>
        <w:textAlignment w:val="auto"/>
        <w:rPr>
          <w:rFonts w:hint="eastAsia" w:ascii="宋体" w:hAnsiTheme="minorHAnsi" w:eastAsiaTheme="minorEastAsia" w:cstheme="minorBidi"/>
          <w:b/>
          <w:bCs w:val="0"/>
          <w:color w:val="000000"/>
          <w:kern w:val="44"/>
          <w:sz w:val="24"/>
          <w:szCs w:val="24"/>
          <w:lang w:val="en-US" w:eastAsia="zh-CN" w:bidi="ar-SA"/>
        </w:rPr>
      </w:pPr>
      <w:r>
        <w:rPr>
          <w:rFonts w:hint="eastAsia" w:ascii="宋体" w:hAnsiTheme="minorHAnsi" w:eastAsiaTheme="minorEastAsia" w:cstheme="minorBidi"/>
          <w:b/>
          <w:bCs w:val="0"/>
          <w:color w:val="000000"/>
          <w:kern w:val="44"/>
          <w:sz w:val="24"/>
          <w:szCs w:val="24"/>
          <w:lang w:val="en-US" w:eastAsia="zh-CN" w:bidi="ar-SA"/>
        </w:rPr>
        <w:t>十一、商务要求：</w:t>
      </w:r>
    </w:p>
    <w:p w14:paraId="3AF2494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Theme="minorHAnsi" w:eastAsiaTheme="minorEastAsia" w:cstheme="minorBidi"/>
          <w:b w:val="0"/>
          <w:bCs/>
          <w:color w:val="000000"/>
          <w:kern w:val="44"/>
          <w:sz w:val="24"/>
          <w:szCs w:val="24"/>
          <w:lang w:val="en-US" w:eastAsia="zh-CN" w:bidi="ar-SA"/>
        </w:rPr>
      </w:pPr>
      <w:r>
        <w:rPr>
          <w:rFonts w:hint="eastAsia" w:ascii="宋体" w:hAnsiTheme="minorHAnsi" w:eastAsiaTheme="minorEastAsia" w:cstheme="minorBidi"/>
          <w:b w:val="0"/>
          <w:bCs/>
          <w:color w:val="000000"/>
          <w:kern w:val="44"/>
          <w:sz w:val="24"/>
          <w:szCs w:val="24"/>
          <w:lang w:val="en-US" w:eastAsia="zh-CN" w:bidi="ar-SA"/>
        </w:rPr>
        <w:t>1、服务期限：1年；</w:t>
      </w:r>
    </w:p>
    <w:p w14:paraId="073D622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Theme="minorHAnsi" w:eastAsiaTheme="minorEastAsia" w:cstheme="minorBidi"/>
          <w:b w:val="0"/>
          <w:bCs/>
          <w:color w:val="000000"/>
          <w:kern w:val="44"/>
          <w:sz w:val="24"/>
          <w:szCs w:val="24"/>
          <w:lang w:val="en-US" w:eastAsia="zh-CN" w:bidi="ar-SA"/>
        </w:rPr>
      </w:pPr>
      <w:r>
        <w:rPr>
          <w:rFonts w:hint="eastAsia" w:ascii="宋体" w:hAnsiTheme="minorHAnsi" w:eastAsiaTheme="minorEastAsia" w:cstheme="minorBidi"/>
          <w:b w:val="0"/>
          <w:bCs/>
          <w:color w:val="000000"/>
          <w:kern w:val="44"/>
          <w:sz w:val="24"/>
          <w:szCs w:val="24"/>
          <w:lang w:val="en-US" w:eastAsia="zh-CN" w:bidi="ar-SA"/>
        </w:rPr>
        <w:t>2、服务地点：紫月西路10号；</w:t>
      </w:r>
    </w:p>
    <w:p w14:paraId="321078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ascii="宋体" w:hAnsi="宋体" w:cs="Times New Roman"/>
          <w:b/>
          <w:color w:val="auto"/>
          <w:sz w:val="24"/>
          <w:szCs w:val="24"/>
        </w:rPr>
      </w:pPr>
      <w:r>
        <w:rPr>
          <w:rFonts w:hint="eastAsia" w:ascii="宋体" w:hAnsiTheme="minorHAnsi" w:eastAsiaTheme="minorEastAsia" w:cstheme="minorBidi"/>
          <w:b w:val="0"/>
          <w:bCs/>
          <w:color w:val="000000"/>
          <w:kern w:val="44"/>
          <w:sz w:val="24"/>
          <w:szCs w:val="24"/>
          <w:lang w:val="en-US" w:eastAsia="zh-CN" w:bidi="ar-SA"/>
        </w:rPr>
        <w:t>3、付款方式：合同另行约定。</w:t>
      </w:r>
    </w:p>
    <w:p w14:paraId="1CA826FF">
      <w:pPr>
        <w:spacing w:line="440" w:lineRule="exact"/>
        <w:jc w:val="center"/>
        <w:rPr>
          <w:rFonts w:ascii="宋体" w:hAnsi="宋体" w:cs="Times New Roman"/>
          <w:b/>
          <w:color w:val="auto"/>
          <w:sz w:val="36"/>
          <w:szCs w:val="36"/>
        </w:rPr>
      </w:pPr>
    </w:p>
    <w:p w14:paraId="5D745F0D">
      <w:pPr>
        <w:spacing w:line="440" w:lineRule="exact"/>
        <w:jc w:val="center"/>
        <w:rPr>
          <w:rFonts w:ascii="宋体" w:hAnsi="宋体" w:cs="Times New Roman"/>
          <w:b/>
          <w:color w:val="auto"/>
          <w:sz w:val="36"/>
          <w:szCs w:val="36"/>
        </w:rPr>
      </w:pPr>
    </w:p>
    <w:p w14:paraId="5B4DAF20">
      <w:pPr>
        <w:spacing w:line="440" w:lineRule="exact"/>
        <w:jc w:val="center"/>
        <w:rPr>
          <w:rFonts w:ascii="宋体" w:hAnsi="宋体" w:cs="Times New Roman"/>
          <w:b/>
          <w:color w:val="auto"/>
          <w:sz w:val="36"/>
          <w:szCs w:val="36"/>
        </w:rPr>
      </w:pPr>
    </w:p>
    <w:p w14:paraId="747D7A7E">
      <w:pPr>
        <w:spacing w:line="440" w:lineRule="exact"/>
        <w:jc w:val="center"/>
        <w:rPr>
          <w:rFonts w:ascii="宋体" w:hAnsi="宋体" w:cs="Times New Roman"/>
          <w:b/>
          <w:color w:val="auto"/>
          <w:sz w:val="36"/>
          <w:szCs w:val="36"/>
        </w:rPr>
      </w:pPr>
    </w:p>
    <w:p w14:paraId="292820E7">
      <w:pPr>
        <w:spacing w:line="440" w:lineRule="exact"/>
        <w:jc w:val="center"/>
        <w:rPr>
          <w:rFonts w:ascii="宋体" w:hAnsi="宋体" w:cs="Times New Roman"/>
          <w:b/>
          <w:color w:val="auto"/>
          <w:sz w:val="36"/>
          <w:szCs w:val="36"/>
        </w:rPr>
      </w:pPr>
    </w:p>
    <w:p w14:paraId="3B075EBF">
      <w:pPr>
        <w:spacing w:line="440" w:lineRule="exact"/>
        <w:jc w:val="both"/>
        <w:rPr>
          <w:rFonts w:ascii="宋体" w:hAnsi="宋体" w:cs="Times New Roman"/>
          <w:b/>
          <w:color w:val="auto"/>
          <w:sz w:val="36"/>
          <w:szCs w:val="36"/>
        </w:rPr>
      </w:pPr>
    </w:p>
    <w:p w14:paraId="2FD4979F">
      <w:pPr>
        <w:spacing w:line="440" w:lineRule="exact"/>
        <w:jc w:val="center"/>
        <w:rPr>
          <w:rFonts w:ascii="宋体" w:hAnsi="宋体" w:cs="Times New Roman"/>
          <w:b/>
          <w:color w:val="auto"/>
          <w:sz w:val="36"/>
          <w:szCs w:val="36"/>
        </w:rPr>
      </w:pPr>
    </w:p>
    <w:p w14:paraId="6E8BFDBF">
      <w:pPr>
        <w:spacing w:line="440" w:lineRule="exact"/>
        <w:jc w:val="center"/>
        <w:rPr>
          <w:rFonts w:ascii="宋体" w:hAnsi="宋体" w:cs="Times New Roman"/>
          <w:b/>
          <w:color w:val="auto"/>
          <w:sz w:val="36"/>
          <w:szCs w:val="36"/>
        </w:rPr>
      </w:pPr>
    </w:p>
    <w:p w14:paraId="47AE2A1B">
      <w:pPr>
        <w:spacing w:line="440" w:lineRule="exact"/>
        <w:jc w:val="center"/>
        <w:rPr>
          <w:rFonts w:ascii="宋体" w:hAnsi="宋体" w:cs="Times New Roman"/>
          <w:b/>
          <w:color w:val="auto"/>
          <w:sz w:val="36"/>
          <w:szCs w:val="36"/>
        </w:rPr>
      </w:pPr>
    </w:p>
    <w:p w14:paraId="226FFB77">
      <w:pPr>
        <w:spacing w:line="440" w:lineRule="exact"/>
        <w:jc w:val="center"/>
        <w:rPr>
          <w:rFonts w:ascii="宋体" w:hAnsi="宋体" w:cs="Times New Roman"/>
          <w:b/>
          <w:color w:val="auto"/>
          <w:sz w:val="36"/>
          <w:szCs w:val="36"/>
        </w:rPr>
      </w:pPr>
    </w:p>
    <w:p w14:paraId="23BA50E1">
      <w:pPr>
        <w:spacing w:line="440" w:lineRule="exact"/>
        <w:jc w:val="center"/>
        <w:rPr>
          <w:rFonts w:ascii="宋体" w:hAnsi="宋体" w:cs="Times New Roman"/>
          <w:b/>
          <w:color w:val="auto"/>
          <w:sz w:val="36"/>
          <w:szCs w:val="36"/>
        </w:rPr>
      </w:pPr>
    </w:p>
    <w:p w14:paraId="4BDC7890">
      <w:pPr>
        <w:spacing w:line="440" w:lineRule="exact"/>
        <w:jc w:val="center"/>
        <w:rPr>
          <w:rFonts w:ascii="宋体" w:hAnsi="宋体" w:cs="Times New Roman"/>
          <w:b/>
          <w:color w:val="auto"/>
          <w:sz w:val="36"/>
          <w:szCs w:val="36"/>
        </w:rPr>
      </w:pPr>
    </w:p>
    <w:p w14:paraId="4621AC5B">
      <w:pPr>
        <w:spacing w:line="440" w:lineRule="exact"/>
        <w:jc w:val="center"/>
        <w:rPr>
          <w:rFonts w:ascii="宋体" w:hAnsi="宋体" w:cs="Times New Roman"/>
          <w:b/>
          <w:color w:val="auto"/>
          <w:sz w:val="36"/>
          <w:szCs w:val="36"/>
        </w:rPr>
      </w:pPr>
    </w:p>
    <w:p w14:paraId="4A740987">
      <w:pPr>
        <w:spacing w:line="440" w:lineRule="exact"/>
        <w:jc w:val="center"/>
        <w:rPr>
          <w:rFonts w:ascii="宋体" w:hAnsi="宋体" w:cs="Times New Roman"/>
          <w:b/>
          <w:color w:val="auto"/>
          <w:sz w:val="36"/>
          <w:szCs w:val="36"/>
        </w:rPr>
      </w:pPr>
    </w:p>
    <w:p w14:paraId="7778B262">
      <w:pPr>
        <w:spacing w:line="440" w:lineRule="exact"/>
        <w:jc w:val="center"/>
        <w:rPr>
          <w:rFonts w:ascii="宋体" w:hAnsi="宋体" w:cs="Times New Roman"/>
          <w:b/>
          <w:color w:val="auto"/>
          <w:sz w:val="36"/>
          <w:szCs w:val="36"/>
        </w:rPr>
      </w:pPr>
    </w:p>
    <w:p w14:paraId="6F683E5C">
      <w:pPr>
        <w:spacing w:line="440" w:lineRule="exact"/>
        <w:jc w:val="center"/>
        <w:rPr>
          <w:rFonts w:ascii="宋体" w:hAnsi="宋体" w:cs="Times New Roman"/>
          <w:b/>
          <w:color w:val="auto"/>
          <w:sz w:val="36"/>
          <w:szCs w:val="36"/>
        </w:rPr>
      </w:pPr>
    </w:p>
    <w:p w14:paraId="0132AB79">
      <w:pPr>
        <w:spacing w:line="440" w:lineRule="exact"/>
        <w:jc w:val="center"/>
        <w:rPr>
          <w:rFonts w:ascii="宋体" w:hAnsi="宋体" w:cs="Times New Roman"/>
          <w:b/>
          <w:color w:val="auto"/>
          <w:sz w:val="36"/>
          <w:szCs w:val="36"/>
        </w:rPr>
      </w:pPr>
    </w:p>
    <w:p w14:paraId="1417168A">
      <w:pPr>
        <w:spacing w:line="440" w:lineRule="exact"/>
        <w:jc w:val="center"/>
        <w:rPr>
          <w:rFonts w:ascii="宋体" w:hAnsi="宋体" w:cs="Times New Roman"/>
          <w:b/>
          <w:color w:val="auto"/>
          <w:sz w:val="36"/>
          <w:szCs w:val="36"/>
        </w:rPr>
      </w:pPr>
    </w:p>
    <w:p w14:paraId="621F43A0">
      <w:pPr>
        <w:spacing w:line="440" w:lineRule="exact"/>
        <w:jc w:val="center"/>
        <w:rPr>
          <w:rFonts w:ascii="宋体" w:hAnsi="宋体" w:cs="Times New Roman"/>
          <w:b/>
          <w:color w:val="auto"/>
          <w:sz w:val="36"/>
          <w:szCs w:val="36"/>
        </w:rPr>
      </w:pPr>
    </w:p>
    <w:p w14:paraId="44D918CA">
      <w:pPr>
        <w:spacing w:line="440" w:lineRule="exact"/>
        <w:jc w:val="center"/>
        <w:rPr>
          <w:rFonts w:ascii="宋体" w:hAnsi="宋体" w:cs="Times New Roman"/>
          <w:b/>
          <w:color w:val="auto"/>
          <w:sz w:val="36"/>
          <w:szCs w:val="36"/>
        </w:rPr>
      </w:pPr>
    </w:p>
    <w:p w14:paraId="5FC759D0">
      <w:pPr>
        <w:spacing w:line="440" w:lineRule="exact"/>
        <w:jc w:val="center"/>
        <w:rPr>
          <w:rFonts w:ascii="宋体" w:hAnsi="宋体" w:cs="Times New Roman"/>
          <w:b/>
          <w:color w:val="auto"/>
          <w:sz w:val="36"/>
          <w:szCs w:val="36"/>
        </w:rPr>
      </w:pPr>
    </w:p>
    <w:p w14:paraId="4E173CA0">
      <w:pPr>
        <w:spacing w:line="440" w:lineRule="exact"/>
        <w:jc w:val="center"/>
        <w:rPr>
          <w:rFonts w:ascii="宋体" w:hAnsi="宋体" w:cs="Times New Roman"/>
          <w:b/>
          <w:color w:val="auto"/>
          <w:sz w:val="36"/>
          <w:szCs w:val="36"/>
        </w:rPr>
      </w:pPr>
    </w:p>
    <w:p w14:paraId="26FD5815">
      <w:pPr>
        <w:spacing w:line="440" w:lineRule="exact"/>
        <w:jc w:val="center"/>
        <w:rPr>
          <w:rFonts w:hint="eastAsia" w:ascii="宋体" w:hAnsi="宋体" w:cs="Times New Roman"/>
          <w:b/>
          <w:color w:val="auto"/>
          <w:sz w:val="36"/>
          <w:szCs w:val="36"/>
          <w:lang w:eastAsia="zh-CN"/>
        </w:rPr>
      </w:pPr>
    </w:p>
    <w:p w14:paraId="25F0F7EB">
      <w:pPr>
        <w:spacing w:line="440" w:lineRule="exact"/>
        <w:jc w:val="center"/>
        <w:rPr>
          <w:rFonts w:hint="eastAsia" w:ascii="宋体" w:hAnsi="宋体" w:cs="Times New Roman"/>
          <w:b/>
          <w:color w:val="auto"/>
          <w:sz w:val="36"/>
          <w:szCs w:val="36"/>
          <w:lang w:eastAsia="zh-CN"/>
        </w:rPr>
      </w:pPr>
    </w:p>
    <w:p w14:paraId="6C398386">
      <w:pPr>
        <w:spacing w:line="440" w:lineRule="exact"/>
        <w:jc w:val="center"/>
        <w:rPr>
          <w:rFonts w:hint="eastAsia" w:ascii="宋体" w:hAnsi="宋体" w:cs="Times New Roman"/>
          <w:b/>
          <w:color w:val="auto"/>
          <w:sz w:val="36"/>
          <w:szCs w:val="36"/>
          <w:lang w:eastAsia="zh-CN"/>
        </w:rPr>
      </w:pPr>
    </w:p>
    <w:p w14:paraId="73616B36">
      <w:pPr>
        <w:spacing w:line="440" w:lineRule="exact"/>
        <w:jc w:val="center"/>
        <w:rPr>
          <w:rFonts w:ascii="宋体" w:hAnsi="宋体" w:cs="Times New Roman"/>
          <w:b/>
          <w:color w:val="auto"/>
          <w:sz w:val="36"/>
          <w:szCs w:val="36"/>
        </w:rPr>
      </w:pPr>
    </w:p>
    <w:p w14:paraId="3596AEE9">
      <w:pPr>
        <w:spacing w:line="440" w:lineRule="exact"/>
        <w:jc w:val="center"/>
        <w:rPr>
          <w:rFonts w:ascii="宋体" w:hAnsi="宋体" w:cs="Times New Roman"/>
          <w:b/>
          <w:color w:val="auto"/>
          <w:sz w:val="36"/>
          <w:szCs w:val="36"/>
        </w:rPr>
      </w:pPr>
      <w:r>
        <w:rPr>
          <w:rFonts w:ascii="宋体" w:hAnsi="宋体" w:cs="Times New Roman"/>
          <w:b/>
          <w:color w:val="auto"/>
          <w:sz w:val="36"/>
          <w:szCs w:val="36"/>
        </w:rPr>
        <w:t>第</w:t>
      </w:r>
      <w:r>
        <w:rPr>
          <w:rFonts w:hint="eastAsia" w:ascii="宋体" w:hAnsi="宋体" w:cs="Times New Roman"/>
          <w:b/>
          <w:color w:val="auto"/>
          <w:sz w:val="36"/>
          <w:szCs w:val="36"/>
        </w:rPr>
        <w:t>四</w:t>
      </w:r>
      <w:r>
        <w:rPr>
          <w:rFonts w:ascii="宋体" w:hAnsi="宋体" w:cs="Times New Roman"/>
          <w:b/>
          <w:color w:val="auto"/>
          <w:sz w:val="36"/>
          <w:szCs w:val="36"/>
        </w:rPr>
        <w:t>章</w:t>
      </w:r>
      <w:r>
        <w:rPr>
          <w:rFonts w:hint="eastAsia" w:ascii="宋体" w:hAnsi="宋体" w:cs="Times New Roman"/>
          <w:b/>
          <w:color w:val="auto"/>
          <w:sz w:val="36"/>
          <w:szCs w:val="36"/>
          <w:lang w:val="en-US" w:eastAsia="zh-CN"/>
        </w:rPr>
        <w:t xml:space="preserve">  </w:t>
      </w:r>
      <w:r>
        <w:rPr>
          <w:rFonts w:ascii="宋体" w:hAnsi="宋体" w:cs="Times New Roman"/>
          <w:b/>
          <w:color w:val="auto"/>
          <w:sz w:val="36"/>
          <w:szCs w:val="36"/>
        </w:rPr>
        <w:t>合同书（参考格式）</w:t>
      </w:r>
    </w:p>
    <w:p w14:paraId="4998753B">
      <w:pPr>
        <w:spacing w:line="300" w:lineRule="auto"/>
        <w:ind w:firstLine="480" w:firstLineChars="200"/>
        <w:rPr>
          <w:rFonts w:ascii="宋体" w:hAnsi="宋体" w:cs="Times New Roman"/>
          <w:color w:val="auto"/>
          <w:sz w:val="24"/>
          <w:szCs w:val="24"/>
        </w:rPr>
      </w:pPr>
    </w:p>
    <w:p w14:paraId="1B269556">
      <w:pPr>
        <w:spacing w:line="300" w:lineRule="auto"/>
        <w:ind w:firstLine="240" w:firstLineChars="100"/>
        <w:rPr>
          <w:rFonts w:ascii="宋体" w:hAnsi="宋体" w:cs="Times New Roman"/>
          <w:b/>
          <w:color w:val="auto"/>
          <w:kern w:val="0"/>
          <w:sz w:val="24"/>
          <w:szCs w:val="24"/>
        </w:rPr>
      </w:pPr>
      <w:r>
        <w:rPr>
          <w:rFonts w:ascii="宋体" w:hAnsi="宋体" w:cs="Times New Roman"/>
          <w:color w:val="auto"/>
          <w:sz w:val="24"/>
          <w:szCs w:val="24"/>
        </w:rPr>
        <w:t>（根据《政府采购法》和《</w:t>
      </w:r>
      <w:r>
        <w:rPr>
          <w:rFonts w:hint="eastAsia" w:ascii="宋体" w:hAnsi="宋体" w:cs="Times New Roman"/>
          <w:color w:val="auto"/>
          <w:sz w:val="24"/>
          <w:szCs w:val="24"/>
          <w:lang w:eastAsia="zh-CN"/>
        </w:rPr>
        <w:t>民法典</w:t>
      </w:r>
      <w:r>
        <w:rPr>
          <w:rFonts w:ascii="宋体" w:hAnsi="宋体" w:cs="Times New Roman"/>
          <w:color w:val="auto"/>
          <w:sz w:val="24"/>
          <w:szCs w:val="24"/>
        </w:rPr>
        <w:t>》。采购人和供应商之间的权利和义务，应当按照平等的原则以合同方式约定。此合同书仅作为签订正式合同时的参考，正式合同书应包括本参考格式之内容。）</w:t>
      </w:r>
    </w:p>
    <w:p w14:paraId="13EC076F">
      <w:pPr>
        <w:spacing w:line="500" w:lineRule="exact"/>
        <w:ind w:firstLine="540"/>
        <w:jc w:val="center"/>
        <w:rPr>
          <w:rFonts w:ascii="宋体" w:hAnsi="宋体" w:cs="Times New Roman"/>
          <w:color w:val="auto"/>
          <w:kern w:val="0"/>
          <w:sz w:val="24"/>
          <w:szCs w:val="24"/>
        </w:rPr>
      </w:pPr>
      <w:r>
        <w:rPr>
          <w:rFonts w:ascii="宋体" w:hAnsi="宋体" w:cs="Times New Roman"/>
          <w:b/>
          <w:color w:val="auto"/>
          <w:kern w:val="0"/>
          <w:sz w:val="30"/>
          <w:szCs w:val="30"/>
        </w:rPr>
        <w:t>合同书</w:t>
      </w:r>
    </w:p>
    <w:p w14:paraId="1CA09574">
      <w:pPr>
        <w:autoSpaceDE w:val="0"/>
        <w:autoSpaceDN w:val="0"/>
        <w:adjustRightInd w:val="0"/>
        <w:spacing w:line="500" w:lineRule="exact"/>
        <w:ind w:firstLine="480" w:firstLineChars="200"/>
        <w:jc w:val="left"/>
        <w:rPr>
          <w:rFonts w:ascii="宋体" w:hAnsi="宋体" w:cs="Times New Roman"/>
          <w:color w:val="auto"/>
          <w:kern w:val="0"/>
          <w:sz w:val="24"/>
          <w:szCs w:val="24"/>
        </w:rPr>
      </w:pPr>
      <w:r>
        <w:rPr>
          <w:rFonts w:ascii="宋体" w:hAnsi="宋体" w:cs="Times New Roman"/>
          <w:color w:val="auto"/>
          <w:kern w:val="0"/>
          <w:sz w:val="24"/>
          <w:szCs w:val="24"/>
        </w:rPr>
        <w:t>项目名称：</w:t>
      </w:r>
    </w:p>
    <w:p w14:paraId="72979B77">
      <w:pPr>
        <w:autoSpaceDE w:val="0"/>
        <w:autoSpaceDN w:val="0"/>
        <w:adjustRightInd w:val="0"/>
        <w:spacing w:line="500" w:lineRule="exact"/>
        <w:ind w:firstLine="480" w:firstLineChars="200"/>
        <w:jc w:val="left"/>
        <w:rPr>
          <w:rFonts w:ascii="宋体" w:hAnsi="宋体" w:cs="Times New Roman"/>
          <w:color w:val="auto"/>
          <w:kern w:val="0"/>
          <w:sz w:val="24"/>
          <w:szCs w:val="24"/>
        </w:rPr>
      </w:pPr>
      <w:r>
        <w:rPr>
          <w:rFonts w:ascii="宋体" w:hAnsi="宋体" w:cs="Times New Roman"/>
          <w:color w:val="auto"/>
          <w:kern w:val="0"/>
          <w:sz w:val="24"/>
          <w:szCs w:val="24"/>
        </w:rPr>
        <w:t>合同编号：</w:t>
      </w:r>
    </w:p>
    <w:p w14:paraId="32AC8533">
      <w:pPr>
        <w:autoSpaceDE w:val="0"/>
        <w:autoSpaceDN w:val="0"/>
        <w:adjustRightInd w:val="0"/>
        <w:spacing w:line="500" w:lineRule="exact"/>
        <w:ind w:firstLine="480" w:firstLineChars="200"/>
        <w:jc w:val="left"/>
        <w:rPr>
          <w:rFonts w:ascii="宋体" w:hAnsi="宋体" w:cs="Times New Roman"/>
          <w:color w:val="auto"/>
          <w:kern w:val="0"/>
          <w:sz w:val="24"/>
          <w:szCs w:val="24"/>
        </w:rPr>
      </w:pPr>
      <w:r>
        <w:rPr>
          <w:rFonts w:ascii="宋体" w:hAnsi="宋体" w:cs="Times New Roman"/>
          <w:color w:val="auto"/>
          <w:kern w:val="0"/>
          <w:sz w:val="24"/>
          <w:szCs w:val="24"/>
        </w:rPr>
        <w:t>签订日期：</w:t>
      </w:r>
    </w:p>
    <w:p w14:paraId="17165A64">
      <w:pPr>
        <w:autoSpaceDE w:val="0"/>
        <w:autoSpaceDN w:val="0"/>
        <w:adjustRightInd w:val="0"/>
        <w:spacing w:line="500" w:lineRule="exact"/>
        <w:ind w:firstLine="480" w:firstLineChars="200"/>
        <w:jc w:val="left"/>
        <w:rPr>
          <w:rFonts w:ascii="宋体" w:hAnsi="宋体" w:cs="Times New Roman"/>
          <w:color w:val="auto"/>
          <w:kern w:val="0"/>
          <w:sz w:val="24"/>
          <w:szCs w:val="24"/>
        </w:rPr>
      </w:pPr>
      <w:r>
        <w:rPr>
          <w:rFonts w:ascii="宋体" w:hAnsi="宋体" w:cs="Times New Roman"/>
          <w:color w:val="auto"/>
          <w:kern w:val="0"/>
          <w:sz w:val="24"/>
          <w:szCs w:val="24"/>
        </w:rPr>
        <w:t>签订合同地点：</w:t>
      </w:r>
    </w:p>
    <w:p w14:paraId="54630EFE">
      <w:pPr>
        <w:autoSpaceDE w:val="0"/>
        <w:autoSpaceDN w:val="0"/>
        <w:adjustRightInd w:val="0"/>
        <w:spacing w:line="500" w:lineRule="exact"/>
        <w:ind w:firstLine="480" w:firstLineChars="200"/>
        <w:jc w:val="left"/>
        <w:rPr>
          <w:rFonts w:ascii="宋体" w:hAnsi="宋体" w:cs="Times New Roman"/>
          <w:color w:val="auto"/>
          <w:kern w:val="0"/>
          <w:sz w:val="24"/>
          <w:szCs w:val="24"/>
        </w:rPr>
      </w:pPr>
      <w:r>
        <w:rPr>
          <w:rFonts w:ascii="宋体" w:hAnsi="宋体" w:cs="Times New Roman"/>
          <w:color w:val="auto"/>
          <w:kern w:val="0"/>
          <w:sz w:val="24"/>
          <w:szCs w:val="24"/>
        </w:rPr>
        <w:t>本合同由（以下简称“需方”）与（以下简称“供方”）签订。</w:t>
      </w:r>
    </w:p>
    <w:p w14:paraId="28E7FABF">
      <w:pPr>
        <w:autoSpaceDE w:val="0"/>
        <w:autoSpaceDN w:val="0"/>
        <w:adjustRightInd w:val="0"/>
        <w:spacing w:line="500" w:lineRule="exact"/>
        <w:ind w:firstLine="480" w:firstLineChars="200"/>
        <w:jc w:val="left"/>
        <w:rPr>
          <w:rFonts w:ascii="宋体" w:hAnsi="宋体" w:cs="Times New Roman"/>
          <w:color w:val="auto"/>
          <w:kern w:val="0"/>
          <w:sz w:val="24"/>
          <w:szCs w:val="24"/>
        </w:rPr>
      </w:pPr>
      <w:r>
        <w:rPr>
          <w:rFonts w:ascii="宋体" w:hAnsi="宋体" w:cs="Times New Roman"/>
          <w:color w:val="auto"/>
          <w:kern w:val="0"/>
          <w:sz w:val="24"/>
          <w:szCs w:val="24"/>
        </w:rPr>
        <w:t>供方以总金额万元人民币（用大写数字书写）向需方提供如下货物：</w:t>
      </w:r>
    </w:p>
    <w:p w14:paraId="6AD6792B">
      <w:pPr>
        <w:autoSpaceDE w:val="0"/>
        <w:autoSpaceDN w:val="0"/>
        <w:adjustRightInd w:val="0"/>
        <w:spacing w:line="500" w:lineRule="exact"/>
        <w:jc w:val="left"/>
        <w:rPr>
          <w:rFonts w:ascii="宋体" w:hAnsi="宋体" w:cs="Times New Roman"/>
          <w:color w:val="auto"/>
          <w:kern w:val="0"/>
          <w:sz w:val="24"/>
          <w:szCs w:val="24"/>
        </w:rPr>
      </w:pPr>
      <w:r>
        <w:rPr>
          <w:rFonts w:ascii="宋体" w:hAnsi="宋体" w:cs="Times New Roman"/>
          <w:color w:val="auto"/>
          <w:kern w:val="0"/>
          <w:sz w:val="24"/>
          <w:szCs w:val="24"/>
        </w:rPr>
        <w:t>经双方协商，同意按下列条文执行：</w:t>
      </w:r>
    </w:p>
    <w:p w14:paraId="27526B0A">
      <w:pPr>
        <w:autoSpaceDE w:val="0"/>
        <w:autoSpaceDN w:val="0"/>
        <w:adjustRightInd w:val="0"/>
        <w:spacing w:line="500" w:lineRule="exact"/>
        <w:ind w:firstLine="480" w:firstLineChars="200"/>
        <w:jc w:val="left"/>
        <w:rPr>
          <w:rFonts w:ascii="宋体" w:hAnsi="宋体" w:cs="Times New Roman"/>
          <w:color w:val="auto"/>
          <w:kern w:val="0"/>
          <w:sz w:val="24"/>
          <w:szCs w:val="24"/>
        </w:rPr>
      </w:pPr>
      <w:r>
        <w:rPr>
          <w:rFonts w:ascii="宋体" w:hAnsi="宋体" w:cs="Times New Roman"/>
          <w:color w:val="auto"/>
          <w:kern w:val="0"/>
          <w:sz w:val="24"/>
          <w:szCs w:val="24"/>
        </w:rPr>
        <w:t>1.本合同供、需双方必须遵守国家颁布的《中华人民共和国</w:t>
      </w:r>
      <w:r>
        <w:rPr>
          <w:rFonts w:hint="eastAsia" w:ascii="宋体" w:hAnsi="宋体" w:cs="Times New Roman"/>
          <w:color w:val="auto"/>
          <w:kern w:val="0"/>
          <w:sz w:val="24"/>
          <w:szCs w:val="24"/>
          <w:lang w:eastAsia="zh-CN"/>
        </w:rPr>
        <w:t>民法典</w:t>
      </w:r>
      <w:r>
        <w:rPr>
          <w:rFonts w:ascii="宋体" w:hAnsi="宋体" w:cs="Times New Roman"/>
          <w:color w:val="auto"/>
          <w:kern w:val="0"/>
          <w:sz w:val="24"/>
          <w:szCs w:val="24"/>
        </w:rPr>
        <w:t>》、《中华人民共和国政府采购法》，并各自履行应负的全部责任和义务。</w:t>
      </w:r>
    </w:p>
    <w:p w14:paraId="11EAEA59">
      <w:pPr>
        <w:autoSpaceDE w:val="0"/>
        <w:autoSpaceDN w:val="0"/>
        <w:adjustRightInd w:val="0"/>
        <w:spacing w:line="500" w:lineRule="exact"/>
        <w:ind w:firstLine="480" w:firstLineChars="200"/>
        <w:jc w:val="left"/>
        <w:rPr>
          <w:rFonts w:ascii="宋体" w:hAnsi="宋体" w:cs="Times New Roman"/>
          <w:color w:val="auto"/>
          <w:kern w:val="0"/>
          <w:sz w:val="24"/>
          <w:szCs w:val="24"/>
        </w:rPr>
      </w:pPr>
      <w:r>
        <w:rPr>
          <w:rFonts w:ascii="宋体" w:hAnsi="宋体" w:cs="Times New Roman"/>
          <w:color w:val="auto"/>
          <w:kern w:val="0"/>
          <w:sz w:val="24"/>
          <w:szCs w:val="24"/>
        </w:rPr>
        <w:t>2.需方保证按合同条款规定的时间和方式付给供方到期应付的货款，并承担应负的责任和义务。</w:t>
      </w:r>
    </w:p>
    <w:p w14:paraId="10F45550">
      <w:pPr>
        <w:autoSpaceDE w:val="0"/>
        <w:autoSpaceDN w:val="0"/>
        <w:adjustRightInd w:val="0"/>
        <w:spacing w:line="500" w:lineRule="exact"/>
        <w:ind w:firstLine="480" w:firstLineChars="200"/>
        <w:jc w:val="left"/>
        <w:rPr>
          <w:rFonts w:ascii="宋体" w:hAnsi="宋体" w:cs="Times New Roman"/>
          <w:color w:val="auto"/>
          <w:kern w:val="0"/>
          <w:sz w:val="24"/>
          <w:szCs w:val="24"/>
        </w:rPr>
      </w:pPr>
      <w:r>
        <w:rPr>
          <w:rFonts w:ascii="宋体" w:hAnsi="宋体" w:cs="Times New Roman"/>
          <w:color w:val="auto"/>
          <w:kern w:val="0"/>
          <w:sz w:val="24"/>
          <w:szCs w:val="24"/>
        </w:rPr>
        <w:t>3.供方保证全部按合同条款规定的内容和交货期向需方提供合格的货物，并承担应负的责任和义务。</w:t>
      </w:r>
    </w:p>
    <w:p w14:paraId="47FF1799">
      <w:pPr>
        <w:autoSpaceDE w:val="0"/>
        <w:autoSpaceDN w:val="0"/>
        <w:adjustRightInd w:val="0"/>
        <w:spacing w:line="500" w:lineRule="exact"/>
        <w:ind w:firstLine="480" w:firstLineChars="200"/>
        <w:jc w:val="left"/>
        <w:rPr>
          <w:rFonts w:ascii="宋体" w:hAnsi="宋体" w:cs="Times New Roman"/>
          <w:color w:val="auto"/>
          <w:kern w:val="0"/>
          <w:sz w:val="24"/>
          <w:szCs w:val="24"/>
        </w:rPr>
      </w:pPr>
      <w:r>
        <w:rPr>
          <w:rFonts w:ascii="宋体" w:hAnsi="宋体" w:cs="Times New Roman"/>
          <w:color w:val="auto"/>
          <w:kern w:val="0"/>
          <w:sz w:val="24"/>
          <w:szCs w:val="24"/>
        </w:rPr>
        <w:t>4.合同文件</w:t>
      </w:r>
    </w:p>
    <w:p w14:paraId="4BE91B0F">
      <w:pPr>
        <w:autoSpaceDE w:val="0"/>
        <w:autoSpaceDN w:val="0"/>
        <w:adjustRightInd w:val="0"/>
        <w:spacing w:line="500" w:lineRule="exact"/>
        <w:ind w:firstLine="480" w:firstLineChars="200"/>
        <w:jc w:val="left"/>
        <w:rPr>
          <w:rFonts w:ascii="宋体" w:hAnsi="宋体" w:cs="Times New Roman"/>
          <w:color w:val="auto"/>
          <w:kern w:val="0"/>
          <w:sz w:val="24"/>
          <w:szCs w:val="24"/>
        </w:rPr>
      </w:pPr>
      <w:r>
        <w:rPr>
          <w:rFonts w:ascii="宋体" w:hAnsi="宋体" w:cs="Times New Roman"/>
          <w:color w:val="auto"/>
          <w:kern w:val="0"/>
          <w:sz w:val="24"/>
          <w:szCs w:val="24"/>
        </w:rPr>
        <w:t>下列文件为本合同不可分割的部分：</w:t>
      </w:r>
    </w:p>
    <w:p w14:paraId="7168A342">
      <w:pPr>
        <w:autoSpaceDE w:val="0"/>
        <w:autoSpaceDN w:val="0"/>
        <w:adjustRightInd w:val="0"/>
        <w:spacing w:line="500" w:lineRule="exact"/>
        <w:ind w:firstLine="480" w:firstLineChars="200"/>
        <w:jc w:val="left"/>
        <w:rPr>
          <w:rFonts w:ascii="宋体" w:hAnsi="宋体" w:cs="Times New Roman"/>
          <w:color w:val="auto"/>
          <w:kern w:val="0"/>
          <w:sz w:val="24"/>
          <w:szCs w:val="24"/>
        </w:rPr>
      </w:pPr>
      <w:r>
        <w:rPr>
          <w:rFonts w:ascii="宋体" w:hAnsi="宋体" w:cs="Times New Roman"/>
          <w:color w:val="auto"/>
          <w:kern w:val="0"/>
          <w:sz w:val="24"/>
          <w:szCs w:val="24"/>
        </w:rPr>
        <w:t>4.1</w:t>
      </w:r>
      <w:r>
        <w:rPr>
          <w:rFonts w:hint="eastAsia" w:ascii="宋体" w:hAnsi="宋体" w:cs="Times New Roman"/>
          <w:color w:val="auto"/>
          <w:kern w:val="0"/>
          <w:sz w:val="24"/>
          <w:szCs w:val="24"/>
        </w:rPr>
        <w:t>竞争性谈判</w:t>
      </w:r>
      <w:r>
        <w:rPr>
          <w:rFonts w:ascii="宋体" w:hAnsi="宋体" w:cs="Times New Roman"/>
          <w:color w:val="auto"/>
          <w:kern w:val="0"/>
          <w:sz w:val="24"/>
          <w:szCs w:val="24"/>
        </w:rPr>
        <w:t>文件(编号：　　　　)；</w:t>
      </w:r>
    </w:p>
    <w:p w14:paraId="7E7F59FF">
      <w:pPr>
        <w:autoSpaceDE w:val="0"/>
        <w:autoSpaceDN w:val="0"/>
        <w:adjustRightInd w:val="0"/>
        <w:spacing w:line="500" w:lineRule="exact"/>
        <w:ind w:firstLine="480" w:firstLineChars="200"/>
        <w:jc w:val="left"/>
        <w:rPr>
          <w:rFonts w:ascii="宋体" w:hAnsi="宋体" w:cs="Times New Roman"/>
          <w:color w:val="auto"/>
          <w:kern w:val="0"/>
          <w:sz w:val="24"/>
          <w:szCs w:val="24"/>
        </w:rPr>
      </w:pPr>
      <w:r>
        <w:rPr>
          <w:rFonts w:ascii="宋体" w:hAnsi="宋体" w:cs="Times New Roman"/>
          <w:color w:val="auto"/>
          <w:kern w:val="0"/>
          <w:sz w:val="24"/>
          <w:szCs w:val="24"/>
        </w:rPr>
        <w:t>4.2供方成交的响应文件（副本）；</w:t>
      </w:r>
    </w:p>
    <w:p w14:paraId="3BB153A8">
      <w:pPr>
        <w:autoSpaceDE w:val="0"/>
        <w:autoSpaceDN w:val="0"/>
        <w:adjustRightInd w:val="0"/>
        <w:spacing w:line="500" w:lineRule="exact"/>
        <w:ind w:firstLine="480" w:firstLineChars="200"/>
        <w:jc w:val="left"/>
        <w:rPr>
          <w:rFonts w:ascii="宋体" w:hAnsi="宋体" w:cs="Times New Roman"/>
          <w:color w:val="auto"/>
          <w:kern w:val="0"/>
          <w:sz w:val="24"/>
          <w:szCs w:val="24"/>
        </w:rPr>
      </w:pPr>
      <w:r>
        <w:rPr>
          <w:rFonts w:ascii="宋体" w:hAnsi="宋体" w:cs="Times New Roman"/>
          <w:color w:val="auto"/>
          <w:kern w:val="0"/>
          <w:sz w:val="24"/>
          <w:szCs w:val="24"/>
        </w:rPr>
        <w:t>4.3合同书；</w:t>
      </w:r>
    </w:p>
    <w:p w14:paraId="27FDAE0C">
      <w:pPr>
        <w:autoSpaceDE w:val="0"/>
        <w:autoSpaceDN w:val="0"/>
        <w:adjustRightInd w:val="0"/>
        <w:spacing w:line="500" w:lineRule="exact"/>
        <w:ind w:firstLine="480" w:firstLineChars="200"/>
        <w:jc w:val="left"/>
        <w:rPr>
          <w:rFonts w:ascii="宋体" w:hAnsi="宋体" w:cs="Times New Roman"/>
          <w:color w:val="auto"/>
          <w:kern w:val="0"/>
          <w:sz w:val="24"/>
          <w:szCs w:val="24"/>
        </w:rPr>
      </w:pPr>
      <w:r>
        <w:rPr>
          <w:rFonts w:ascii="宋体" w:hAnsi="宋体" w:cs="Times New Roman"/>
          <w:color w:val="auto"/>
          <w:kern w:val="0"/>
          <w:sz w:val="24"/>
          <w:szCs w:val="24"/>
        </w:rPr>
        <w:t>4.4合同条款；</w:t>
      </w:r>
    </w:p>
    <w:p w14:paraId="45F81F3A">
      <w:pPr>
        <w:autoSpaceDE w:val="0"/>
        <w:autoSpaceDN w:val="0"/>
        <w:adjustRightInd w:val="0"/>
        <w:spacing w:line="500" w:lineRule="exact"/>
        <w:ind w:firstLine="480" w:firstLineChars="200"/>
        <w:jc w:val="left"/>
        <w:rPr>
          <w:rFonts w:ascii="宋体" w:hAnsi="宋体" w:cs="Times New Roman"/>
          <w:color w:val="auto"/>
          <w:kern w:val="0"/>
          <w:sz w:val="24"/>
          <w:szCs w:val="24"/>
        </w:rPr>
      </w:pPr>
      <w:r>
        <w:rPr>
          <w:rFonts w:ascii="宋体" w:hAnsi="宋体" w:cs="Times New Roman"/>
          <w:color w:val="auto"/>
          <w:kern w:val="0"/>
          <w:sz w:val="24"/>
          <w:szCs w:val="24"/>
        </w:rPr>
        <w:t>4.5发出的成交通知书；</w:t>
      </w:r>
    </w:p>
    <w:p w14:paraId="62C88041">
      <w:pPr>
        <w:autoSpaceDE w:val="0"/>
        <w:autoSpaceDN w:val="0"/>
        <w:adjustRightInd w:val="0"/>
        <w:spacing w:line="500" w:lineRule="exact"/>
        <w:ind w:firstLine="480" w:firstLineChars="200"/>
        <w:jc w:val="left"/>
        <w:rPr>
          <w:rFonts w:ascii="宋体" w:hAnsi="宋体" w:cs="Times New Roman"/>
          <w:color w:val="auto"/>
          <w:kern w:val="0"/>
          <w:sz w:val="24"/>
          <w:szCs w:val="24"/>
        </w:rPr>
      </w:pPr>
      <w:r>
        <w:rPr>
          <w:rFonts w:ascii="宋体" w:hAnsi="宋体" w:cs="Times New Roman"/>
          <w:color w:val="auto"/>
          <w:kern w:val="0"/>
          <w:sz w:val="24"/>
          <w:szCs w:val="24"/>
        </w:rPr>
        <w:t>4.6在商洽本合同时，双方澄清、确认并共同签字的补充文件、技术协议。</w:t>
      </w:r>
    </w:p>
    <w:p w14:paraId="51CFDECC">
      <w:pPr>
        <w:autoSpaceDE w:val="0"/>
        <w:autoSpaceDN w:val="0"/>
        <w:adjustRightInd w:val="0"/>
        <w:spacing w:line="500" w:lineRule="exact"/>
        <w:ind w:firstLine="424" w:firstLineChars="177"/>
        <w:jc w:val="left"/>
        <w:rPr>
          <w:rFonts w:ascii="宋体" w:hAnsi="宋体" w:cs="Times New Roman"/>
          <w:color w:val="auto"/>
          <w:kern w:val="0"/>
          <w:sz w:val="24"/>
          <w:szCs w:val="24"/>
        </w:rPr>
      </w:pPr>
      <w:r>
        <w:rPr>
          <w:rFonts w:ascii="宋体" w:hAnsi="宋体" w:cs="Times New Roman"/>
          <w:color w:val="auto"/>
          <w:kern w:val="0"/>
          <w:sz w:val="24"/>
          <w:szCs w:val="24"/>
        </w:rPr>
        <w:t>5.合同范围和条件</w:t>
      </w:r>
    </w:p>
    <w:p w14:paraId="1A8F7E0B">
      <w:pPr>
        <w:autoSpaceDE w:val="0"/>
        <w:autoSpaceDN w:val="0"/>
        <w:adjustRightInd w:val="0"/>
        <w:spacing w:line="500" w:lineRule="exact"/>
        <w:ind w:firstLine="480" w:firstLineChars="200"/>
        <w:jc w:val="left"/>
        <w:rPr>
          <w:rFonts w:ascii="宋体" w:hAnsi="宋体" w:cs="Times New Roman"/>
          <w:color w:val="auto"/>
          <w:kern w:val="0"/>
          <w:sz w:val="24"/>
          <w:szCs w:val="24"/>
        </w:rPr>
      </w:pPr>
      <w:r>
        <w:rPr>
          <w:rFonts w:ascii="宋体" w:hAnsi="宋体" w:cs="Times New Roman"/>
          <w:color w:val="auto"/>
          <w:kern w:val="0"/>
          <w:sz w:val="24"/>
          <w:szCs w:val="24"/>
        </w:rPr>
        <w:t>本合同的范围和条件应与上述规定的合同文件内容相一致。</w:t>
      </w:r>
    </w:p>
    <w:p w14:paraId="397390AC">
      <w:pPr>
        <w:autoSpaceDE w:val="0"/>
        <w:autoSpaceDN w:val="0"/>
        <w:adjustRightInd w:val="0"/>
        <w:spacing w:line="500" w:lineRule="exact"/>
        <w:ind w:firstLine="480" w:firstLineChars="200"/>
        <w:jc w:val="left"/>
        <w:rPr>
          <w:rFonts w:ascii="宋体" w:hAnsi="宋体" w:cs="Times New Roman"/>
          <w:color w:val="auto"/>
          <w:kern w:val="0"/>
          <w:sz w:val="24"/>
          <w:szCs w:val="24"/>
        </w:rPr>
      </w:pPr>
      <w:r>
        <w:rPr>
          <w:rFonts w:ascii="宋体" w:hAnsi="宋体" w:cs="Times New Roman"/>
          <w:color w:val="auto"/>
          <w:kern w:val="0"/>
          <w:sz w:val="24"/>
          <w:szCs w:val="24"/>
        </w:rPr>
        <w:t>6.货物及数量</w:t>
      </w:r>
    </w:p>
    <w:p w14:paraId="6FA08F87">
      <w:pPr>
        <w:autoSpaceDE w:val="0"/>
        <w:autoSpaceDN w:val="0"/>
        <w:adjustRightInd w:val="0"/>
        <w:spacing w:line="500" w:lineRule="exact"/>
        <w:ind w:firstLine="480" w:firstLineChars="200"/>
        <w:jc w:val="left"/>
        <w:rPr>
          <w:rFonts w:ascii="宋体" w:hAnsi="宋体" w:cs="Times New Roman"/>
          <w:color w:val="auto"/>
          <w:kern w:val="0"/>
          <w:sz w:val="24"/>
          <w:szCs w:val="24"/>
        </w:rPr>
      </w:pPr>
      <w:r>
        <w:rPr>
          <w:rFonts w:ascii="宋体" w:hAnsi="宋体" w:cs="Times New Roman"/>
          <w:color w:val="auto"/>
          <w:kern w:val="0"/>
          <w:sz w:val="24"/>
          <w:szCs w:val="24"/>
        </w:rPr>
        <w:t>本合同所提供的货物及数量详见</w:t>
      </w:r>
      <w:r>
        <w:rPr>
          <w:rFonts w:hint="eastAsia" w:ascii="宋体" w:hAnsi="宋体" w:cs="Times New Roman"/>
          <w:color w:val="auto"/>
          <w:kern w:val="0"/>
          <w:sz w:val="24"/>
          <w:szCs w:val="24"/>
        </w:rPr>
        <w:t>谈判</w:t>
      </w:r>
      <w:r>
        <w:rPr>
          <w:rFonts w:ascii="宋体" w:hAnsi="宋体" w:cs="Times New Roman"/>
          <w:color w:val="auto"/>
          <w:kern w:val="0"/>
          <w:sz w:val="24"/>
          <w:szCs w:val="24"/>
        </w:rPr>
        <w:t>文件的要求及供方响应文件中的承诺。</w:t>
      </w:r>
    </w:p>
    <w:p w14:paraId="6CC842E8">
      <w:pPr>
        <w:autoSpaceDE w:val="0"/>
        <w:autoSpaceDN w:val="0"/>
        <w:adjustRightInd w:val="0"/>
        <w:spacing w:line="500" w:lineRule="exact"/>
        <w:ind w:firstLine="480" w:firstLineChars="200"/>
        <w:jc w:val="left"/>
        <w:rPr>
          <w:rFonts w:ascii="宋体" w:hAnsi="宋体" w:cs="Times New Roman"/>
          <w:color w:val="auto"/>
          <w:kern w:val="0"/>
          <w:sz w:val="24"/>
          <w:szCs w:val="24"/>
        </w:rPr>
      </w:pPr>
      <w:r>
        <w:rPr>
          <w:rFonts w:ascii="宋体" w:hAnsi="宋体" w:cs="Times New Roman"/>
          <w:color w:val="auto"/>
          <w:kern w:val="0"/>
          <w:sz w:val="24"/>
          <w:szCs w:val="24"/>
        </w:rPr>
        <w:t>7.付款条件</w:t>
      </w:r>
    </w:p>
    <w:p w14:paraId="0FE1BD72">
      <w:pPr>
        <w:autoSpaceDE w:val="0"/>
        <w:autoSpaceDN w:val="0"/>
        <w:adjustRightInd w:val="0"/>
        <w:spacing w:line="500" w:lineRule="exact"/>
        <w:ind w:firstLine="480" w:firstLineChars="200"/>
        <w:jc w:val="left"/>
        <w:rPr>
          <w:rFonts w:ascii="宋体" w:hAnsi="宋体" w:cs="Times New Roman"/>
          <w:color w:val="auto"/>
          <w:kern w:val="0"/>
          <w:sz w:val="24"/>
          <w:szCs w:val="24"/>
        </w:rPr>
      </w:pPr>
      <w:r>
        <w:rPr>
          <w:rFonts w:ascii="宋体" w:hAnsi="宋体" w:cs="Times New Roman"/>
          <w:color w:val="auto"/>
          <w:kern w:val="0"/>
          <w:sz w:val="24"/>
          <w:szCs w:val="24"/>
        </w:rPr>
        <w:t>本合同的付款条件在</w:t>
      </w:r>
      <w:r>
        <w:rPr>
          <w:rFonts w:hint="eastAsia" w:ascii="宋体" w:hAnsi="宋体" w:cs="Times New Roman"/>
          <w:color w:val="auto"/>
          <w:kern w:val="0"/>
          <w:sz w:val="24"/>
          <w:szCs w:val="24"/>
        </w:rPr>
        <w:t>谈判</w:t>
      </w:r>
      <w:r>
        <w:rPr>
          <w:rFonts w:ascii="宋体" w:hAnsi="宋体" w:cs="Times New Roman"/>
          <w:color w:val="auto"/>
          <w:kern w:val="0"/>
          <w:sz w:val="24"/>
          <w:szCs w:val="24"/>
        </w:rPr>
        <w:t>文件的</w:t>
      </w:r>
      <w:r>
        <w:rPr>
          <w:rFonts w:hint="eastAsia" w:ascii="宋体" w:hAnsi="宋体" w:cs="Times New Roman"/>
          <w:color w:val="auto"/>
          <w:kern w:val="0"/>
          <w:sz w:val="24"/>
          <w:szCs w:val="24"/>
        </w:rPr>
        <w:t>谈判</w:t>
      </w:r>
      <w:r>
        <w:rPr>
          <w:rFonts w:ascii="宋体" w:hAnsi="宋体" w:cs="Times New Roman"/>
          <w:color w:val="auto"/>
          <w:kern w:val="0"/>
          <w:sz w:val="24"/>
          <w:szCs w:val="24"/>
        </w:rPr>
        <w:t>书中有明确规定。</w:t>
      </w:r>
    </w:p>
    <w:p w14:paraId="2E738712">
      <w:pPr>
        <w:autoSpaceDE w:val="0"/>
        <w:autoSpaceDN w:val="0"/>
        <w:adjustRightInd w:val="0"/>
        <w:spacing w:line="500" w:lineRule="exact"/>
        <w:ind w:firstLine="480" w:firstLineChars="200"/>
        <w:jc w:val="left"/>
        <w:rPr>
          <w:rFonts w:ascii="宋体" w:hAnsi="宋体" w:cs="Times New Roman"/>
          <w:color w:val="auto"/>
          <w:kern w:val="0"/>
          <w:sz w:val="24"/>
          <w:szCs w:val="24"/>
        </w:rPr>
      </w:pPr>
      <w:r>
        <w:rPr>
          <w:rFonts w:ascii="宋体" w:hAnsi="宋体" w:cs="Times New Roman"/>
          <w:color w:val="auto"/>
          <w:kern w:val="0"/>
          <w:sz w:val="24"/>
          <w:szCs w:val="24"/>
        </w:rPr>
        <w:t>8.合同金额</w:t>
      </w:r>
    </w:p>
    <w:p w14:paraId="3339C2C2">
      <w:pPr>
        <w:autoSpaceDE w:val="0"/>
        <w:autoSpaceDN w:val="0"/>
        <w:adjustRightInd w:val="0"/>
        <w:spacing w:line="500" w:lineRule="exact"/>
        <w:ind w:firstLine="480" w:firstLineChars="200"/>
        <w:jc w:val="left"/>
        <w:rPr>
          <w:rFonts w:ascii="宋体" w:hAnsi="宋体" w:cs="Times New Roman"/>
          <w:color w:val="auto"/>
          <w:kern w:val="0"/>
          <w:sz w:val="24"/>
          <w:szCs w:val="24"/>
        </w:rPr>
      </w:pPr>
      <w:r>
        <w:rPr>
          <w:rFonts w:ascii="宋体" w:hAnsi="宋体" w:cs="Times New Roman"/>
          <w:color w:val="auto"/>
          <w:kern w:val="0"/>
          <w:sz w:val="24"/>
          <w:szCs w:val="24"/>
        </w:rPr>
        <w:t>合同总金额见合同书，分项价格在供方的最终报价表中有明确规定。</w:t>
      </w:r>
    </w:p>
    <w:p w14:paraId="4E7CD872">
      <w:pPr>
        <w:autoSpaceDE w:val="0"/>
        <w:autoSpaceDN w:val="0"/>
        <w:adjustRightInd w:val="0"/>
        <w:spacing w:line="500" w:lineRule="exact"/>
        <w:ind w:firstLine="480" w:firstLineChars="200"/>
        <w:jc w:val="left"/>
        <w:rPr>
          <w:rFonts w:ascii="宋体" w:hAnsi="宋体" w:cs="Times New Roman"/>
          <w:color w:val="auto"/>
          <w:kern w:val="0"/>
          <w:sz w:val="24"/>
          <w:szCs w:val="24"/>
        </w:rPr>
      </w:pPr>
      <w:r>
        <w:rPr>
          <w:rFonts w:ascii="宋体" w:hAnsi="宋体" w:cs="Times New Roman"/>
          <w:color w:val="auto"/>
          <w:kern w:val="0"/>
          <w:sz w:val="24"/>
          <w:szCs w:val="24"/>
        </w:rPr>
        <w:t>9.交货时间和交货地点</w:t>
      </w:r>
    </w:p>
    <w:p w14:paraId="0B5039E6">
      <w:pPr>
        <w:autoSpaceDE w:val="0"/>
        <w:autoSpaceDN w:val="0"/>
        <w:adjustRightInd w:val="0"/>
        <w:spacing w:line="500" w:lineRule="exact"/>
        <w:ind w:firstLine="480" w:firstLineChars="200"/>
        <w:jc w:val="left"/>
        <w:rPr>
          <w:rFonts w:ascii="宋体" w:hAnsi="宋体" w:cs="Times New Roman"/>
          <w:color w:val="auto"/>
          <w:kern w:val="0"/>
          <w:sz w:val="24"/>
          <w:szCs w:val="24"/>
        </w:rPr>
      </w:pPr>
      <w:r>
        <w:rPr>
          <w:rFonts w:ascii="宋体" w:hAnsi="宋体" w:cs="Times New Roman"/>
          <w:color w:val="auto"/>
          <w:kern w:val="0"/>
          <w:sz w:val="24"/>
          <w:szCs w:val="24"/>
        </w:rPr>
        <w:t>本合同中货物的交货时间、交货地点在</w:t>
      </w:r>
      <w:r>
        <w:rPr>
          <w:rFonts w:hint="eastAsia" w:ascii="宋体" w:hAnsi="宋体" w:cs="Times New Roman"/>
          <w:color w:val="auto"/>
          <w:kern w:val="0"/>
          <w:sz w:val="24"/>
          <w:szCs w:val="24"/>
        </w:rPr>
        <w:t>竞争性谈判</w:t>
      </w:r>
      <w:r>
        <w:rPr>
          <w:rFonts w:ascii="宋体" w:hAnsi="宋体" w:cs="Times New Roman"/>
          <w:color w:val="auto"/>
          <w:kern w:val="0"/>
          <w:sz w:val="24"/>
          <w:szCs w:val="24"/>
        </w:rPr>
        <w:t>文件中有明确规定。</w:t>
      </w:r>
    </w:p>
    <w:p w14:paraId="288DB2DF">
      <w:pPr>
        <w:autoSpaceDE w:val="0"/>
        <w:autoSpaceDN w:val="0"/>
        <w:adjustRightInd w:val="0"/>
        <w:spacing w:line="500" w:lineRule="exact"/>
        <w:ind w:firstLine="480" w:firstLineChars="200"/>
        <w:jc w:val="left"/>
        <w:rPr>
          <w:rFonts w:ascii="宋体" w:hAnsi="宋体" w:cs="Times New Roman"/>
          <w:color w:val="auto"/>
          <w:kern w:val="0"/>
          <w:sz w:val="24"/>
          <w:szCs w:val="24"/>
        </w:rPr>
      </w:pPr>
      <w:r>
        <w:rPr>
          <w:rFonts w:ascii="宋体" w:hAnsi="宋体" w:cs="Times New Roman"/>
          <w:color w:val="auto"/>
          <w:kern w:val="0"/>
          <w:sz w:val="24"/>
          <w:szCs w:val="24"/>
        </w:rPr>
        <w:t>10.合同生效</w:t>
      </w:r>
    </w:p>
    <w:p w14:paraId="144CC17D">
      <w:pPr>
        <w:autoSpaceDE w:val="0"/>
        <w:autoSpaceDN w:val="0"/>
        <w:adjustRightInd w:val="0"/>
        <w:spacing w:line="500" w:lineRule="exact"/>
        <w:ind w:firstLine="480" w:firstLineChars="200"/>
        <w:jc w:val="left"/>
        <w:rPr>
          <w:rFonts w:ascii="宋体" w:hAnsi="宋体" w:cs="Times New Roman"/>
          <w:color w:val="auto"/>
          <w:kern w:val="0"/>
          <w:sz w:val="24"/>
          <w:szCs w:val="24"/>
        </w:rPr>
      </w:pPr>
      <w:r>
        <w:rPr>
          <w:rFonts w:ascii="宋体" w:hAnsi="宋体" w:cs="Times New Roman"/>
          <w:color w:val="auto"/>
          <w:kern w:val="0"/>
          <w:sz w:val="24"/>
          <w:szCs w:val="24"/>
        </w:rPr>
        <w:t>本合同经供、需双方授权代表签字和加盖公章（或合同专用章）后生效。如申请公证的，合同需经公证机构公证后生效。</w:t>
      </w:r>
    </w:p>
    <w:p w14:paraId="5E6C8379">
      <w:pPr>
        <w:autoSpaceDE w:val="0"/>
        <w:autoSpaceDN w:val="0"/>
        <w:adjustRightInd w:val="0"/>
        <w:spacing w:line="500" w:lineRule="exact"/>
        <w:ind w:firstLine="480" w:firstLineChars="200"/>
        <w:jc w:val="left"/>
        <w:rPr>
          <w:rFonts w:ascii="宋体" w:hAnsi="宋体" w:cs="Times New Roman"/>
          <w:color w:val="auto"/>
          <w:kern w:val="0"/>
          <w:sz w:val="24"/>
          <w:szCs w:val="24"/>
        </w:rPr>
      </w:pPr>
      <w:r>
        <w:rPr>
          <w:rFonts w:ascii="宋体" w:hAnsi="宋体" w:cs="Times New Roman"/>
          <w:color w:val="auto"/>
          <w:kern w:val="0"/>
          <w:sz w:val="24"/>
          <w:szCs w:val="24"/>
        </w:rPr>
        <w:t>11.合同的份数</w:t>
      </w:r>
    </w:p>
    <w:p w14:paraId="5F34EC8F">
      <w:pPr>
        <w:autoSpaceDE w:val="0"/>
        <w:autoSpaceDN w:val="0"/>
        <w:adjustRightInd w:val="0"/>
        <w:spacing w:line="500" w:lineRule="exact"/>
        <w:ind w:firstLine="480" w:firstLineChars="200"/>
        <w:jc w:val="left"/>
        <w:rPr>
          <w:rFonts w:ascii="宋体" w:hAnsi="宋体" w:cs="Times New Roman"/>
          <w:color w:val="auto"/>
          <w:kern w:val="0"/>
          <w:sz w:val="24"/>
          <w:szCs w:val="24"/>
        </w:rPr>
      </w:pPr>
      <w:r>
        <w:rPr>
          <w:rFonts w:ascii="宋体" w:hAnsi="宋体" w:cs="Times New Roman"/>
          <w:color w:val="auto"/>
          <w:kern w:val="0"/>
          <w:sz w:val="24"/>
          <w:szCs w:val="24"/>
        </w:rPr>
        <w:t>本合同正本一式　　份，需方执　　份，供方执　　份；副本一式　　份，需方执　　份，供方执　　份，</w:t>
      </w:r>
      <w:r>
        <w:rPr>
          <w:rFonts w:hint="eastAsia" w:ascii="宋体" w:hAnsi="宋体" w:cs="Times New Roman"/>
          <w:color w:val="auto"/>
          <w:kern w:val="0"/>
          <w:sz w:val="24"/>
          <w:szCs w:val="24"/>
        </w:rPr>
        <w:t>潜江市政府采购办公室</w:t>
      </w:r>
      <w:r>
        <w:rPr>
          <w:rFonts w:ascii="宋体" w:hAnsi="宋体" w:cs="Times New Roman"/>
          <w:color w:val="auto"/>
          <w:kern w:val="0"/>
          <w:sz w:val="24"/>
          <w:szCs w:val="24"/>
        </w:rPr>
        <w:t>壹份备案。</w:t>
      </w:r>
    </w:p>
    <w:p w14:paraId="20F8F531">
      <w:pPr>
        <w:autoSpaceDE w:val="0"/>
        <w:autoSpaceDN w:val="0"/>
        <w:adjustRightInd w:val="0"/>
        <w:spacing w:line="500" w:lineRule="exact"/>
        <w:ind w:firstLine="480" w:firstLineChars="200"/>
        <w:jc w:val="left"/>
        <w:rPr>
          <w:rFonts w:ascii="宋体" w:hAnsi="宋体" w:cs="Times New Roman"/>
          <w:color w:val="auto"/>
          <w:kern w:val="0"/>
          <w:sz w:val="24"/>
          <w:szCs w:val="24"/>
        </w:rPr>
      </w:pPr>
      <w:r>
        <w:rPr>
          <w:rFonts w:ascii="宋体" w:hAnsi="宋体" w:cs="Times New Roman"/>
          <w:color w:val="auto"/>
          <w:kern w:val="0"/>
          <w:sz w:val="24"/>
          <w:szCs w:val="24"/>
        </w:rPr>
        <w:t>需　　方：</w:t>
      </w:r>
      <w:r>
        <w:rPr>
          <w:rFonts w:ascii="宋体" w:hAnsi="宋体" w:cs="Times New Roman"/>
          <w:color w:val="auto"/>
          <w:kern w:val="0"/>
          <w:sz w:val="24"/>
          <w:szCs w:val="24"/>
        </w:rPr>
        <w:tab/>
      </w:r>
      <w:r>
        <w:rPr>
          <w:rFonts w:hint="eastAsia" w:ascii="宋体" w:hAnsi="宋体" w:cs="Times New Roman"/>
          <w:color w:val="auto"/>
          <w:kern w:val="0"/>
          <w:sz w:val="24"/>
          <w:szCs w:val="24"/>
          <w:lang w:val="en-US" w:eastAsia="zh-CN"/>
        </w:rPr>
        <w:t xml:space="preserve">                     </w:t>
      </w:r>
      <w:r>
        <w:rPr>
          <w:rFonts w:ascii="宋体" w:hAnsi="宋体" w:cs="Times New Roman"/>
          <w:color w:val="auto"/>
          <w:kern w:val="0"/>
          <w:sz w:val="24"/>
          <w:szCs w:val="24"/>
        </w:rPr>
        <w:t>供　　方：</w:t>
      </w:r>
    </w:p>
    <w:p w14:paraId="7BBFCB53">
      <w:pPr>
        <w:autoSpaceDE w:val="0"/>
        <w:autoSpaceDN w:val="0"/>
        <w:adjustRightInd w:val="0"/>
        <w:spacing w:line="500" w:lineRule="exact"/>
        <w:ind w:firstLine="480" w:firstLineChars="200"/>
        <w:jc w:val="left"/>
        <w:rPr>
          <w:rFonts w:ascii="宋体" w:hAnsi="宋体" w:cs="Times New Roman"/>
          <w:color w:val="auto"/>
          <w:kern w:val="0"/>
          <w:sz w:val="24"/>
          <w:szCs w:val="24"/>
        </w:rPr>
      </w:pPr>
      <w:r>
        <w:rPr>
          <w:rFonts w:ascii="宋体" w:hAnsi="宋体" w:cs="Times New Roman"/>
          <w:color w:val="auto"/>
          <w:kern w:val="0"/>
          <w:sz w:val="24"/>
          <w:szCs w:val="24"/>
        </w:rPr>
        <w:t>单位名称（盖章）：</w:t>
      </w:r>
      <w:r>
        <w:rPr>
          <w:rFonts w:ascii="宋体" w:hAnsi="宋体" w:cs="Times New Roman"/>
          <w:color w:val="auto"/>
          <w:kern w:val="0"/>
          <w:sz w:val="24"/>
          <w:szCs w:val="24"/>
        </w:rPr>
        <w:tab/>
      </w:r>
      <w:r>
        <w:rPr>
          <w:rFonts w:hint="eastAsia" w:ascii="宋体" w:hAnsi="宋体" w:cs="Times New Roman"/>
          <w:color w:val="auto"/>
          <w:kern w:val="0"/>
          <w:sz w:val="24"/>
          <w:szCs w:val="24"/>
        </w:rPr>
        <w:t>　　　　　　　</w:t>
      </w:r>
      <w:r>
        <w:rPr>
          <w:rFonts w:ascii="宋体" w:hAnsi="宋体" w:cs="Times New Roman"/>
          <w:color w:val="auto"/>
          <w:kern w:val="0"/>
          <w:sz w:val="24"/>
          <w:szCs w:val="24"/>
        </w:rPr>
        <w:t>单位名称（盖章）：</w:t>
      </w:r>
    </w:p>
    <w:p w14:paraId="489B77DB">
      <w:pPr>
        <w:autoSpaceDE w:val="0"/>
        <w:autoSpaceDN w:val="0"/>
        <w:adjustRightInd w:val="0"/>
        <w:spacing w:line="500" w:lineRule="exact"/>
        <w:ind w:firstLine="480" w:firstLineChars="200"/>
        <w:jc w:val="left"/>
        <w:rPr>
          <w:rFonts w:ascii="宋体" w:hAnsi="宋体" w:cs="Times New Roman"/>
          <w:color w:val="auto"/>
          <w:kern w:val="0"/>
          <w:sz w:val="24"/>
          <w:szCs w:val="24"/>
        </w:rPr>
      </w:pPr>
      <w:r>
        <w:rPr>
          <w:rFonts w:ascii="宋体" w:hAnsi="宋体" w:cs="Times New Roman"/>
          <w:color w:val="auto"/>
          <w:kern w:val="0"/>
          <w:sz w:val="24"/>
          <w:szCs w:val="24"/>
        </w:rPr>
        <w:t>单位地址：</w:t>
      </w:r>
      <w:r>
        <w:rPr>
          <w:rFonts w:ascii="宋体" w:hAnsi="宋体" w:cs="Times New Roman"/>
          <w:color w:val="auto"/>
          <w:kern w:val="0"/>
          <w:sz w:val="24"/>
          <w:szCs w:val="24"/>
        </w:rPr>
        <w:tab/>
      </w:r>
      <w:r>
        <w:rPr>
          <w:rFonts w:hint="eastAsia" w:ascii="宋体" w:hAnsi="宋体" w:cs="Times New Roman"/>
          <w:color w:val="auto"/>
          <w:kern w:val="0"/>
          <w:sz w:val="24"/>
          <w:szCs w:val="24"/>
        </w:rPr>
        <w:t>　　　　　　　　　　</w:t>
      </w:r>
      <w:r>
        <w:rPr>
          <w:rFonts w:hint="eastAsia" w:ascii="宋体" w:hAnsi="宋体" w:cs="Times New Roman"/>
          <w:color w:val="auto"/>
          <w:kern w:val="0"/>
          <w:sz w:val="24"/>
          <w:szCs w:val="24"/>
          <w:lang w:val="en-US" w:eastAsia="zh-CN"/>
        </w:rPr>
        <w:t xml:space="preserve"> </w:t>
      </w:r>
      <w:r>
        <w:rPr>
          <w:rFonts w:ascii="宋体" w:hAnsi="宋体" w:cs="Times New Roman"/>
          <w:color w:val="auto"/>
          <w:kern w:val="0"/>
          <w:sz w:val="24"/>
          <w:szCs w:val="24"/>
        </w:rPr>
        <w:t>单位地址：</w:t>
      </w:r>
    </w:p>
    <w:p w14:paraId="190592C0">
      <w:pPr>
        <w:autoSpaceDE w:val="0"/>
        <w:autoSpaceDN w:val="0"/>
        <w:adjustRightInd w:val="0"/>
        <w:spacing w:line="500" w:lineRule="exact"/>
        <w:ind w:firstLine="480" w:firstLineChars="200"/>
        <w:jc w:val="left"/>
        <w:rPr>
          <w:rFonts w:ascii="宋体" w:hAnsi="宋体" w:cs="Times New Roman"/>
          <w:color w:val="auto"/>
          <w:kern w:val="0"/>
          <w:sz w:val="24"/>
          <w:szCs w:val="24"/>
        </w:rPr>
      </w:pPr>
      <w:r>
        <w:rPr>
          <w:rFonts w:ascii="宋体" w:hAnsi="宋体" w:cs="Times New Roman"/>
          <w:color w:val="auto"/>
          <w:kern w:val="0"/>
          <w:sz w:val="24"/>
          <w:szCs w:val="24"/>
        </w:rPr>
        <w:t>法人（负责人）代表授权人(签字)：</w:t>
      </w:r>
      <w:r>
        <w:rPr>
          <w:rFonts w:ascii="宋体" w:hAnsi="宋体" w:cs="Times New Roman"/>
          <w:color w:val="auto"/>
          <w:kern w:val="0"/>
          <w:sz w:val="24"/>
          <w:szCs w:val="24"/>
        </w:rPr>
        <w:tab/>
      </w:r>
      <w:r>
        <w:rPr>
          <w:rFonts w:ascii="宋体" w:hAnsi="宋体" w:cs="Times New Roman"/>
          <w:color w:val="auto"/>
          <w:kern w:val="0"/>
          <w:sz w:val="24"/>
          <w:szCs w:val="24"/>
        </w:rPr>
        <w:t>法人（负责人）代表授权人(签字)：</w:t>
      </w:r>
    </w:p>
    <w:p w14:paraId="1D397D8E">
      <w:pPr>
        <w:autoSpaceDE w:val="0"/>
        <w:autoSpaceDN w:val="0"/>
        <w:adjustRightInd w:val="0"/>
        <w:spacing w:line="500" w:lineRule="exact"/>
        <w:ind w:firstLine="480" w:firstLineChars="200"/>
        <w:jc w:val="left"/>
        <w:rPr>
          <w:rFonts w:ascii="宋体" w:hAnsi="宋体" w:cs="Times New Roman"/>
          <w:color w:val="auto"/>
          <w:kern w:val="0"/>
          <w:sz w:val="24"/>
          <w:szCs w:val="24"/>
        </w:rPr>
      </w:pPr>
      <w:r>
        <w:rPr>
          <w:rFonts w:ascii="宋体" w:hAnsi="宋体" w:cs="Times New Roman"/>
          <w:color w:val="auto"/>
          <w:kern w:val="0"/>
          <w:sz w:val="24"/>
          <w:szCs w:val="24"/>
        </w:rPr>
        <w:t>联系人：</w:t>
      </w:r>
      <w:r>
        <w:rPr>
          <w:rFonts w:ascii="宋体" w:hAnsi="宋体" w:cs="Times New Roman"/>
          <w:color w:val="auto"/>
          <w:kern w:val="0"/>
          <w:sz w:val="24"/>
          <w:szCs w:val="24"/>
        </w:rPr>
        <w:tab/>
      </w:r>
      <w:r>
        <w:rPr>
          <w:rFonts w:hint="eastAsia" w:ascii="宋体" w:hAnsi="宋体" w:cs="Times New Roman"/>
          <w:color w:val="auto"/>
          <w:kern w:val="0"/>
          <w:sz w:val="24"/>
          <w:szCs w:val="24"/>
        </w:rPr>
        <w:t>　　　　　　　　　　　　</w:t>
      </w:r>
      <w:r>
        <w:rPr>
          <w:rFonts w:hint="eastAsia" w:ascii="宋体" w:hAnsi="宋体" w:cs="Times New Roman"/>
          <w:color w:val="auto"/>
          <w:kern w:val="0"/>
          <w:sz w:val="24"/>
          <w:szCs w:val="24"/>
          <w:lang w:val="en-US" w:eastAsia="zh-CN"/>
        </w:rPr>
        <w:t xml:space="preserve"> </w:t>
      </w:r>
      <w:r>
        <w:rPr>
          <w:rFonts w:ascii="宋体" w:hAnsi="宋体" w:cs="Times New Roman"/>
          <w:color w:val="auto"/>
          <w:kern w:val="0"/>
          <w:sz w:val="24"/>
          <w:szCs w:val="24"/>
        </w:rPr>
        <w:t>联系人：</w:t>
      </w:r>
    </w:p>
    <w:p w14:paraId="2357F502">
      <w:pPr>
        <w:autoSpaceDE w:val="0"/>
        <w:autoSpaceDN w:val="0"/>
        <w:adjustRightInd w:val="0"/>
        <w:spacing w:line="500" w:lineRule="exact"/>
        <w:ind w:firstLine="480" w:firstLineChars="200"/>
        <w:jc w:val="left"/>
        <w:rPr>
          <w:rFonts w:ascii="宋体" w:hAnsi="宋体" w:cs="Times New Roman"/>
          <w:color w:val="auto"/>
          <w:kern w:val="0"/>
          <w:sz w:val="24"/>
          <w:szCs w:val="24"/>
        </w:rPr>
      </w:pPr>
      <w:r>
        <w:rPr>
          <w:rFonts w:ascii="宋体" w:hAnsi="宋体" w:cs="Times New Roman"/>
          <w:color w:val="auto"/>
          <w:kern w:val="0"/>
          <w:sz w:val="24"/>
          <w:szCs w:val="24"/>
        </w:rPr>
        <w:t>电　　话：</w:t>
      </w:r>
      <w:r>
        <w:rPr>
          <w:rFonts w:ascii="宋体" w:hAnsi="宋体" w:cs="Times New Roman"/>
          <w:color w:val="auto"/>
          <w:kern w:val="0"/>
          <w:sz w:val="24"/>
          <w:szCs w:val="24"/>
        </w:rPr>
        <w:tab/>
      </w:r>
      <w:r>
        <w:rPr>
          <w:rFonts w:hint="eastAsia" w:ascii="宋体" w:hAnsi="宋体" w:cs="Times New Roman"/>
          <w:color w:val="auto"/>
          <w:kern w:val="0"/>
          <w:sz w:val="24"/>
          <w:szCs w:val="24"/>
        </w:rPr>
        <w:t>　　　　　　　　　　</w:t>
      </w:r>
      <w:r>
        <w:rPr>
          <w:rFonts w:hint="eastAsia" w:ascii="宋体" w:hAnsi="宋体" w:cs="Times New Roman"/>
          <w:color w:val="auto"/>
          <w:kern w:val="0"/>
          <w:sz w:val="24"/>
          <w:szCs w:val="24"/>
          <w:lang w:val="en-US" w:eastAsia="zh-CN"/>
        </w:rPr>
        <w:t xml:space="preserve"> </w:t>
      </w:r>
      <w:r>
        <w:rPr>
          <w:rFonts w:ascii="宋体" w:hAnsi="宋体" w:cs="Times New Roman"/>
          <w:color w:val="auto"/>
          <w:kern w:val="0"/>
          <w:sz w:val="24"/>
          <w:szCs w:val="24"/>
        </w:rPr>
        <w:t>电　　话：</w:t>
      </w:r>
    </w:p>
    <w:p w14:paraId="36FE542D">
      <w:pPr>
        <w:autoSpaceDE w:val="0"/>
        <w:autoSpaceDN w:val="0"/>
        <w:adjustRightInd w:val="0"/>
        <w:spacing w:line="500" w:lineRule="exact"/>
        <w:ind w:firstLine="480" w:firstLineChars="200"/>
        <w:jc w:val="left"/>
        <w:rPr>
          <w:rFonts w:ascii="宋体" w:hAnsi="宋体" w:cs="Times New Roman"/>
          <w:color w:val="auto"/>
          <w:kern w:val="0"/>
          <w:sz w:val="24"/>
          <w:szCs w:val="24"/>
        </w:rPr>
      </w:pPr>
      <w:r>
        <w:rPr>
          <w:rFonts w:ascii="宋体" w:hAnsi="宋体" w:cs="Times New Roman"/>
          <w:color w:val="auto"/>
          <w:kern w:val="0"/>
          <w:sz w:val="24"/>
          <w:szCs w:val="24"/>
        </w:rPr>
        <w:t>传　　真：</w:t>
      </w:r>
      <w:r>
        <w:rPr>
          <w:rFonts w:ascii="宋体" w:hAnsi="宋体" w:cs="Times New Roman"/>
          <w:color w:val="auto"/>
          <w:kern w:val="0"/>
          <w:sz w:val="24"/>
          <w:szCs w:val="24"/>
        </w:rPr>
        <w:tab/>
      </w:r>
      <w:r>
        <w:rPr>
          <w:rFonts w:hint="eastAsia" w:ascii="宋体" w:hAnsi="宋体" w:cs="Times New Roman"/>
          <w:color w:val="auto"/>
          <w:kern w:val="0"/>
          <w:sz w:val="24"/>
          <w:szCs w:val="24"/>
        </w:rPr>
        <w:t>　　　　　　　　　　</w:t>
      </w:r>
      <w:r>
        <w:rPr>
          <w:rFonts w:hint="eastAsia" w:ascii="宋体" w:hAnsi="宋体" w:cs="Times New Roman"/>
          <w:color w:val="auto"/>
          <w:kern w:val="0"/>
          <w:sz w:val="24"/>
          <w:szCs w:val="24"/>
          <w:lang w:val="en-US" w:eastAsia="zh-CN"/>
        </w:rPr>
        <w:t xml:space="preserve"> </w:t>
      </w:r>
      <w:r>
        <w:rPr>
          <w:rFonts w:ascii="宋体" w:hAnsi="宋体" w:cs="Times New Roman"/>
          <w:color w:val="auto"/>
          <w:kern w:val="0"/>
          <w:sz w:val="24"/>
          <w:szCs w:val="24"/>
        </w:rPr>
        <w:t>传　　真：</w:t>
      </w:r>
    </w:p>
    <w:p w14:paraId="374D637E">
      <w:pPr>
        <w:autoSpaceDE w:val="0"/>
        <w:autoSpaceDN w:val="0"/>
        <w:adjustRightInd w:val="0"/>
        <w:spacing w:line="500" w:lineRule="exact"/>
        <w:ind w:firstLine="480" w:firstLineChars="200"/>
        <w:jc w:val="left"/>
        <w:rPr>
          <w:rFonts w:ascii="宋体" w:hAnsi="宋体" w:cs="Times New Roman"/>
          <w:color w:val="auto"/>
          <w:kern w:val="0"/>
          <w:sz w:val="24"/>
          <w:szCs w:val="24"/>
        </w:rPr>
      </w:pPr>
      <w:r>
        <w:rPr>
          <w:rFonts w:ascii="宋体" w:hAnsi="宋体" w:cs="Times New Roman"/>
          <w:color w:val="auto"/>
          <w:kern w:val="0"/>
          <w:sz w:val="24"/>
          <w:szCs w:val="24"/>
        </w:rPr>
        <w:t>邮政编码：</w:t>
      </w:r>
      <w:r>
        <w:rPr>
          <w:rFonts w:ascii="宋体" w:hAnsi="宋体" w:cs="Times New Roman"/>
          <w:color w:val="auto"/>
          <w:kern w:val="0"/>
          <w:sz w:val="24"/>
          <w:szCs w:val="24"/>
        </w:rPr>
        <w:tab/>
      </w:r>
      <w:r>
        <w:rPr>
          <w:rFonts w:hint="eastAsia" w:ascii="宋体" w:hAnsi="宋体" w:cs="Times New Roman"/>
          <w:color w:val="auto"/>
          <w:kern w:val="0"/>
          <w:sz w:val="24"/>
          <w:szCs w:val="24"/>
        </w:rPr>
        <w:t>　　　　　　　　　　</w:t>
      </w:r>
      <w:r>
        <w:rPr>
          <w:rFonts w:hint="eastAsia" w:ascii="宋体" w:hAnsi="宋体" w:cs="Times New Roman"/>
          <w:color w:val="auto"/>
          <w:kern w:val="0"/>
          <w:sz w:val="24"/>
          <w:szCs w:val="24"/>
          <w:lang w:val="en-US" w:eastAsia="zh-CN"/>
        </w:rPr>
        <w:t xml:space="preserve"> </w:t>
      </w:r>
      <w:r>
        <w:rPr>
          <w:rFonts w:ascii="宋体" w:hAnsi="宋体" w:cs="Times New Roman"/>
          <w:color w:val="auto"/>
          <w:kern w:val="0"/>
          <w:sz w:val="24"/>
          <w:szCs w:val="24"/>
        </w:rPr>
        <w:t>邮政编码：</w:t>
      </w:r>
    </w:p>
    <w:p w14:paraId="525B098F">
      <w:pPr>
        <w:autoSpaceDE w:val="0"/>
        <w:autoSpaceDN w:val="0"/>
        <w:adjustRightInd w:val="0"/>
        <w:spacing w:line="500" w:lineRule="exact"/>
        <w:ind w:firstLine="480" w:firstLineChars="200"/>
        <w:jc w:val="left"/>
        <w:rPr>
          <w:rFonts w:ascii="宋体" w:hAnsi="宋体" w:cs="Times New Roman"/>
          <w:color w:val="auto"/>
          <w:kern w:val="0"/>
          <w:sz w:val="24"/>
          <w:szCs w:val="24"/>
        </w:rPr>
      </w:pPr>
      <w:r>
        <w:rPr>
          <w:rFonts w:ascii="宋体" w:hAnsi="宋体" w:cs="Times New Roman"/>
          <w:color w:val="auto"/>
          <w:kern w:val="0"/>
          <w:sz w:val="24"/>
          <w:szCs w:val="24"/>
        </w:rPr>
        <w:t>开户银行：</w:t>
      </w:r>
      <w:r>
        <w:rPr>
          <w:rFonts w:ascii="宋体" w:hAnsi="宋体" w:cs="Times New Roman"/>
          <w:color w:val="auto"/>
          <w:kern w:val="0"/>
          <w:sz w:val="24"/>
          <w:szCs w:val="24"/>
        </w:rPr>
        <w:tab/>
      </w:r>
      <w:r>
        <w:rPr>
          <w:rFonts w:hint="eastAsia" w:ascii="宋体" w:hAnsi="宋体" w:cs="Times New Roman"/>
          <w:color w:val="auto"/>
          <w:kern w:val="0"/>
          <w:sz w:val="24"/>
          <w:szCs w:val="24"/>
        </w:rPr>
        <w:t>　　　　　　　　　　</w:t>
      </w:r>
      <w:r>
        <w:rPr>
          <w:rFonts w:hint="eastAsia" w:ascii="宋体" w:hAnsi="宋体" w:cs="Times New Roman"/>
          <w:color w:val="auto"/>
          <w:kern w:val="0"/>
          <w:sz w:val="24"/>
          <w:szCs w:val="24"/>
          <w:lang w:val="en-US" w:eastAsia="zh-CN"/>
        </w:rPr>
        <w:t xml:space="preserve"> </w:t>
      </w:r>
      <w:r>
        <w:rPr>
          <w:rFonts w:ascii="宋体" w:hAnsi="宋体" w:cs="Times New Roman"/>
          <w:color w:val="auto"/>
          <w:kern w:val="0"/>
          <w:sz w:val="24"/>
          <w:szCs w:val="24"/>
        </w:rPr>
        <w:t>开户银行：</w:t>
      </w:r>
    </w:p>
    <w:p w14:paraId="1E83B866">
      <w:pPr>
        <w:autoSpaceDE w:val="0"/>
        <w:autoSpaceDN w:val="0"/>
        <w:adjustRightInd w:val="0"/>
        <w:spacing w:line="500" w:lineRule="exact"/>
        <w:ind w:firstLine="480" w:firstLineChars="200"/>
        <w:jc w:val="left"/>
        <w:rPr>
          <w:rFonts w:ascii="宋体" w:hAnsi="宋体" w:cs="Times New Roman"/>
          <w:color w:val="auto"/>
          <w:kern w:val="0"/>
          <w:sz w:val="24"/>
          <w:szCs w:val="24"/>
        </w:rPr>
      </w:pPr>
      <w:r>
        <w:rPr>
          <w:rFonts w:ascii="宋体" w:hAnsi="宋体" w:cs="Times New Roman"/>
          <w:color w:val="auto"/>
          <w:kern w:val="0"/>
          <w:sz w:val="24"/>
          <w:szCs w:val="24"/>
        </w:rPr>
        <w:t>帐　　号：</w:t>
      </w:r>
      <w:r>
        <w:rPr>
          <w:rFonts w:ascii="宋体" w:hAnsi="宋体" w:cs="Times New Roman"/>
          <w:color w:val="auto"/>
          <w:kern w:val="0"/>
          <w:sz w:val="24"/>
          <w:szCs w:val="24"/>
        </w:rPr>
        <w:tab/>
      </w:r>
      <w:r>
        <w:rPr>
          <w:rFonts w:hint="eastAsia" w:ascii="宋体" w:hAnsi="宋体" w:cs="Times New Roman"/>
          <w:color w:val="auto"/>
          <w:kern w:val="0"/>
          <w:sz w:val="24"/>
          <w:szCs w:val="24"/>
        </w:rPr>
        <w:t>　　　　　　　　　　</w:t>
      </w:r>
      <w:r>
        <w:rPr>
          <w:rFonts w:hint="eastAsia" w:ascii="宋体" w:hAnsi="宋体" w:cs="Times New Roman"/>
          <w:color w:val="auto"/>
          <w:kern w:val="0"/>
          <w:sz w:val="24"/>
          <w:szCs w:val="24"/>
          <w:lang w:val="en-US" w:eastAsia="zh-CN"/>
        </w:rPr>
        <w:t xml:space="preserve"> </w:t>
      </w:r>
      <w:r>
        <w:rPr>
          <w:rFonts w:ascii="宋体" w:hAnsi="宋体" w:cs="Times New Roman"/>
          <w:color w:val="auto"/>
          <w:kern w:val="0"/>
          <w:sz w:val="24"/>
          <w:szCs w:val="24"/>
        </w:rPr>
        <w:t>帐　　号：</w:t>
      </w:r>
    </w:p>
    <w:p w14:paraId="68D5DCCC">
      <w:pPr>
        <w:autoSpaceDE w:val="0"/>
        <w:autoSpaceDN w:val="0"/>
        <w:adjustRightInd w:val="0"/>
        <w:spacing w:line="500" w:lineRule="exact"/>
        <w:ind w:firstLine="480" w:firstLineChars="200"/>
        <w:jc w:val="left"/>
        <w:rPr>
          <w:rFonts w:ascii="宋体" w:hAnsi="宋体" w:cs="Times New Roman"/>
          <w:b/>
          <w:color w:val="auto"/>
          <w:sz w:val="32"/>
          <w:szCs w:val="32"/>
        </w:rPr>
      </w:pPr>
      <w:r>
        <w:rPr>
          <w:rFonts w:ascii="宋体" w:hAnsi="宋体" w:cs="Times New Roman"/>
          <w:color w:val="auto"/>
          <w:kern w:val="0"/>
          <w:sz w:val="24"/>
          <w:szCs w:val="24"/>
        </w:rPr>
        <w:t>税　　号：</w:t>
      </w:r>
      <w:r>
        <w:rPr>
          <w:rFonts w:ascii="宋体" w:hAnsi="宋体" w:cs="Times New Roman"/>
          <w:color w:val="auto"/>
          <w:kern w:val="0"/>
          <w:sz w:val="24"/>
          <w:szCs w:val="24"/>
        </w:rPr>
        <w:tab/>
      </w:r>
      <w:r>
        <w:rPr>
          <w:rFonts w:hint="eastAsia" w:ascii="宋体" w:hAnsi="宋体" w:cs="Times New Roman"/>
          <w:color w:val="auto"/>
          <w:kern w:val="0"/>
          <w:sz w:val="24"/>
          <w:szCs w:val="24"/>
        </w:rPr>
        <w:t>　　　　　　　　　　</w:t>
      </w:r>
      <w:r>
        <w:rPr>
          <w:rFonts w:hint="eastAsia" w:ascii="宋体" w:hAnsi="宋体" w:cs="Times New Roman"/>
          <w:color w:val="auto"/>
          <w:kern w:val="0"/>
          <w:sz w:val="24"/>
          <w:szCs w:val="24"/>
          <w:lang w:val="en-US" w:eastAsia="zh-CN"/>
        </w:rPr>
        <w:t xml:space="preserve"> </w:t>
      </w:r>
      <w:r>
        <w:rPr>
          <w:rFonts w:ascii="宋体" w:hAnsi="宋体" w:cs="Times New Roman"/>
          <w:color w:val="auto"/>
          <w:kern w:val="0"/>
          <w:sz w:val="24"/>
          <w:szCs w:val="24"/>
        </w:rPr>
        <w:t>税　　号</w:t>
      </w:r>
    </w:p>
    <w:p w14:paraId="5CBE3865">
      <w:pPr>
        <w:adjustRightInd w:val="0"/>
        <w:snapToGrid w:val="0"/>
        <w:spacing w:line="440" w:lineRule="exact"/>
        <w:jc w:val="both"/>
        <w:rPr>
          <w:rFonts w:ascii="宋体" w:hAnsi="宋体" w:cs="Times New Roman"/>
          <w:b/>
          <w:color w:val="auto"/>
          <w:sz w:val="36"/>
          <w:szCs w:val="36"/>
        </w:rPr>
      </w:pPr>
    </w:p>
    <w:p w14:paraId="0F0DB9C8">
      <w:pPr>
        <w:adjustRightInd w:val="0"/>
        <w:snapToGrid w:val="0"/>
        <w:spacing w:line="440" w:lineRule="exact"/>
        <w:jc w:val="center"/>
        <w:rPr>
          <w:rFonts w:ascii="宋体" w:hAnsi="宋体" w:cs="Times New Roman"/>
          <w:b/>
          <w:color w:val="auto"/>
          <w:sz w:val="44"/>
          <w:szCs w:val="44"/>
        </w:rPr>
      </w:pPr>
    </w:p>
    <w:p w14:paraId="58FB705F">
      <w:pPr>
        <w:adjustRightInd w:val="0"/>
        <w:snapToGrid w:val="0"/>
        <w:spacing w:line="440" w:lineRule="exact"/>
        <w:jc w:val="center"/>
        <w:rPr>
          <w:rFonts w:ascii="宋体" w:hAnsi="宋体" w:cs="Times New Roman"/>
          <w:b/>
          <w:color w:val="auto"/>
          <w:sz w:val="44"/>
          <w:szCs w:val="44"/>
        </w:rPr>
      </w:pPr>
    </w:p>
    <w:p w14:paraId="37FC58D4">
      <w:pPr>
        <w:adjustRightInd w:val="0"/>
        <w:snapToGrid w:val="0"/>
        <w:spacing w:line="440" w:lineRule="exact"/>
        <w:jc w:val="center"/>
        <w:rPr>
          <w:rFonts w:ascii="宋体" w:hAnsi="宋体" w:cs="Times New Roman"/>
          <w:b/>
          <w:color w:val="auto"/>
          <w:sz w:val="40"/>
          <w:szCs w:val="40"/>
        </w:rPr>
      </w:pPr>
      <w:r>
        <w:rPr>
          <w:rFonts w:ascii="宋体" w:hAnsi="宋体" w:cs="Times New Roman"/>
          <w:b/>
          <w:color w:val="auto"/>
          <w:sz w:val="40"/>
          <w:szCs w:val="40"/>
        </w:rPr>
        <w:t>第</w:t>
      </w:r>
      <w:r>
        <w:rPr>
          <w:rFonts w:hint="eastAsia" w:ascii="宋体" w:hAnsi="宋体" w:cs="Times New Roman"/>
          <w:b/>
          <w:color w:val="auto"/>
          <w:sz w:val="40"/>
          <w:szCs w:val="40"/>
        </w:rPr>
        <w:t>五</w:t>
      </w:r>
      <w:r>
        <w:rPr>
          <w:rFonts w:ascii="宋体" w:hAnsi="宋体" w:cs="Times New Roman"/>
          <w:b/>
          <w:color w:val="auto"/>
          <w:sz w:val="40"/>
          <w:szCs w:val="40"/>
        </w:rPr>
        <w:t>章</w:t>
      </w:r>
      <w:r>
        <w:rPr>
          <w:rFonts w:hint="eastAsia" w:ascii="宋体" w:hAnsi="宋体" w:cs="Times New Roman"/>
          <w:b/>
          <w:color w:val="auto"/>
          <w:sz w:val="40"/>
          <w:szCs w:val="40"/>
        </w:rPr>
        <w:t xml:space="preserve">  </w:t>
      </w:r>
      <w:r>
        <w:rPr>
          <w:rFonts w:ascii="宋体" w:hAnsi="宋体" w:cs="Times New Roman"/>
          <w:b/>
          <w:color w:val="auto"/>
          <w:sz w:val="40"/>
          <w:szCs w:val="40"/>
        </w:rPr>
        <w:t>响应文件格式</w:t>
      </w:r>
    </w:p>
    <w:p w14:paraId="67DE06A7">
      <w:pPr>
        <w:adjustRightInd w:val="0"/>
        <w:snapToGrid w:val="0"/>
        <w:jc w:val="center"/>
        <w:outlineLvl w:val="0"/>
        <w:rPr>
          <w:rFonts w:ascii="宋体" w:hAnsi="宋体" w:cs="Times New Roman"/>
          <w:b/>
          <w:color w:val="auto"/>
          <w:sz w:val="18"/>
          <w:szCs w:val="18"/>
        </w:rPr>
      </w:pPr>
    </w:p>
    <w:p w14:paraId="3C5891D2">
      <w:pPr>
        <w:adjustRightInd w:val="0"/>
        <w:snapToGrid w:val="0"/>
        <w:outlineLvl w:val="0"/>
        <w:rPr>
          <w:rFonts w:ascii="宋体" w:hAnsi="宋体" w:cs="Times New Roman"/>
          <w:color w:val="auto"/>
          <w:szCs w:val="28"/>
        </w:rPr>
      </w:pPr>
      <w:r>
        <w:rPr>
          <w:rFonts w:ascii="宋体" w:hAnsi="宋体" w:cs="Times New Roman"/>
          <w:color w:val="auto"/>
          <w:szCs w:val="28"/>
        </w:rPr>
        <w:t>封面：</w:t>
      </w:r>
    </w:p>
    <w:p w14:paraId="6D005B41">
      <w:pPr>
        <w:tabs>
          <w:tab w:val="left" w:pos="1260"/>
        </w:tabs>
        <w:jc w:val="center"/>
        <w:rPr>
          <w:rFonts w:ascii="宋体" w:hAnsi="宋体" w:cs="Times New Roman"/>
          <w:b/>
          <w:bCs/>
          <w:color w:val="auto"/>
          <w:spacing w:val="100"/>
          <w:w w:val="110"/>
          <w:sz w:val="36"/>
          <w:szCs w:val="36"/>
        </w:rPr>
      </w:pPr>
    </w:p>
    <w:p w14:paraId="514C4792">
      <w:pPr>
        <w:tabs>
          <w:tab w:val="left" w:pos="1260"/>
        </w:tabs>
        <w:jc w:val="center"/>
        <w:rPr>
          <w:rFonts w:ascii="宋体" w:hAnsi="宋体" w:cs="Times New Roman"/>
          <w:bCs/>
          <w:color w:val="auto"/>
          <w:spacing w:val="100"/>
          <w:w w:val="110"/>
          <w:sz w:val="52"/>
          <w:szCs w:val="52"/>
        </w:rPr>
      </w:pPr>
    </w:p>
    <w:p w14:paraId="0D2F0D0B">
      <w:pPr>
        <w:tabs>
          <w:tab w:val="left" w:pos="1260"/>
        </w:tabs>
        <w:jc w:val="center"/>
        <w:rPr>
          <w:rFonts w:ascii="宋体" w:hAnsi="宋体" w:cs="Times New Roman"/>
          <w:color w:val="auto"/>
          <w:spacing w:val="100"/>
          <w:w w:val="110"/>
          <w:sz w:val="52"/>
          <w:szCs w:val="52"/>
        </w:rPr>
      </w:pPr>
      <w:r>
        <w:rPr>
          <w:rFonts w:hint="eastAsia" w:ascii="宋体" w:hAnsi="宋体" w:cs="Times New Roman"/>
          <w:bCs/>
          <w:color w:val="auto"/>
          <w:spacing w:val="100"/>
          <w:w w:val="110"/>
          <w:sz w:val="52"/>
          <w:szCs w:val="52"/>
        </w:rPr>
        <w:t>竞争性谈判</w:t>
      </w:r>
      <w:r>
        <w:rPr>
          <w:rFonts w:ascii="宋体" w:hAnsi="宋体" w:cs="Times New Roman"/>
          <w:bCs/>
          <w:color w:val="auto"/>
          <w:spacing w:val="100"/>
          <w:w w:val="110"/>
          <w:sz w:val="52"/>
          <w:szCs w:val="52"/>
        </w:rPr>
        <w:t>响应文件</w:t>
      </w:r>
    </w:p>
    <w:p w14:paraId="124239BD">
      <w:pPr>
        <w:jc w:val="center"/>
        <w:rPr>
          <w:rFonts w:ascii="宋体" w:hAnsi="宋体" w:cs="Times New Roman"/>
          <w:color w:val="auto"/>
          <w:sz w:val="44"/>
          <w:szCs w:val="21"/>
        </w:rPr>
      </w:pPr>
      <w:r>
        <w:rPr>
          <w:rFonts w:ascii="宋体" w:hAnsi="宋体" w:cs="Times New Roman"/>
          <w:color w:val="auto"/>
          <w:sz w:val="44"/>
          <w:szCs w:val="21"/>
        </w:rPr>
        <w:t>（正本/副本）</w:t>
      </w:r>
    </w:p>
    <w:p w14:paraId="1D793C2E">
      <w:pPr>
        <w:jc w:val="center"/>
        <w:rPr>
          <w:rFonts w:ascii="宋体" w:hAnsi="宋体" w:cs="Times New Roman"/>
          <w:color w:val="auto"/>
          <w:sz w:val="44"/>
          <w:szCs w:val="21"/>
        </w:rPr>
      </w:pPr>
    </w:p>
    <w:p w14:paraId="3688763C">
      <w:pPr>
        <w:spacing w:line="360" w:lineRule="auto"/>
        <w:ind w:firstLine="1280" w:firstLineChars="400"/>
        <w:rPr>
          <w:rFonts w:ascii="宋体" w:hAnsi="宋体" w:cs="Times New Roman"/>
          <w:color w:val="auto"/>
          <w:sz w:val="32"/>
          <w:szCs w:val="32"/>
          <w:u w:val="single"/>
        </w:rPr>
      </w:pPr>
      <w:r>
        <w:rPr>
          <w:rFonts w:ascii="宋体" w:hAnsi="宋体" w:cs="Times New Roman"/>
          <w:color w:val="auto"/>
          <w:sz w:val="32"/>
          <w:szCs w:val="32"/>
        </w:rPr>
        <w:t>项目编号：</w:t>
      </w:r>
    </w:p>
    <w:p w14:paraId="18C25708">
      <w:pPr>
        <w:spacing w:line="360" w:lineRule="auto"/>
        <w:ind w:firstLine="1280" w:firstLineChars="400"/>
        <w:rPr>
          <w:rFonts w:ascii="宋体" w:hAnsi="宋体" w:cs="Times New Roman"/>
          <w:color w:val="auto"/>
          <w:sz w:val="32"/>
          <w:szCs w:val="32"/>
        </w:rPr>
      </w:pPr>
      <w:r>
        <w:rPr>
          <w:rFonts w:ascii="宋体" w:hAnsi="宋体" w:cs="Times New Roman"/>
          <w:color w:val="auto"/>
          <w:sz w:val="32"/>
          <w:szCs w:val="32"/>
        </w:rPr>
        <w:t>项目名称：</w:t>
      </w:r>
    </w:p>
    <w:p w14:paraId="69610B47">
      <w:pPr>
        <w:spacing w:line="360" w:lineRule="auto"/>
        <w:ind w:firstLine="1280" w:firstLineChars="400"/>
        <w:rPr>
          <w:rFonts w:ascii="宋体" w:hAnsi="宋体" w:cs="Times New Roman"/>
          <w:color w:val="auto"/>
          <w:sz w:val="32"/>
          <w:szCs w:val="32"/>
          <w:u w:val="single"/>
        </w:rPr>
      </w:pPr>
      <w:r>
        <w:rPr>
          <w:rFonts w:hint="eastAsia" w:ascii="宋体" w:hAnsi="宋体" w:cs="Times New Roman"/>
          <w:color w:val="auto"/>
          <w:sz w:val="32"/>
          <w:szCs w:val="32"/>
        </w:rPr>
        <w:t>谈判</w:t>
      </w:r>
      <w:r>
        <w:rPr>
          <w:rFonts w:ascii="宋体" w:hAnsi="宋体" w:cs="Times New Roman"/>
          <w:color w:val="auto"/>
          <w:sz w:val="32"/>
          <w:szCs w:val="32"/>
        </w:rPr>
        <w:t>内容：</w:t>
      </w:r>
    </w:p>
    <w:p w14:paraId="36ACAA28">
      <w:pPr>
        <w:ind w:firstLine="1320" w:firstLineChars="300"/>
        <w:rPr>
          <w:rFonts w:ascii="宋体" w:hAnsi="宋体" w:cs="Times New Roman"/>
          <w:color w:val="auto"/>
          <w:sz w:val="44"/>
          <w:szCs w:val="21"/>
        </w:rPr>
      </w:pPr>
    </w:p>
    <w:p w14:paraId="0912B083">
      <w:pPr>
        <w:ind w:firstLine="1320" w:firstLineChars="300"/>
        <w:rPr>
          <w:rFonts w:ascii="宋体" w:hAnsi="宋体" w:cs="Times New Roman"/>
          <w:color w:val="auto"/>
          <w:sz w:val="44"/>
          <w:szCs w:val="21"/>
        </w:rPr>
      </w:pPr>
    </w:p>
    <w:p w14:paraId="51E0E944">
      <w:pPr>
        <w:ind w:firstLine="1320" w:firstLineChars="300"/>
        <w:rPr>
          <w:rFonts w:ascii="宋体" w:hAnsi="宋体" w:cs="Times New Roman"/>
          <w:color w:val="auto"/>
          <w:sz w:val="44"/>
          <w:szCs w:val="21"/>
        </w:rPr>
      </w:pPr>
    </w:p>
    <w:p w14:paraId="56DC59C4">
      <w:pPr>
        <w:rPr>
          <w:rFonts w:ascii="宋体" w:hAnsi="宋体" w:cs="Times New Roman"/>
          <w:color w:val="auto"/>
          <w:sz w:val="44"/>
          <w:szCs w:val="21"/>
        </w:rPr>
      </w:pPr>
    </w:p>
    <w:p w14:paraId="31DEA0B4">
      <w:pPr>
        <w:pStyle w:val="19"/>
        <w:rPr>
          <w:rFonts w:ascii="宋体" w:hAnsi="宋体" w:cs="Times New Roman"/>
          <w:color w:val="auto"/>
          <w:sz w:val="44"/>
          <w:szCs w:val="21"/>
        </w:rPr>
      </w:pPr>
    </w:p>
    <w:p w14:paraId="63F95F7A">
      <w:pPr>
        <w:pStyle w:val="19"/>
        <w:rPr>
          <w:rFonts w:ascii="宋体" w:hAnsi="宋体" w:cs="Times New Roman"/>
          <w:color w:val="auto"/>
          <w:sz w:val="44"/>
          <w:szCs w:val="21"/>
        </w:rPr>
      </w:pPr>
    </w:p>
    <w:p w14:paraId="5B3555B5">
      <w:pPr>
        <w:rPr>
          <w:rFonts w:ascii="宋体" w:hAnsi="宋体" w:cs="Times New Roman"/>
          <w:color w:val="auto"/>
          <w:sz w:val="44"/>
          <w:szCs w:val="21"/>
        </w:rPr>
      </w:pPr>
    </w:p>
    <w:p w14:paraId="30446D75">
      <w:pPr>
        <w:jc w:val="center"/>
        <w:rPr>
          <w:rFonts w:ascii="宋体" w:hAnsi="宋体" w:cs="Times New Roman"/>
          <w:color w:val="auto"/>
          <w:sz w:val="44"/>
          <w:szCs w:val="21"/>
        </w:rPr>
      </w:pPr>
      <w:r>
        <w:rPr>
          <w:rFonts w:ascii="宋体" w:hAnsi="宋体" w:cs="Times New Roman"/>
          <w:color w:val="auto"/>
          <w:sz w:val="32"/>
          <w:szCs w:val="32"/>
        </w:rPr>
        <w:t>供应商名称</w:t>
      </w:r>
      <w:r>
        <w:rPr>
          <w:rFonts w:hint="eastAsia" w:ascii="宋体" w:hAnsi="宋体" w:cs="Times New Roman"/>
          <w:color w:val="auto"/>
          <w:sz w:val="32"/>
          <w:szCs w:val="32"/>
        </w:rPr>
        <w:t>：</w:t>
      </w:r>
    </w:p>
    <w:p w14:paraId="0DEFE3AD">
      <w:pPr>
        <w:spacing w:line="360" w:lineRule="auto"/>
        <w:jc w:val="center"/>
        <w:rPr>
          <w:rFonts w:ascii="宋体" w:hAnsi="宋体" w:cs="Times New Roman"/>
          <w:color w:val="auto"/>
          <w:sz w:val="32"/>
          <w:szCs w:val="32"/>
          <w:u w:val="single"/>
        </w:rPr>
      </w:pPr>
      <w:r>
        <w:rPr>
          <w:rFonts w:ascii="宋体" w:hAnsi="宋体" w:cs="Times New Roman"/>
          <w:color w:val="auto"/>
          <w:sz w:val="32"/>
          <w:szCs w:val="32"/>
        </w:rPr>
        <w:t>年月日</w:t>
      </w:r>
    </w:p>
    <w:p w14:paraId="39B359FD">
      <w:pPr>
        <w:adjustRightInd w:val="0"/>
        <w:snapToGrid w:val="0"/>
        <w:jc w:val="center"/>
        <w:outlineLvl w:val="0"/>
        <w:rPr>
          <w:rFonts w:ascii="宋体" w:hAnsi="宋体" w:cs="Times New Roman"/>
          <w:b/>
          <w:color w:val="auto"/>
          <w:sz w:val="32"/>
          <w:szCs w:val="32"/>
        </w:rPr>
      </w:pPr>
      <w:r>
        <w:rPr>
          <w:rFonts w:ascii="宋体" w:hAnsi="宋体" w:cs="Times New Roman"/>
          <w:b/>
          <w:color w:val="auto"/>
        </w:rPr>
        <w:br w:type="page"/>
      </w:r>
      <w:r>
        <w:rPr>
          <w:rFonts w:ascii="宋体" w:hAnsi="宋体" w:cs="Times New Roman"/>
          <w:b/>
          <w:color w:val="auto"/>
          <w:sz w:val="32"/>
          <w:szCs w:val="32"/>
        </w:rPr>
        <w:t>目</w:t>
      </w:r>
      <w:r>
        <w:rPr>
          <w:rFonts w:hint="eastAsia" w:ascii="宋体" w:hAnsi="宋体" w:cs="Times New Roman"/>
          <w:b/>
          <w:color w:val="auto"/>
          <w:sz w:val="32"/>
          <w:szCs w:val="32"/>
        </w:rPr>
        <w:t xml:space="preserve">   </w:t>
      </w:r>
      <w:r>
        <w:rPr>
          <w:rFonts w:ascii="宋体" w:hAnsi="宋体" w:cs="Times New Roman"/>
          <w:b/>
          <w:color w:val="auto"/>
          <w:sz w:val="32"/>
          <w:szCs w:val="32"/>
        </w:rPr>
        <w:t>录</w:t>
      </w:r>
    </w:p>
    <w:p w14:paraId="38E9A7CB">
      <w:pPr>
        <w:adjustRightInd w:val="0"/>
        <w:snapToGrid w:val="0"/>
        <w:outlineLvl w:val="0"/>
        <w:rPr>
          <w:rFonts w:ascii="宋体" w:hAnsi="宋体" w:cs="Times New Roman"/>
          <w:bCs/>
          <w:color w:val="auto"/>
          <w:sz w:val="24"/>
          <w:szCs w:val="24"/>
        </w:rPr>
      </w:pPr>
      <w:r>
        <w:rPr>
          <w:rFonts w:ascii="宋体" w:hAnsi="宋体" w:cs="Times New Roman"/>
          <w:bCs/>
          <w:color w:val="auto"/>
          <w:sz w:val="24"/>
          <w:szCs w:val="24"/>
        </w:rPr>
        <w:t>附件1</w:t>
      </w:r>
    </w:p>
    <w:p w14:paraId="199E60BC">
      <w:pPr>
        <w:jc w:val="center"/>
        <w:rPr>
          <w:rFonts w:ascii="宋体" w:hAnsi="宋体" w:cs="Times New Roman"/>
          <w:color w:val="auto"/>
          <w:sz w:val="24"/>
          <w:szCs w:val="24"/>
        </w:rPr>
      </w:pPr>
      <w:r>
        <w:rPr>
          <w:rFonts w:hint="eastAsia" w:ascii="宋体" w:hAnsi="宋体" w:cs="Times New Roman"/>
          <w:color w:val="auto"/>
          <w:sz w:val="32"/>
          <w:szCs w:val="32"/>
        </w:rPr>
        <w:t>谈判</w:t>
      </w:r>
      <w:r>
        <w:rPr>
          <w:rFonts w:ascii="宋体" w:hAnsi="宋体" w:cs="Times New Roman"/>
          <w:color w:val="auto"/>
          <w:sz w:val="32"/>
          <w:szCs w:val="32"/>
        </w:rPr>
        <w:t>书</w:t>
      </w:r>
    </w:p>
    <w:p w14:paraId="45483DDB">
      <w:pPr>
        <w:spacing w:line="440" w:lineRule="exact"/>
        <w:rPr>
          <w:rFonts w:ascii="宋体" w:hAnsi="宋体" w:cs="Times New Roman"/>
          <w:color w:val="auto"/>
          <w:sz w:val="24"/>
          <w:szCs w:val="24"/>
        </w:rPr>
      </w:pPr>
      <w:r>
        <w:rPr>
          <w:rFonts w:ascii="宋体" w:hAnsi="宋体" w:cs="Times New Roman"/>
          <w:color w:val="auto"/>
          <w:sz w:val="24"/>
          <w:szCs w:val="24"/>
        </w:rPr>
        <w:t>致：</w:t>
      </w:r>
    </w:p>
    <w:p w14:paraId="5360053D">
      <w:pPr>
        <w:spacing w:line="440" w:lineRule="exact"/>
        <w:ind w:firstLine="480"/>
        <w:rPr>
          <w:rFonts w:ascii="宋体" w:hAnsi="宋体" w:cs="Times New Roman"/>
          <w:color w:val="auto"/>
          <w:sz w:val="24"/>
          <w:szCs w:val="24"/>
        </w:rPr>
      </w:pPr>
      <w:r>
        <w:rPr>
          <w:rFonts w:ascii="宋体" w:hAnsi="宋体" w:cs="Times New Roman"/>
          <w:color w:val="auto"/>
          <w:sz w:val="24"/>
          <w:szCs w:val="24"/>
        </w:rPr>
        <w:t>根据贵方</w:t>
      </w:r>
      <w:r>
        <w:rPr>
          <w:rFonts w:ascii="宋体" w:hAnsi="宋体" w:cs="Times New Roman"/>
          <w:color w:val="auto"/>
          <w:sz w:val="24"/>
          <w:szCs w:val="24"/>
          <w:u w:val="single"/>
        </w:rPr>
        <w:t>（项目名称/项目编号）</w:t>
      </w:r>
      <w:r>
        <w:rPr>
          <w:rFonts w:ascii="宋体" w:hAnsi="宋体" w:cs="Times New Roman"/>
          <w:color w:val="auto"/>
          <w:sz w:val="24"/>
          <w:szCs w:val="24"/>
        </w:rPr>
        <w:t>项目政府采购的</w:t>
      </w:r>
      <w:r>
        <w:rPr>
          <w:rFonts w:hint="eastAsia" w:ascii="宋体" w:hAnsi="宋体" w:cs="Times New Roman"/>
          <w:color w:val="auto"/>
          <w:sz w:val="24"/>
          <w:szCs w:val="24"/>
        </w:rPr>
        <w:t>谈判</w:t>
      </w:r>
      <w:r>
        <w:rPr>
          <w:rFonts w:ascii="宋体" w:hAnsi="宋体" w:cs="Times New Roman"/>
          <w:color w:val="auto"/>
          <w:sz w:val="24"/>
          <w:szCs w:val="24"/>
        </w:rPr>
        <w:t>邀请，</w:t>
      </w:r>
      <w:r>
        <w:rPr>
          <w:rFonts w:ascii="宋体" w:hAnsi="宋体" w:cs="Times New Roman"/>
          <w:color w:val="auto"/>
          <w:sz w:val="24"/>
          <w:szCs w:val="24"/>
          <w:u w:val="single"/>
        </w:rPr>
        <w:t>签字代表</w:t>
      </w:r>
      <w:r>
        <w:rPr>
          <w:rFonts w:ascii="宋体" w:hAnsi="宋体" w:cs="Times New Roman"/>
          <w:color w:val="auto"/>
          <w:sz w:val="24"/>
          <w:szCs w:val="24"/>
        </w:rPr>
        <w:t>（姓名和职务）经正式授权并代表供应商</w:t>
      </w:r>
      <w:r>
        <w:rPr>
          <w:rFonts w:ascii="宋体" w:hAnsi="宋体" w:cs="Times New Roman"/>
          <w:color w:val="auto"/>
          <w:sz w:val="24"/>
          <w:szCs w:val="24"/>
          <w:u w:val="single"/>
        </w:rPr>
        <w:t>（供应商名称、地址）</w:t>
      </w:r>
      <w:r>
        <w:rPr>
          <w:rFonts w:ascii="宋体" w:hAnsi="宋体" w:cs="Times New Roman"/>
          <w:color w:val="auto"/>
          <w:sz w:val="24"/>
          <w:szCs w:val="24"/>
        </w:rPr>
        <w:t>提交下述响应文件正本一份、副本二份。</w:t>
      </w:r>
    </w:p>
    <w:p w14:paraId="0717EBDA">
      <w:pPr>
        <w:spacing w:line="440" w:lineRule="exact"/>
        <w:rPr>
          <w:sz w:val="24"/>
          <w:highlight w:val="none"/>
        </w:rPr>
      </w:pPr>
      <w:r>
        <w:rPr>
          <w:sz w:val="24"/>
          <w:highlight w:val="none"/>
        </w:rPr>
        <w:t>1）</w:t>
      </w:r>
      <w:r>
        <w:rPr>
          <w:rFonts w:hint="eastAsia"/>
          <w:sz w:val="24"/>
          <w:highlight w:val="none"/>
          <w:lang w:eastAsia="zh-CN"/>
        </w:rPr>
        <w:t>谈判书</w:t>
      </w:r>
      <w:r>
        <w:rPr>
          <w:rFonts w:ascii="宋体" w:hAnsi="宋体"/>
          <w:bCs/>
          <w:sz w:val="24"/>
          <w:highlight w:val="none"/>
        </w:rPr>
        <w:t>(附件</w:t>
      </w:r>
      <w:r>
        <w:rPr>
          <w:rFonts w:hint="eastAsia" w:ascii="宋体" w:hAnsi="宋体"/>
          <w:bCs/>
          <w:sz w:val="24"/>
          <w:highlight w:val="none"/>
        </w:rPr>
        <w:t>1</w:t>
      </w:r>
      <w:r>
        <w:rPr>
          <w:rFonts w:ascii="宋体" w:hAnsi="宋体"/>
          <w:bCs/>
          <w:sz w:val="24"/>
          <w:highlight w:val="none"/>
        </w:rPr>
        <w:t>)</w:t>
      </w:r>
      <w:r>
        <w:rPr>
          <w:sz w:val="24"/>
          <w:highlight w:val="none"/>
        </w:rPr>
        <w:t>；</w:t>
      </w:r>
    </w:p>
    <w:p w14:paraId="2BC0EA82">
      <w:pPr>
        <w:spacing w:line="440" w:lineRule="exact"/>
        <w:rPr>
          <w:rFonts w:ascii="宋体" w:hAnsi="宋体"/>
          <w:bCs/>
          <w:sz w:val="24"/>
          <w:highlight w:val="none"/>
        </w:rPr>
      </w:pPr>
      <w:r>
        <w:rPr>
          <w:sz w:val="24"/>
          <w:highlight w:val="none"/>
        </w:rPr>
        <w:t>2）报价一览表</w:t>
      </w:r>
      <w:r>
        <w:rPr>
          <w:rFonts w:ascii="宋体" w:hAnsi="宋体"/>
          <w:bCs/>
          <w:sz w:val="24"/>
          <w:highlight w:val="none"/>
        </w:rPr>
        <w:t>(附件2)；</w:t>
      </w:r>
    </w:p>
    <w:p w14:paraId="18C585D6">
      <w:pPr>
        <w:spacing w:line="440" w:lineRule="exact"/>
        <w:rPr>
          <w:rFonts w:ascii="宋体" w:hAnsi="宋体"/>
          <w:bCs/>
          <w:sz w:val="24"/>
          <w:highlight w:val="none"/>
        </w:rPr>
      </w:pPr>
      <w:r>
        <w:rPr>
          <w:rFonts w:ascii="宋体" w:hAnsi="宋体"/>
          <w:bCs/>
          <w:sz w:val="24"/>
          <w:highlight w:val="none"/>
        </w:rPr>
        <w:t>3）</w:t>
      </w:r>
      <w:r>
        <w:rPr>
          <w:rFonts w:hint="eastAsia" w:ascii="宋体" w:hAnsi="宋体"/>
          <w:bCs/>
          <w:sz w:val="24"/>
          <w:highlight w:val="none"/>
        </w:rPr>
        <w:t>分项报价表</w:t>
      </w:r>
      <w:r>
        <w:rPr>
          <w:rFonts w:ascii="宋体" w:hAnsi="宋体"/>
          <w:bCs/>
          <w:sz w:val="24"/>
          <w:highlight w:val="none"/>
        </w:rPr>
        <w:t>(附件3)</w:t>
      </w:r>
      <w:r>
        <w:rPr>
          <w:rFonts w:hint="eastAsia" w:ascii="宋体" w:hAnsi="宋体"/>
          <w:bCs/>
          <w:sz w:val="24"/>
          <w:highlight w:val="none"/>
        </w:rPr>
        <w:t>；</w:t>
      </w:r>
    </w:p>
    <w:p w14:paraId="65A83BA4">
      <w:pPr>
        <w:spacing w:line="440" w:lineRule="exact"/>
        <w:rPr>
          <w:rFonts w:hint="eastAsia" w:ascii="宋体" w:hAnsi="宋体"/>
          <w:bCs/>
          <w:sz w:val="24"/>
          <w:highlight w:val="none"/>
        </w:rPr>
      </w:pPr>
      <w:r>
        <w:rPr>
          <w:rFonts w:ascii="宋体" w:hAnsi="宋体"/>
          <w:bCs/>
          <w:sz w:val="24"/>
          <w:highlight w:val="none"/>
        </w:rPr>
        <w:t>4）</w:t>
      </w:r>
      <w:r>
        <w:rPr>
          <w:rFonts w:hint="eastAsia" w:ascii="宋体" w:hAnsi="宋体"/>
          <w:bCs/>
          <w:sz w:val="24"/>
          <w:highlight w:val="none"/>
        </w:rPr>
        <w:t>资格性符合性检查对照表</w:t>
      </w:r>
      <w:r>
        <w:rPr>
          <w:rFonts w:ascii="宋体" w:hAnsi="宋体"/>
          <w:bCs/>
          <w:sz w:val="24"/>
          <w:highlight w:val="none"/>
        </w:rPr>
        <w:t>(附件</w:t>
      </w:r>
      <w:r>
        <w:rPr>
          <w:rFonts w:hint="eastAsia" w:ascii="宋体" w:hAnsi="宋体"/>
          <w:bCs/>
          <w:sz w:val="24"/>
          <w:highlight w:val="none"/>
          <w:lang w:val="en-US" w:eastAsia="zh-CN"/>
        </w:rPr>
        <w:t>4</w:t>
      </w:r>
      <w:r>
        <w:rPr>
          <w:rFonts w:ascii="宋体" w:hAnsi="宋体"/>
          <w:bCs/>
          <w:sz w:val="24"/>
          <w:highlight w:val="none"/>
        </w:rPr>
        <w:t>)</w:t>
      </w:r>
      <w:r>
        <w:rPr>
          <w:rFonts w:hint="eastAsia" w:ascii="宋体" w:hAnsi="宋体"/>
          <w:bCs/>
          <w:sz w:val="24"/>
          <w:highlight w:val="none"/>
        </w:rPr>
        <w:t>；</w:t>
      </w:r>
    </w:p>
    <w:p w14:paraId="0BC760C7">
      <w:pPr>
        <w:spacing w:line="440" w:lineRule="exact"/>
        <w:rPr>
          <w:rFonts w:ascii="宋体" w:hAnsi="宋体"/>
          <w:bCs/>
          <w:sz w:val="24"/>
          <w:highlight w:val="none"/>
        </w:rPr>
      </w:pPr>
      <w:r>
        <w:rPr>
          <w:rFonts w:hint="eastAsia" w:ascii="宋体" w:hAnsi="宋体"/>
          <w:bCs/>
          <w:sz w:val="24"/>
          <w:highlight w:val="none"/>
        </w:rPr>
        <w:t>5）技术和服务响应、偏离情况说明表</w:t>
      </w:r>
      <w:r>
        <w:rPr>
          <w:rFonts w:ascii="宋体" w:hAnsi="宋体"/>
          <w:bCs/>
          <w:sz w:val="24"/>
          <w:highlight w:val="none"/>
        </w:rPr>
        <w:t>(附件</w:t>
      </w:r>
      <w:r>
        <w:rPr>
          <w:rFonts w:hint="eastAsia" w:ascii="宋体" w:hAnsi="宋体"/>
          <w:bCs/>
          <w:sz w:val="24"/>
          <w:highlight w:val="none"/>
          <w:lang w:val="en-US" w:eastAsia="zh-CN"/>
        </w:rPr>
        <w:t>5</w:t>
      </w:r>
      <w:r>
        <w:rPr>
          <w:rFonts w:ascii="宋体" w:hAnsi="宋体"/>
          <w:bCs/>
          <w:sz w:val="24"/>
          <w:highlight w:val="none"/>
        </w:rPr>
        <w:t>)</w:t>
      </w:r>
      <w:r>
        <w:rPr>
          <w:rFonts w:hint="eastAsia" w:ascii="宋体" w:hAnsi="宋体"/>
          <w:bCs/>
          <w:sz w:val="24"/>
          <w:highlight w:val="none"/>
        </w:rPr>
        <w:t>；</w:t>
      </w:r>
    </w:p>
    <w:p w14:paraId="158947D3">
      <w:pPr>
        <w:spacing w:line="440" w:lineRule="exact"/>
        <w:rPr>
          <w:rFonts w:ascii="宋体" w:hAnsi="宋体"/>
          <w:bCs/>
          <w:sz w:val="24"/>
          <w:highlight w:val="none"/>
        </w:rPr>
      </w:pPr>
      <w:r>
        <w:rPr>
          <w:rFonts w:hint="eastAsia" w:ascii="宋体" w:hAnsi="宋体"/>
          <w:bCs/>
          <w:sz w:val="24"/>
          <w:highlight w:val="none"/>
          <w:lang w:val="en-US" w:eastAsia="zh-CN"/>
        </w:rPr>
        <w:t>6</w:t>
      </w:r>
      <w:r>
        <w:rPr>
          <w:rFonts w:ascii="宋体" w:hAnsi="宋体"/>
          <w:bCs/>
          <w:sz w:val="24"/>
          <w:highlight w:val="none"/>
        </w:rPr>
        <w:t>）</w:t>
      </w:r>
      <w:r>
        <w:rPr>
          <w:rFonts w:hint="eastAsia" w:ascii="宋体" w:hAnsi="宋体"/>
          <w:bCs/>
          <w:sz w:val="24"/>
          <w:highlight w:val="none"/>
        </w:rPr>
        <w:t>合同条款</w:t>
      </w:r>
      <w:r>
        <w:rPr>
          <w:rFonts w:ascii="宋体" w:hAnsi="宋体"/>
          <w:bCs/>
          <w:sz w:val="24"/>
          <w:highlight w:val="none"/>
        </w:rPr>
        <w:t>响应、偏离情况说明表(附件</w:t>
      </w:r>
      <w:r>
        <w:rPr>
          <w:rFonts w:hint="eastAsia" w:ascii="宋体" w:hAnsi="宋体"/>
          <w:bCs/>
          <w:sz w:val="24"/>
          <w:highlight w:val="none"/>
          <w:lang w:val="en-US" w:eastAsia="zh-CN"/>
        </w:rPr>
        <w:t>6</w:t>
      </w:r>
      <w:r>
        <w:rPr>
          <w:rFonts w:ascii="宋体" w:hAnsi="宋体"/>
          <w:bCs/>
          <w:sz w:val="24"/>
          <w:highlight w:val="none"/>
        </w:rPr>
        <w:t>)</w:t>
      </w:r>
      <w:r>
        <w:rPr>
          <w:rFonts w:hint="eastAsia" w:ascii="宋体" w:hAnsi="宋体"/>
          <w:bCs/>
          <w:sz w:val="24"/>
          <w:highlight w:val="none"/>
        </w:rPr>
        <w:t>；</w:t>
      </w:r>
    </w:p>
    <w:p w14:paraId="1C246771">
      <w:pPr>
        <w:spacing w:line="440" w:lineRule="exact"/>
        <w:rPr>
          <w:rFonts w:ascii="宋体" w:hAnsi="宋体"/>
          <w:bCs/>
          <w:sz w:val="24"/>
          <w:highlight w:val="none"/>
        </w:rPr>
      </w:pPr>
      <w:r>
        <w:rPr>
          <w:rFonts w:hint="eastAsia" w:ascii="宋体" w:hAnsi="宋体"/>
          <w:bCs/>
          <w:sz w:val="24"/>
          <w:highlight w:val="none"/>
          <w:lang w:val="en-US" w:eastAsia="zh-CN"/>
        </w:rPr>
        <w:t>7</w:t>
      </w:r>
      <w:r>
        <w:rPr>
          <w:rFonts w:ascii="宋体" w:hAnsi="宋体"/>
          <w:bCs/>
          <w:sz w:val="24"/>
          <w:highlight w:val="none"/>
        </w:rPr>
        <w:t>）法人</w:t>
      </w:r>
      <w:r>
        <w:rPr>
          <w:rFonts w:hint="eastAsia" w:ascii="宋体" w:hAnsi="宋体"/>
          <w:bCs/>
          <w:sz w:val="24"/>
          <w:highlight w:val="none"/>
        </w:rPr>
        <w:t>（负责人）</w:t>
      </w:r>
      <w:r>
        <w:rPr>
          <w:rFonts w:ascii="宋体" w:hAnsi="宋体"/>
          <w:bCs/>
          <w:sz w:val="24"/>
          <w:highlight w:val="none"/>
        </w:rPr>
        <w:t>代表授权书(附件</w:t>
      </w:r>
      <w:r>
        <w:rPr>
          <w:rFonts w:hint="eastAsia" w:ascii="宋体" w:hAnsi="宋体"/>
          <w:bCs/>
          <w:sz w:val="24"/>
          <w:highlight w:val="none"/>
          <w:lang w:val="en-US" w:eastAsia="zh-CN"/>
        </w:rPr>
        <w:t>7</w:t>
      </w:r>
      <w:r>
        <w:rPr>
          <w:rFonts w:ascii="宋体" w:hAnsi="宋体"/>
          <w:bCs/>
          <w:sz w:val="24"/>
          <w:highlight w:val="none"/>
        </w:rPr>
        <w:t>)；</w:t>
      </w:r>
    </w:p>
    <w:p w14:paraId="405C2E5D">
      <w:pPr>
        <w:spacing w:line="440" w:lineRule="exact"/>
        <w:rPr>
          <w:rFonts w:ascii="宋体" w:hAnsi="宋体"/>
          <w:bCs/>
          <w:sz w:val="24"/>
          <w:highlight w:val="none"/>
        </w:rPr>
      </w:pPr>
      <w:r>
        <w:rPr>
          <w:rFonts w:hint="eastAsia" w:ascii="宋体" w:hAnsi="宋体"/>
          <w:bCs/>
          <w:sz w:val="24"/>
          <w:highlight w:val="none"/>
          <w:lang w:val="en-US" w:eastAsia="zh-CN"/>
        </w:rPr>
        <w:t>8</w:t>
      </w:r>
      <w:r>
        <w:rPr>
          <w:rFonts w:hint="eastAsia" w:ascii="宋体" w:hAnsi="宋体"/>
          <w:bCs/>
          <w:sz w:val="24"/>
          <w:highlight w:val="none"/>
        </w:rPr>
        <w:t>）法人或者其他组织的营业执照等证明文件，自然人的身份证明</w:t>
      </w:r>
      <w:r>
        <w:rPr>
          <w:rFonts w:ascii="宋体" w:hAnsi="宋体"/>
          <w:bCs/>
          <w:sz w:val="24"/>
          <w:highlight w:val="none"/>
        </w:rPr>
        <w:t>(附件</w:t>
      </w:r>
      <w:r>
        <w:rPr>
          <w:rFonts w:hint="eastAsia" w:ascii="宋体" w:hAnsi="宋体"/>
          <w:bCs/>
          <w:sz w:val="24"/>
          <w:highlight w:val="none"/>
          <w:lang w:val="en-US" w:eastAsia="zh-CN"/>
        </w:rPr>
        <w:t>8</w:t>
      </w:r>
      <w:r>
        <w:rPr>
          <w:rFonts w:ascii="宋体" w:hAnsi="宋体"/>
          <w:bCs/>
          <w:sz w:val="24"/>
          <w:highlight w:val="none"/>
        </w:rPr>
        <w:t>)</w:t>
      </w:r>
      <w:r>
        <w:rPr>
          <w:rFonts w:hint="eastAsia" w:ascii="宋体" w:hAnsi="宋体"/>
          <w:bCs/>
          <w:sz w:val="24"/>
          <w:highlight w:val="none"/>
        </w:rPr>
        <w:t>；</w:t>
      </w:r>
    </w:p>
    <w:p w14:paraId="150BB603">
      <w:pPr>
        <w:spacing w:line="440" w:lineRule="exact"/>
        <w:rPr>
          <w:rFonts w:ascii="宋体" w:hAnsi="宋体"/>
          <w:bCs/>
          <w:sz w:val="24"/>
          <w:highlight w:val="none"/>
        </w:rPr>
      </w:pPr>
      <w:r>
        <w:rPr>
          <w:rFonts w:hint="eastAsia" w:ascii="宋体" w:hAnsi="宋体"/>
          <w:bCs/>
          <w:sz w:val="24"/>
          <w:highlight w:val="none"/>
          <w:lang w:val="en-US" w:eastAsia="zh-CN"/>
        </w:rPr>
        <w:t>9</w:t>
      </w:r>
      <w:r>
        <w:rPr>
          <w:rFonts w:hint="eastAsia" w:ascii="宋体" w:hAnsi="宋体"/>
          <w:bCs/>
          <w:sz w:val="24"/>
          <w:highlight w:val="none"/>
        </w:rPr>
        <w:t>）财务状况报告，依法缴纳税收和社会保障资金的相关材料</w:t>
      </w:r>
      <w:r>
        <w:rPr>
          <w:rFonts w:ascii="宋体" w:hAnsi="宋体"/>
          <w:bCs/>
          <w:sz w:val="24"/>
          <w:highlight w:val="none"/>
        </w:rPr>
        <w:t>(附件</w:t>
      </w:r>
      <w:r>
        <w:rPr>
          <w:rFonts w:hint="eastAsia" w:ascii="宋体" w:hAnsi="宋体"/>
          <w:bCs/>
          <w:sz w:val="24"/>
          <w:highlight w:val="none"/>
          <w:lang w:val="en-US" w:eastAsia="zh-CN"/>
        </w:rPr>
        <w:t>9</w:t>
      </w:r>
      <w:r>
        <w:rPr>
          <w:rFonts w:ascii="宋体" w:hAnsi="宋体"/>
          <w:bCs/>
          <w:sz w:val="24"/>
          <w:highlight w:val="none"/>
        </w:rPr>
        <w:t>)</w:t>
      </w:r>
      <w:r>
        <w:rPr>
          <w:rFonts w:hint="eastAsia" w:ascii="宋体" w:hAnsi="宋体"/>
          <w:bCs/>
          <w:sz w:val="24"/>
          <w:highlight w:val="none"/>
        </w:rPr>
        <w:t>；</w:t>
      </w:r>
    </w:p>
    <w:p w14:paraId="09535E06">
      <w:pPr>
        <w:spacing w:line="440" w:lineRule="exact"/>
        <w:rPr>
          <w:rFonts w:ascii="宋体" w:hAnsi="宋体"/>
          <w:bCs/>
          <w:sz w:val="24"/>
          <w:highlight w:val="none"/>
        </w:rPr>
      </w:pPr>
      <w:r>
        <w:rPr>
          <w:rFonts w:hint="eastAsia" w:ascii="宋体" w:hAnsi="宋体"/>
          <w:bCs/>
          <w:sz w:val="24"/>
          <w:highlight w:val="none"/>
        </w:rPr>
        <w:t>1</w:t>
      </w:r>
      <w:r>
        <w:rPr>
          <w:rFonts w:hint="eastAsia" w:ascii="宋体" w:hAnsi="宋体"/>
          <w:bCs/>
          <w:sz w:val="24"/>
          <w:highlight w:val="none"/>
          <w:lang w:val="en-US" w:eastAsia="zh-CN"/>
        </w:rPr>
        <w:t>0</w:t>
      </w:r>
      <w:r>
        <w:rPr>
          <w:rFonts w:hint="eastAsia" w:ascii="宋体" w:hAnsi="宋体"/>
          <w:bCs/>
          <w:sz w:val="24"/>
          <w:highlight w:val="none"/>
        </w:rPr>
        <w:t>）具备履行合同所必需的设备和专业技术能力的证明材料</w:t>
      </w:r>
      <w:r>
        <w:rPr>
          <w:rFonts w:ascii="宋体" w:hAnsi="宋体"/>
          <w:bCs/>
          <w:sz w:val="24"/>
          <w:highlight w:val="none"/>
        </w:rPr>
        <w:t>(附件</w:t>
      </w:r>
      <w:r>
        <w:rPr>
          <w:rFonts w:hint="eastAsia" w:ascii="宋体" w:hAnsi="宋体"/>
          <w:bCs/>
          <w:sz w:val="24"/>
          <w:highlight w:val="none"/>
        </w:rPr>
        <w:t>1</w:t>
      </w:r>
      <w:r>
        <w:rPr>
          <w:rFonts w:hint="eastAsia" w:ascii="宋体" w:hAnsi="宋体"/>
          <w:bCs/>
          <w:sz w:val="24"/>
          <w:highlight w:val="none"/>
          <w:lang w:val="en-US" w:eastAsia="zh-CN"/>
        </w:rPr>
        <w:t>0</w:t>
      </w:r>
      <w:r>
        <w:rPr>
          <w:rFonts w:ascii="宋体" w:hAnsi="宋体"/>
          <w:bCs/>
          <w:sz w:val="24"/>
          <w:highlight w:val="none"/>
        </w:rPr>
        <w:t>)</w:t>
      </w:r>
      <w:r>
        <w:rPr>
          <w:rFonts w:hint="eastAsia" w:ascii="宋体" w:hAnsi="宋体"/>
          <w:bCs/>
          <w:sz w:val="24"/>
          <w:highlight w:val="none"/>
        </w:rPr>
        <w:t>；</w:t>
      </w:r>
    </w:p>
    <w:p w14:paraId="546FE674">
      <w:pPr>
        <w:spacing w:line="440" w:lineRule="exact"/>
        <w:ind w:left="360" w:hanging="360" w:hangingChars="150"/>
        <w:rPr>
          <w:rFonts w:ascii="宋体" w:hAnsi="宋体"/>
          <w:bCs/>
          <w:sz w:val="24"/>
          <w:highlight w:val="none"/>
        </w:rPr>
      </w:pPr>
      <w:r>
        <w:rPr>
          <w:rFonts w:hint="eastAsia" w:ascii="宋体" w:hAnsi="宋体"/>
          <w:bCs/>
          <w:sz w:val="24"/>
          <w:highlight w:val="none"/>
        </w:rPr>
        <w:t>1</w:t>
      </w:r>
      <w:r>
        <w:rPr>
          <w:rFonts w:hint="eastAsia" w:ascii="宋体" w:hAnsi="宋体"/>
          <w:bCs/>
          <w:sz w:val="24"/>
          <w:highlight w:val="none"/>
          <w:lang w:val="en-US" w:eastAsia="zh-CN"/>
        </w:rPr>
        <w:t>1</w:t>
      </w:r>
      <w:r>
        <w:rPr>
          <w:rFonts w:hint="eastAsia" w:ascii="宋体" w:hAnsi="宋体"/>
          <w:bCs/>
          <w:sz w:val="24"/>
          <w:highlight w:val="none"/>
        </w:rPr>
        <w:t>）参加政府采购活动前3年内在经营活动中没有重大违法记录的书面声明</w:t>
      </w:r>
      <w:r>
        <w:rPr>
          <w:rFonts w:ascii="宋体" w:hAnsi="宋体"/>
          <w:bCs/>
          <w:sz w:val="24"/>
          <w:highlight w:val="none"/>
        </w:rPr>
        <w:t>(附件</w:t>
      </w:r>
      <w:r>
        <w:rPr>
          <w:rFonts w:hint="eastAsia" w:ascii="宋体" w:hAnsi="宋体"/>
          <w:bCs/>
          <w:sz w:val="24"/>
          <w:highlight w:val="none"/>
        </w:rPr>
        <w:t>1</w:t>
      </w:r>
      <w:r>
        <w:rPr>
          <w:rFonts w:hint="eastAsia" w:ascii="宋体" w:hAnsi="宋体"/>
          <w:bCs/>
          <w:sz w:val="24"/>
          <w:highlight w:val="none"/>
          <w:lang w:val="en-US" w:eastAsia="zh-CN"/>
        </w:rPr>
        <w:t>1</w:t>
      </w:r>
      <w:r>
        <w:rPr>
          <w:rFonts w:ascii="宋体" w:hAnsi="宋体"/>
          <w:bCs/>
          <w:sz w:val="24"/>
          <w:highlight w:val="none"/>
        </w:rPr>
        <w:t>)</w:t>
      </w:r>
      <w:r>
        <w:rPr>
          <w:rFonts w:hint="eastAsia" w:ascii="宋体" w:hAnsi="宋体"/>
          <w:bCs/>
          <w:sz w:val="24"/>
          <w:highlight w:val="none"/>
        </w:rPr>
        <w:t>；</w:t>
      </w:r>
    </w:p>
    <w:p w14:paraId="277BC5BB">
      <w:pPr>
        <w:spacing w:line="440" w:lineRule="exact"/>
        <w:ind w:left="360" w:hanging="360" w:hangingChars="150"/>
        <w:rPr>
          <w:rFonts w:ascii="宋体" w:hAnsi="宋体"/>
          <w:bCs/>
          <w:sz w:val="24"/>
          <w:highlight w:val="none"/>
        </w:rPr>
      </w:pPr>
      <w:r>
        <w:rPr>
          <w:rFonts w:hint="eastAsia" w:ascii="宋体" w:hAnsi="宋体"/>
          <w:bCs/>
          <w:sz w:val="24"/>
          <w:highlight w:val="none"/>
        </w:rPr>
        <w:t>1</w:t>
      </w:r>
      <w:r>
        <w:rPr>
          <w:rFonts w:hint="eastAsia" w:ascii="宋体" w:hAnsi="宋体"/>
          <w:bCs/>
          <w:sz w:val="24"/>
          <w:highlight w:val="none"/>
          <w:lang w:val="en-US" w:eastAsia="zh-CN"/>
        </w:rPr>
        <w:t>2</w:t>
      </w:r>
      <w:r>
        <w:rPr>
          <w:rFonts w:hint="eastAsia" w:ascii="宋体" w:hAnsi="宋体"/>
          <w:bCs/>
          <w:sz w:val="24"/>
          <w:highlight w:val="none"/>
        </w:rPr>
        <w:t>）</w:t>
      </w:r>
      <w:r>
        <w:rPr>
          <w:bCs/>
          <w:sz w:val="24"/>
          <w:highlight w:val="none"/>
          <w:lang w:bidi="ar-EG"/>
        </w:rPr>
        <w:t>未被列入“信用中国”网站(www.creditchina. gov.cn)</w:t>
      </w:r>
      <w:r>
        <w:rPr>
          <w:rFonts w:hint="eastAsia" w:ascii="宋体" w:hAnsi="宋体"/>
          <w:bCs/>
          <w:sz w:val="24"/>
          <w:highlight w:val="none"/>
        </w:rPr>
        <w:t>、</w:t>
      </w:r>
      <w:r>
        <w:rPr>
          <w:rFonts w:hint="eastAsia" w:ascii="宋体" w:hAnsi="宋体" w:cs="宋体"/>
          <w:color w:val="000000"/>
          <w:sz w:val="24"/>
          <w:highlight w:val="none"/>
        </w:rPr>
        <w:t>“中国政府采购网”(www.ccgp.gov.cn)</w:t>
      </w:r>
      <w:r>
        <w:rPr>
          <w:bCs/>
          <w:sz w:val="24"/>
          <w:highlight w:val="none"/>
          <w:lang w:bidi="ar-EG"/>
        </w:rPr>
        <w:t>失信被执行人、</w:t>
      </w:r>
      <w:r>
        <w:rPr>
          <w:rFonts w:hint="eastAsia"/>
          <w:bCs/>
          <w:sz w:val="24"/>
          <w:highlight w:val="none"/>
          <w:lang w:eastAsia="zh-CN" w:bidi="ar-EG"/>
        </w:rPr>
        <w:t>重大税收违法失信主体</w:t>
      </w:r>
      <w:r>
        <w:rPr>
          <w:bCs/>
          <w:sz w:val="24"/>
          <w:highlight w:val="none"/>
          <w:lang w:bidi="ar-EG"/>
        </w:rPr>
        <w:t>、政府采购严重违法失信行为记录名单的网页打印件</w:t>
      </w:r>
      <w:r>
        <w:rPr>
          <w:rFonts w:ascii="宋体" w:hAnsi="宋体"/>
          <w:bCs/>
          <w:sz w:val="24"/>
          <w:highlight w:val="none"/>
        </w:rPr>
        <w:t>(附件</w:t>
      </w:r>
      <w:r>
        <w:rPr>
          <w:rFonts w:hint="eastAsia" w:ascii="宋体" w:hAnsi="宋体"/>
          <w:bCs/>
          <w:sz w:val="24"/>
          <w:highlight w:val="none"/>
        </w:rPr>
        <w:t>1</w:t>
      </w:r>
      <w:r>
        <w:rPr>
          <w:rFonts w:hint="eastAsia" w:ascii="宋体" w:hAnsi="宋体"/>
          <w:bCs/>
          <w:sz w:val="24"/>
          <w:highlight w:val="none"/>
          <w:lang w:val="en-US" w:eastAsia="zh-CN"/>
        </w:rPr>
        <w:t>2</w:t>
      </w:r>
      <w:r>
        <w:rPr>
          <w:rFonts w:ascii="宋体" w:hAnsi="宋体"/>
          <w:bCs/>
          <w:sz w:val="24"/>
          <w:highlight w:val="none"/>
        </w:rPr>
        <w:t>)</w:t>
      </w:r>
      <w:r>
        <w:rPr>
          <w:rFonts w:hint="eastAsia" w:ascii="宋体" w:hAnsi="宋体"/>
          <w:bCs/>
          <w:sz w:val="24"/>
          <w:highlight w:val="none"/>
        </w:rPr>
        <w:t>；</w:t>
      </w:r>
    </w:p>
    <w:p w14:paraId="5CE31ED2">
      <w:pPr>
        <w:spacing w:line="440" w:lineRule="exact"/>
        <w:ind w:left="480" w:hanging="480" w:hangingChars="200"/>
        <w:rPr>
          <w:rFonts w:hint="eastAsia" w:ascii="宋体" w:hAnsi="宋体"/>
          <w:bCs/>
          <w:sz w:val="24"/>
          <w:highlight w:val="none"/>
        </w:rPr>
      </w:pPr>
      <w:r>
        <w:rPr>
          <w:rFonts w:hint="eastAsia" w:ascii="宋体" w:hAnsi="宋体"/>
          <w:bCs/>
          <w:sz w:val="24"/>
          <w:highlight w:val="none"/>
        </w:rPr>
        <w:t>1</w:t>
      </w:r>
      <w:r>
        <w:rPr>
          <w:rFonts w:hint="eastAsia" w:ascii="宋体" w:hAnsi="宋体"/>
          <w:bCs/>
          <w:sz w:val="24"/>
          <w:highlight w:val="none"/>
          <w:lang w:val="en-US" w:eastAsia="zh-CN"/>
        </w:rPr>
        <w:t>3</w:t>
      </w:r>
      <w:r>
        <w:rPr>
          <w:rFonts w:hint="eastAsia" w:ascii="宋体" w:hAnsi="宋体"/>
          <w:bCs/>
          <w:sz w:val="24"/>
          <w:highlight w:val="none"/>
        </w:rPr>
        <w:t>）《中小企业声明函》、《残疾人福利性单位声明函》、属于监狱企业的证明文件等（如果有的话）(附件1</w:t>
      </w:r>
      <w:r>
        <w:rPr>
          <w:rFonts w:hint="eastAsia" w:ascii="宋体" w:hAnsi="宋体"/>
          <w:bCs/>
          <w:sz w:val="24"/>
          <w:highlight w:val="none"/>
          <w:lang w:val="en-US" w:eastAsia="zh-CN"/>
        </w:rPr>
        <w:t>3</w:t>
      </w:r>
      <w:r>
        <w:rPr>
          <w:rFonts w:hint="eastAsia" w:ascii="宋体" w:hAnsi="宋体"/>
          <w:bCs/>
          <w:sz w:val="24"/>
          <w:highlight w:val="none"/>
        </w:rPr>
        <w:t>)；</w:t>
      </w:r>
    </w:p>
    <w:p w14:paraId="2097CDA2">
      <w:pPr>
        <w:spacing w:line="440" w:lineRule="exact"/>
        <w:ind w:left="480" w:hanging="480" w:hangingChars="200"/>
        <w:rPr>
          <w:rFonts w:ascii="宋体" w:hAnsi="宋体"/>
          <w:bCs/>
          <w:sz w:val="24"/>
          <w:highlight w:val="none"/>
        </w:rPr>
      </w:pPr>
      <w:r>
        <w:rPr>
          <w:rFonts w:hint="eastAsia" w:ascii="宋体" w:hAnsi="宋体"/>
          <w:bCs/>
          <w:sz w:val="24"/>
          <w:highlight w:val="none"/>
        </w:rPr>
        <w:t>1</w:t>
      </w:r>
      <w:r>
        <w:rPr>
          <w:rFonts w:hint="eastAsia" w:ascii="宋体" w:hAnsi="宋体"/>
          <w:bCs/>
          <w:sz w:val="24"/>
          <w:highlight w:val="none"/>
          <w:lang w:val="en-US" w:eastAsia="zh-CN"/>
        </w:rPr>
        <w:t>4</w:t>
      </w:r>
      <w:r>
        <w:rPr>
          <w:rFonts w:hint="eastAsia" w:ascii="宋体" w:hAnsi="宋体"/>
          <w:bCs/>
          <w:sz w:val="24"/>
          <w:highlight w:val="none"/>
        </w:rPr>
        <w:t>）投标供应商信用承诺书（附件1</w:t>
      </w:r>
      <w:r>
        <w:rPr>
          <w:rFonts w:hint="eastAsia" w:ascii="宋体" w:hAnsi="宋体"/>
          <w:bCs/>
          <w:sz w:val="24"/>
          <w:highlight w:val="none"/>
          <w:lang w:val="en-US" w:eastAsia="zh-CN"/>
        </w:rPr>
        <w:t>4</w:t>
      </w:r>
      <w:r>
        <w:rPr>
          <w:rFonts w:hint="eastAsia" w:ascii="宋体" w:hAnsi="宋体"/>
          <w:bCs/>
          <w:sz w:val="24"/>
          <w:highlight w:val="none"/>
        </w:rPr>
        <w:t>）.</w:t>
      </w:r>
    </w:p>
    <w:p w14:paraId="24E4FB16">
      <w:pPr>
        <w:spacing w:line="440" w:lineRule="exact"/>
        <w:ind w:firstLine="360" w:firstLineChars="150"/>
        <w:rPr>
          <w:rFonts w:ascii="宋体" w:hAnsi="宋体" w:cs="Times New Roman"/>
          <w:bCs/>
          <w:color w:val="auto"/>
          <w:sz w:val="24"/>
          <w:szCs w:val="24"/>
        </w:rPr>
      </w:pPr>
      <w:r>
        <w:rPr>
          <w:rFonts w:ascii="宋体" w:hAnsi="宋体"/>
          <w:bCs/>
          <w:sz w:val="24"/>
          <w:highlight w:val="none"/>
        </w:rPr>
        <w:t>本文件要求提供的</w:t>
      </w:r>
      <w:r>
        <w:rPr>
          <w:rFonts w:hint="eastAsia" w:ascii="宋体" w:hAnsi="宋体"/>
          <w:bCs/>
          <w:sz w:val="24"/>
          <w:highlight w:val="none"/>
        </w:rPr>
        <w:t>其他资格证明文件及资料</w:t>
      </w:r>
      <w:r>
        <w:rPr>
          <w:rFonts w:ascii="宋体" w:hAnsi="宋体"/>
          <w:bCs/>
          <w:sz w:val="24"/>
          <w:highlight w:val="none"/>
        </w:rPr>
        <w:t>。</w:t>
      </w:r>
    </w:p>
    <w:p w14:paraId="4FB021E3">
      <w:pPr>
        <w:spacing w:line="440" w:lineRule="exact"/>
        <w:rPr>
          <w:rFonts w:ascii="宋体" w:hAnsi="宋体" w:cs="Times New Roman"/>
          <w:color w:val="auto"/>
          <w:sz w:val="24"/>
          <w:szCs w:val="24"/>
        </w:rPr>
      </w:pPr>
      <w:r>
        <w:rPr>
          <w:rFonts w:ascii="宋体" w:hAnsi="宋体" w:cs="Times New Roman"/>
          <w:color w:val="auto"/>
          <w:sz w:val="24"/>
          <w:szCs w:val="24"/>
        </w:rPr>
        <w:t>在此，我方宣布同意如下：</w:t>
      </w:r>
    </w:p>
    <w:p w14:paraId="53EBDCDC">
      <w:pPr>
        <w:spacing w:line="440" w:lineRule="exact"/>
        <w:ind w:firstLine="480"/>
        <w:rPr>
          <w:rFonts w:ascii="宋体" w:hAnsi="宋体" w:cs="Times New Roman"/>
          <w:color w:val="auto"/>
          <w:sz w:val="24"/>
          <w:szCs w:val="24"/>
        </w:rPr>
      </w:pPr>
      <w:r>
        <w:rPr>
          <w:rFonts w:ascii="宋体" w:hAnsi="宋体" w:cs="Times New Roman"/>
          <w:color w:val="auto"/>
          <w:sz w:val="24"/>
          <w:szCs w:val="24"/>
        </w:rPr>
        <w:t>1. 将按</w:t>
      </w:r>
      <w:r>
        <w:rPr>
          <w:rFonts w:hint="eastAsia" w:ascii="宋体" w:hAnsi="宋体" w:cs="Times New Roman"/>
          <w:color w:val="auto"/>
          <w:sz w:val="24"/>
          <w:szCs w:val="24"/>
        </w:rPr>
        <w:t>谈判</w:t>
      </w:r>
      <w:r>
        <w:rPr>
          <w:rFonts w:ascii="宋体" w:hAnsi="宋体" w:cs="Times New Roman"/>
          <w:color w:val="auto"/>
          <w:sz w:val="24"/>
          <w:szCs w:val="24"/>
        </w:rPr>
        <w:t>文件的规定履行合同责任和义务；</w:t>
      </w:r>
    </w:p>
    <w:p w14:paraId="04B564A2">
      <w:pPr>
        <w:spacing w:line="440" w:lineRule="exact"/>
        <w:ind w:left="840" w:hanging="360"/>
        <w:rPr>
          <w:rFonts w:ascii="宋体" w:hAnsi="宋体" w:cs="Times New Roman"/>
          <w:color w:val="auto"/>
          <w:sz w:val="24"/>
          <w:szCs w:val="24"/>
        </w:rPr>
      </w:pPr>
      <w:r>
        <w:rPr>
          <w:rFonts w:ascii="宋体" w:hAnsi="宋体" w:cs="Times New Roman"/>
          <w:color w:val="auto"/>
          <w:sz w:val="24"/>
          <w:szCs w:val="24"/>
        </w:rPr>
        <w:t>2. 已详细审查全部</w:t>
      </w:r>
      <w:r>
        <w:rPr>
          <w:rFonts w:hint="eastAsia" w:ascii="宋体" w:hAnsi="宋体" w:cs="Times New Roman"/>
          <w:color w:val="auto"/>
          <w:sz w:val="24"/>
          <w:szCs w:val="24"/>
        </w:rPr>
        <w:t>谈判</w:t>
      </w:r>
      <w:r>
        <w:rPr>
          <w:rFonts w:ascii="宋体" w:hAnsi="宋体" w:cs="Times New Roman"/>
          <w:color w:val="auto"/>
          <w:sz w:val="24"/>
          <w:szCs w:val="24"/>
        </w:rPr>
        <w:t>文件，包括第（编号、补遗书）（如果有的话）；我们完全理解并同意放弃对这方面有不明及误解的权力；</w:t>
      </w:r>
    </w:p>
    <w:p w14:paraId="01B31FB8">
      <w:pPr>
        <w:spacing w:line="440" w:lineRule="exact"/>
        <w:ind w:firstLine="480"/>
        <w:rPr>
          <w:rFonts w:ascii="宋体" w:hAnsi="宋体" w:cs="Times New Roman"/>
          <w:color w:val="auto"/>
          <w:sz w:val="24"/>
          <w:szCs w:val="24"/>
        </w:rPr>
      </w:pPr>
      <w:r>
        <w:rPr>
          <w:rFonts w:ascii="宋体" w:hAnsi="宋体" w:cs="Times New Roman"/>
          <w:color w:val="auto"/>
          <w:sz w:val="24"/>
          <w:szCs w:val="24"/>
        </w:rPr>
        <w:t>3. 本响应文件有效期为自</w:t>
      </w:r>
      <w:r>
        <w:rPr>
          <w:rFonts w:hint="eastAsia" w:ascii="宋体" w:hAnsi="宋体" w:cs="Times New Roman"/>
          <w:color w:val="auto"/>
          <w:sz w:val="24"/>
          <w:szCs w:val="24"/>
        </w:rPr>
        <w:t>谈判</w:t>
      </w:r>
      <w:r>
        <w:rPr>
          <w:rFonts w:ascii="宋体" w:hAnsi="宋体" w:cs="Times New Roman"/>
          <w:color w:val="auto"/>
          <w:sz w:val="24"/>
          <w:szCs w:val="24"/>
        </w:rPr>
        <w:t>之日起</w:t>
      </w:r>
      <w:r>
        <w:rPr>
          <w:rFonts w:hint="eastAsia" w:ascii="宋体" w:hAnsi="宋体" w:cs="Times New Roman"/>
          <w:color w:val="auto"/>
          <w:sz w:val="24"/>
          <w:szCs w:val="24"/>
        </w:rPr>
        <w:t>60</w:t>
      </w:r>
      <w:r>
        <w:rPr>
          <w:rFonts w:ascii="宋体" w:hAnsi="宋体" w:cs="Times New Roman"/>
          <w:color w:val="auto"/>
          <w:sz w:val="24"/>
          <w:szCs w:val="24"/>
        </w:rPr>
        <w:t>个日历日；</w:t>
      </w:r>
    </w:p>
    <w:p w14:paraId="22FEA509">
      <w:pPr>
        <w:spacing w:line="440" w:lineRule="exact"/>
        <w:ind w:left="840" w:hanging="360"/>
        <w:rPr>
          <w:rFonts w:ascii="宋体" w:hAnsi="宋体" w:cs="Times New Roman"/>
          <w:color w:val="auto"/>
          <w:sz w:val="24"/>
          <w:szCs w:val="24"/>
        </w:rPr>
      </w:pPr>
      <w:r>
        <w:rPr>
          <w:rFonts w:ascii="宋体" w:hAnsi="宋体" w:cs="Times New Roman"/>
          <w:color w:val="auto"/>
          <w:sz w:val="24"/>
          <w:szCs w:val="24"/>
        </w:rPr>
        <w:t>4. 同意提供按照贵方可能要求的与其</w:t>
      </w:r>
      <w:r>
        <w:rPr>
          <w:rFonts w:hint="eastAsia" w:ascii="宋体" w:hAnsi="宋体" w:cs="Times New Roman"/>
          <w:color w:val="auto"/>
          <w:sz w:val="24"/>
          <w:szCs w:val="24"/>
        </w:rPr>
        <w:t>谈判</w:t>
      </w:r>
      <w:r>
        <w:rPr>
          <w:rFonts w:ascii="宋体" w:hAnsi="宋体" w:cs="Times New Roman"/>
          <w:color w:val="auto"/>
          <w:sz w:val="24"/>
          <w:szCs w:val="24"/>
        </w:rPr>
        <w:t>有关的一切数据或资料；</w:t>
      </w:r>
    </w:p>
    <w:p w14:paraId="52A66DC1">
      <w:pPr>
        <w:spacing w:line="440" w:lineRule="exact"/>
        <w:ind w:firstLine="480"/>
        <w:rPr>
          <w:rFonts w:ascii="宋体" w:hAnsi="宋体" w:cs="Times New Roman"/>
          <w:color w:val="auto"/>
          <w:sz w:val="24"/>
          <w:szCs w:val="24"/>
        </w:rPr>
      </w:pPr>
      <w:r>
        <w:rPr>
          <w:rFonts w:ascii="宋体" w:hAnsi="宋体" w:cs="Times New Roman"/>
          <w:color w:val="auto"/>
          <w:sz w:val="24"/>
          <w:szCs w:val="24"/>
        </w:rPr>
        <w:t>5. 与本</w:t>
      </w:r>
      <w:r>
        <w:rPr>
          <w:rFonts w:hint="eastAsia" w:ascii="宋体" w:hAnsi="宋体" w:cs="Times New Roman"/>
          <w:color w:val="auto"/>
          <w:sz w:val="24"/>
          <w:szCs w:val="24"/>
        </w:rPr>
        <w:t>谈判</w:t>
      </w:r>
      <w:r>
        <w:rPr>
          <w:rFonts w:ascii="宋体" w:hAnsi="宋体" w:cs="Times New Roman"/>
          <w:color w:val="auto"/>
          <w:sz w:val="24"/>
          <w:szCs w:val="24"/>
        </w:rPr>
        <w:t>有关的一切正式往来信函请寄：</w:t>
      </w:r>
    </w:p>
    <w:p w14:paraId="0EDE5B59">
      <w:pPr>
        <w:spacing w:line="440" w:lineRule="exact"/>
        <w:ind w:firstLine="840"/>
        <w:rPr>
          <w:rFonts w:ascii="宋体" w:hAnsi="宋体" w:cs="Times New Roman"/>
          <w:color w:val="auto"/>
          <w:sz w:val="24"/>
          <w:szCs w:val="24"/>
        </w:rPr>
      </w:pPr>
      <w:r>
        <w:rPr>
          <w:rFonts w:ascii="宋体" w:hAnsi="宋体" w:cs="Times New Roman"/>
          <w:color w:val="auto"/>
          <w:sz w:val="24"/>
          <w:szCs w:val="24"/>
        </w:rPr>
        <w:t>地址：</w:t>
      </w:r>
    </w:p>
    <w:p w14:paraId="4DA8F4BC">
      <w:pPr>
        <w:spacing w:line="440" w:lineRule="exact"/>
        <w:ind w:firstLine="840"/>
        <w:rPr>
          <w:rFonts w:ascii="宋体" w:hAnsi="宋体" w:cs="Times New Roman"/>
          <w:color w:val="auto"/>
          <w:sz w:val="24"/>
          <w:szCs w:val="24"/>
        </w:rPr>
      </w:pPr>
      <w:r>
        <w:rPr>
          <w:rFonts w:ascii="宋体" w:hAnsi="宋体" w:cs="Times New Roman"/>
          <w:color w:val="auto"/>
          <w:sz w:val="24"/>
          <w:szCs w:val="24"/>
        </w:rPr>
        <w:t>电话/传真：</w:t>
      </w:r>
    </w:p>
    <w:p w14:paraId="25E34907">
      <w:pPr>
        <w:spacing w:line="440" w:lineRule="exact"/>
        <w:ind w:firstLine="840"/>
        <w:rPr>
          <w:rFonts w:ascii="宋体" w:hAnsi="宋体" w:cs="Times New Roman"/>
          <w:color w:val="auto"/>
          <w:sz w:val="24"/>
          <w:szCs w:val="24"/>
        </w:rPr>
      </w:pPr>
      <w:r>
        <w:rPr>
          <w:rFonts w:ascii="宋体" w:hAnsi="宋体" w:cs="Times New Roman"/>
          <w:color w:val="auto"/>
          <w:sz w:val="24"/>
          <w:szCs w:val="24"/>
        </w:rPr>
        <w:t>电子信箱：</w:t>
      </w:r>
    </w:p>
    <w:p w14:paraId="7AE216F5">
      <w:pPr>
        <w:spacing w:line="440" w:lineRule="exact"/>
        <w:ind w:firstLine="840"/>
        <w:rPr>
          <w:rFonts w:ascii="宋体" w:hAnsi="宋体" w:cs="Times New Roman"/>
          <w:color w:val="auto"/>
          <w:sz w:val="24"/>
          <w:szCs w:val="24"/>
        </w:rPr>
      </w:pPr>
      <w:r>
        <w:rPr>
          <w:rFonts w:ascii="宋体" w:hAnsi="宋体" w:cs="Times New Roman"/>
          <w:color w:val="auto"/>
          <w:sz w:val="24"/>
          <w:szCs w:val="24"/>
        </w:rPr>
        <w:t>供应商（授权）代表签字：</w:t>
      </w:r>
    </w:p>
    <w:p w14:paraId="638E613F">
      <w:pPr>
        <w:spacing w:line="440" w:lineRule="exact"/>
        <w:ind w:firstLine="840"/>
        <w:rPr>
          <w:rFonts w:ascii="宋体" w:hAnsi="宋体" w:cs="Times New Roman"/>
          <w:color w:val="auto"/>
          <w:sz w:val="24"/>
          <w:szCs w:val="24"/>
        </w:rPr>
      </w:pPr>
      <w:r>
        <w:rPr>
          <w:rFonts w:ascii="宋体" w:hAnsi="宋体" w:cs="Times New Roman"/>
          <w:color w:val="auto"/>
          <w:sz w:val="24"/>
          <w:szCs w:val="24"/>
        </w:rPr>
        <w:t>供应商名称（公章）：</w:t>
      </w:r>
    </w:p>
    <w:p w14:paraId="4D2EC161">
      <w:pPr>
        <w:spacing w:line="440" w:lineRule="exact"/>
        <w:ind w:firstLine="840"/>
        <w:rPr>
          <w:rFonts w:ascii="宋体" w:hAnsi="宋体" w:cs="Times New Roman"/>
          <w:color w:val="auto"/>
          <w:sz w:val="24"/>
          <w:szCs w:val="24"/>
        </w:rPr>
      </w:pPr>
      <w:r>
        <w:rPr>
          <w:rFonts w:ascii="宋体" w:hAnsi="宋体" w:cs="Times New Roman"/>
          <w:color w:val="auto"/>
          <w:sz w:val="24"/>
          <w:szCs w:val="24"/>
        </w:rPr>
        <w:t>日期：</w:t>
      </w:r>
    </w:p>
    <w:p w14:paraId="64E515AD">
      <w:pPr>
        <w:spacing w:line="440" w:lineRule="exact"/>
        <w:rPr>
          <w:rFonts w:ascii="宋体" w:hAnsi="宋体" w:cs="Times New Roman"/>
          <w:bCs/>
          <w:color w:val="auto"/>
          <w:sz w:val="24"/>
          <w:szCs w:val="24"/>
        </w:rPr>
      </w:pPr>
      <w:r>
        <w:rPr>
          <w:rFonts w:ascii="宋体" w:hAnsi="宋体" w:cs="Times New Roman"/>
          <w:color w:val="auto"/>
          <w:sz w:val="24"/>
          <w:szCs w:val="24"/>
        </w:rPr>
        <w:br w:type="page"/>
      </w:r>
      <w:r>
        <w:rPr>
          <w:rFonts w:ascii="宋体" w:hAnsi="宋体" w:cs="Times New Roman"/>
          <w:bCs/>
          <w:color w:val="auto"/>
          <w:sz w:val="24"/>
          <w:szCs w:val="24"/>
        </w:rPr>
        <w:t>附件2</w:t>
      </w:r>
    </w:p>
    <w:p w14:paraId="3BF18211">
      <w:pPr>
        <w:jc w:val="center"/>
        <w:rPr>
          <w:rFonts w:ascii="宋体" w:hAnsi="宋体" w:cs="Times New Roman"/>
          <w:sz w:val="32"/>
          <w:szCs w:val="32"/>
        </w:rPr>
      </w:pPr>
      <w:r>
        <w:rPr>
          <w:rFonts w:ascii="宋体" w:hAnsi="宋体" w:cs="Times New Roman"/>
          <w:sz w:val="32"/>
          <w:szCs w:val="32"/>
        </w:rPr>
        <w:t>报价组成情况表</w:t>
      </w:r>
    </w:p>
    <w:p w14:paraId="1CC2CBFD">
      <w:pPr>
        <w:spacing w:line="440" w:lineRule="exact"/>
        <w:rPr>
          <w:rFonts w:ascii="宋体" w:hAnsi="宋体" w:cs="Times New Roman"/>
          <w:bCs/>
          <w:sz w:val="24"/>
          <w:szCs w:val="24"/>
        </w:rPr>
      </w:pPr>
    </w:p>
    <w:p w14:paraId="5B0B464A">
      <w:pPr>
        <w:ind w:firstLine="3373" w:firstLineChars="1050"/>
        <w:rPr>
          <w:rFonts w:hint="eastAsia" w:ascii="宋体" w:hAnsi="宋体" w:eastAsia="宋体"/>
          <w:b/>
          <w:bCs/>
          <w:sz w:val="32"/>
          <w:szCs w:val="32"/>
          <w:lang w:val="en-US" w:eastAsia="zh-CN"/>
        </w:rPr>
      </w:pPr>
      <w:r>
        <w:rPr>
          <w:rFonts w:hint="eastAsia" w:ascii="宋体" w:hAnsi="宋体" w:eastAsia="宋体"/>
          <w:b/>
          <w:bCs/>
          <w:sz w:val="32"/>
          <w:szCs w:val="32"/>
          <w:lang w:val="en-US" w:eastAsia="zh-CN"/>
        </w:rPr>
        <w:t>报价一览表</w:t>
      </w:r>
    </w:p>
    <w:p w14:paraId="554998C5">
      <w:pPr>
        <w:spacing w:line="440" w:lineRule="exact"/>
        <w:rPr>
          <w:rFonts w:hint="eastAsia" w:ascii="宋体" w:hAnsi="宋体"/>
          <w:sz w:val="24"/>
          <w:szCs w:val="24"/>
        </w:rPr>
      </w:pPr>
      <w:r>
        <w:rPr>
          <w:rFonts w:hint="eastAsia" w:ascii="宋体" w:hAnsi="宋体"/>
          <w:sz w:val="24"/>
          <w:szCs w:val="24"/>
        </w:rPr>
        <w:t xml:space="preserve">项目编号： </w:t>
      </w:r>
    </w:p>
    <w:p w14:paraId="67A16262">
      <w:pPr>
        <w:spacing w:line="440" w:lineRule="exact"/>
        <w:rPr>
          <w:rFonts w:hint="eastAsia" w:ascii="宋体" w:hAnsi="宋体"/>
          <w:sz w:val="24"/>
          <w:szCs w:val="24"/>
        </w:rPr>
      </w:pPr>
      <w:r>
        <w:rPr>
          <w:rFonts w:hint="eastAsia" w:ascii="宋体" w:hAnsi="宋体"/>
          <w:sz w:val="24"/>
          <w:szCs w:val="24"/>
        </w:rPr>
        <w:t>项目名称：</w:t>
      </w:r>
    </w:p>
    <w:tbl>
      <w:tblPr>
        <w:tblStyle w:val="20"/>
        <w:tblpPr w:leftFromText="180" w:rightFromText="180" w:vertAnchor="text" w:horzAnchor="page" w:tblpX="1135" w:tblpY="661"/>
        <w:tblOverlap w:val="never"/>
        <w:tblW w:w="92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55"/>
        <w:gridCol w:w="6445"/>
      </w:tblGrid>
      <w:tr w14:paraId="0BDFFD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55" w:type="dxa"/>
          </w:tcPr>
          <w:p w14:paraId="2F87F5AF">
            <w:pPr>
              <w:pStyle w:val="75"/>
              <w:ind w:left="0" w:right="0"/>
              <w:jc w:val="center"/>
              <w:rPr>
                <w:sz w:val="24"/>
              </w:rPr>
            </w:pPr>
            <w:r>
              <w:rPr>
                <w:sz w:val="24"/>
              </w:rPr>
              <w:t>供应商名称</w:t>
            </w:r>
          </w:p>
        </w:tc>
        <w:tc>
          <w:tcPr>
            <w:tcW w:w="6445" w:type="dxa"/>
          </w:tcPr>
          <w:p w14:paraId="78E95F62">
            <w:pPr>
              <w:pStyle w:val="75"/>
              <w:rPr>
                <w:rFonts w:ascii="Times New Roman"/>
                <w:sz w:val="22"/>
              </w:rPr>
            </w:pPr>
          </w:p>
        </w:tc>
      </w:tr>
      <w:tr w14:paraId="7E2936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755" w:type="dxa"/>
          </w:tcPr>
          <w:p w14:paraId="71FBBED4">
            <w:pPr>
              <w:pStyle w:val="75"/>
              <w:spacing w:before="177"/>
              <w:ind w:left="755" w:right="749"/>
              <w:jc w:val="center"/>
              <w:rPr>
                <w:sz w:val="24"/>
              </w:rPr>
            </w:pPr>
            <w:r>
              <w:rPr>
                <w:sz w:val="24"/>
              </w:rPr>
              <w:t>供应商地址</w:t>
            </w:r>
          </w:p>
        </w:tc>
        <w:tc>
          <w:tcPr>
            <w:tcW w:w="6445" w:type="dxa"/>
          </w:tcPr>
          <w:p w14:paraId="2402AF96">
            <w:pPr>
              <w:pStyle w:val="75"/>
              <w:rPr>
                <w:rFonts w:ascii="Times New Roman"/>
                <w:sz w:val="22"/>
              </w:rPr>
            </w:pPr>
          </w:p>
        </w:tc>
      </w:tr>
      <w:tr w14:paraId="51B4E1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2755" w:type="dxa"/>
            <w:vMerge w:val="restart"/>
          </w:tcPr>
          <w:p w14:paraId="71D5A36E">
            <w:pPr>
              <w:pStyle w:val="75"/>
              <w:rPr>
                <w:sz w:val="24"/>
              </w:rPr>
            </w:pPr>
          </w:p>
          <w:p w14:paraId="202E45CA">
            <w:pPr>
              <w:pStyle w:val="75"/>
              <w:spacing w:before="208"/>
              <w:ind w:left="535"/>
              <w:rPr>
                <w:sz w:val="24"/>
              </w:rPr>
            </w:pPr>
            <w:r>
              <w:rPr>
                <w:sz w:val="24"/>
              </w:rPr>
              <w:t>谈判报价（元）</w:t>
            </w:r>
          </w:p>
        </w:tc>
        <w:tc>
          <w:tcPr>
            <w:tcW w:w="6445" w:type="dxa"/>
          </w:tcPr>
          <w:p w14:paraId="1A118BED">
            <w:pPr>
              <w:pStyle w:val="75"/>
              <w:spacing w:before="177"/>
              <w:ind w:left="-2"/>
              <w:rPr>
                <w:sz w:val="24"/>
              </w:rPr>
            </w:pPr>
            <w:r>
              <w:rPr>
                <w:sz w:val="24"/>
              </w:rPr>
              <w:t>小写：</w:t>
            </w:r>
          </w:p>
        </w:tc>
      </w:tr>
      <w:tr w14:paraId="712B4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2755" w:type="dxa"/>
            <w:vMerge w:val="continue"/>
            <w:tcBorders>
              <w:top w:val="nil"/>
            </w:tcBorders>
          </w:tcPr>
          <w:p w14:paraId="725FB80B">
            <w:pPr>
              <w:rPr>
                <w:sz w:val="2"/>
                <w:szCs w:val="2"/>
              </w:rPr>
            </w:pPr>
          </w:p>
        </w:tc>
        <w:tc>
          <w:tcPr>
            <w:tcW w:w="6445" w:type="dxa"/>
          </w:tcPr>
          <w:p w14:paraId="0F979297">
            <w:pPr>
              <w:pStyle w:val="75"/>
              <w:spacing w:before="178"/>
              <w:ind w:left="-2"/>
              <w:rPr>
                <w:sz w:val="24"/>
              </w:rPr>
            </w:pPr>
            <w:r>
              <w:rPr>
                <w:sz w:val="24"/>
              </w:rPr>
              <w:t>大写：</w:t>
            </w:r>
          </w:p>
        </w:tc>
      </w:tr>
      <w:tr w14:paraId="092E00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2755" w:type="dxa"/>
          </w:tcPr>
          <w:p w14:paraId="1DA86DF6">
            <w:pPr>
              <w:pStyle w:val="75"/>
              <w:spacing w:before="159"/>
              <w:ind w:right="505" w:rightChars="0" w:firstLine="960" w:firstLineChars="400"/>
              <w:jc w:val="both"/>
              <w:rPr>
                <w:rFonts w:hint="eastAsia" w:eastAsia="宋体"/>
                <w:sz w:val="24"/>
                <w:lang w:eastAsia="zh-CN"/>
              </w:rPr>
            </w:pPr>
            <w:r>
              <w:rPr>
                <w:rFonts w:hint="eastAsia"/>
                <w:sz w:val="24"/>
                <w:lang w:eastAsia="zh-CN"/>
              </w:rPr>
              <w:t>服务地点</w:t>
            </w:r>
          </w:p>
        </w:tc>
        <w:tc>
          <w:tcPr>
            <w:tcW w:w="6445" w:type="dxa"/>
          </w:tcPr>
          <w:p w14:paraId="5DC7B36D">
            <w:pPr>
              <w:pStyle w:val="75"/>
              <w:rPr>
                <w:rFonts w:ascii="Times New Roman"/>
                <w:sz w:val="22"/>
              </w:rPr>
            </w:pPr>
          </w:p>
        </w:tc>
      </w:tr>
      <w:tr w14:paraId="626E60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2755" w:type="dxa"/>
          </w:tcPr>
          <w:p w14:paraId="097B92AD">
            <w:pPr>
              <w:pStyle w:val="75"/>
              <w:spacing w:before="121"/>
              <w:ind w:left="755" w:right="749"/>
              <w:jc w:val="center"/>
              <w:rPr>
                <w:sz w:val="24"/>
              </w:rPr>
            </w:pPr>
            <w:r>
              <w:rPr>
                <w:rFonts w:hint="eastAsia"/>
                <w:sz w:val="24"/>
                <w:lang w:eastAsia="zh-CN"/>
              </w:rPr>
              <w:t>服务期限</w:t>
            </w:r>
          </w:p>
        </w:tc>
        <w:tc>
          <w:tcPr>
            <w:tcW w:w="6445" w:type="dxa"/>
          </w:tcPr>
          <w:p w14:paraId="04757C64">
            <w:pPr>
              <w:pStyle w:val="75"/>
              <w:rPr>
                <w:rFonts w:ascii="Times New Roman"/>
                <w:sz w:val="22"/>
              </w:rPr>
            </w:pPr>
          </w:p>
        </w:tc>
      </w:tr>
      <w:tr w14:paraId="5FFA50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trPr>
        <w:tc>
          <w:tcPr>
            <w:tcW w:w="2755" w:type="dxa"/>
          </w:tcPr>
          <w:p w14:paraId="46E47601">
            <w:pPr>
              <w:pStyle w:val="75"/>
              <w:spacing w:before="199"/>
              <w:ind w:left="755" w:right="749"/>
              <w:jc w:val="center"/>
              <w:rPr>
                <w:sz w:val="24"/>
              </w:rPr>
            </w:pPr>
            <w:r>
              <w:rPr>
                <w:sz w:val="24"/>
              </w:rPr>
              <w:t>其他</w:t>
            </w:r>
          </w:p>
        </w:tc>
        <w:tc>
          <w:tcPr>
            <w:tcW w:w="6445" w:type="dxa"/>
          </w:tcPr>
          <w:p w14:paraId="0D5822E9">
            <w:pPr>
              <w:pStyle w:val="75"/>
              <w:rPr>
                <w:rFonts w:ascii="Times New Roman"/>
                <w:sz w:val="22"/>
              </w:rPr>
            </w:pPr>
          </w:p>
        </w:tc>
      </w:tr>
    </w:tbl>
    <w:p w14:paraId="57B6F649">
      <w:pPr>
        <w:spacing w:line="440" w:lineRule="exact"/>
        <w:rPr>
          <w:rFonts w:hint="eastAsia" w:ascii="宋体" w:hAnsi="宋体"/>
          <w:szCs w:val="21"/>
        </w:rPr>
      </w:pPr>
    </w:p>
    <w:p w14:paraId="0221D981">
      <w:pPr>
        <w:spacing w:before="1"/>
        <w:ind w:left="820" w:right="0" w:firstLine="0"/>
        <w:jc w:val="left"/>
        <w:rPr>
          <w:sz w:val="24"/>
          <w:szCs w:val="24"/>
        </w:rPr>
      </w:pPr>
    </w:p>
    <w:p w14:paraId="31AA8D6C">
      <w:pPr>
        <w:spacing w:before="1"/>
        <w:ind w:left="820" w:right="0" w:firstLine="0"/>
        <w:jc w:val="left"/>
        <w:rPr>
          <w:sz w:val="24"/>
          <w:szCs w:val="24"/>
        </w:rPr>
      </w:pPr>
    </w:p>
    <w:p w14:paraId="7C3C4E28">
      <w:pPr>
        <w:spacing w:before="1"/>
        <w:ind w:left="820" w:right="0" w:firstLine="0"/>
        <w:jc w:val="left"/>
        <w:rPr>
          <w:sz w:val="24"/>
          <w:szCs w:val="24"/>
        </w:rPr>
      </w:pPr>
    </w:p>
    <w:p w14:paraId="77D37D98">
      <w:pPr>
        <w:spacing w:before="1"/>
        <w:ind w:left="820" w:right="0" w:firstLine="0"/>
        <w:jc w:val="left"/>
        <w:rPr>
          <w:sz w:val="24"/>
          <w:szCs w:val="24"/>
        </w:rPr>
      </w:pPr>
      <w:r>
        <w:rPr>
          <w:sz w:val="24"/>
          <w:szCs w:val="24"/>
        </w:rPr>
        <w:t>说明：1．所有价格均用人民币表示，单位为元；</w:t>
      </w:r>
    </w:p>
    <w:p w14:paraId="6580D431">
      <w:pPr>
        <w:spacing w:before="147" w:line="364" w:lineRule="auto"/>
        <w:ind w:left="820" w:right="1077" w:firstLine="660"/>
        <w:jc w:val="left"/>
        <w:rPr>
          <w:rFonts w:hint="eastAsia" w:ascii="宋体" w:hAnsi="宋体"/>
          <w:szCs w:val="21"/>
        </w:rPr>
      </w:pPr>
      <w:r>
        <w:rPr>
          <w:sz w:val="24"/>
          <w:szCs w:val="24"/>
        </w:rPr>
        <w:t>2．投标人必须将《报价一览表》和《法定代表人授权书》各一份单独密封提交，并在信封上标明“报价一览表”字样。</w:t>
      </w:r>
    </w:p>
    <w:p w14:paraId="5AF96774">
      <w:pPr>
        <w:pStyle w:val="25"/>
        <w:ind w:left="0" w:leftChars="0" w:firstLine="0" w:firstLineChars="0"/>
        <w:rPr>
          <w:rFonts w:hint="eastAsia" w:ascii="宋体" w:hAnsi="宋体"/>
          <w:szCs w:val="21"/>
        </w:rPr>
      </w:pPr>
    </w:p>
    <w:p w14:paraId="271A9B8F">
      <w:pPr>
        <w:pStyle w:val="9"/>
        <w:spacing w:line="364" w:lineRule="auto"/>
        <w:ind w:right="865"/>
        <w:rPr>
          <w:spacing w:val="-40"/>
          <w:sz w:val="24"/>
          <w:szCs w:val="24"/>
        </w:rPr>
      </w:pPr>
      <w:r>
        <w:rPr>
          <w:spacing w:val="-9"/>
          <w:sz w:val="24"/>
          <w:szCs w:val="24"/>
        </w:rPr>
        <w:t>供应商授权代表</w:t>
      </w:r>
      <w:r>
        <w:rPr>
          <w:sz w:val="24"/>
          <w:szCs w:val="24"/>
        </w:rPr>
        <w:t>（签字或盖章</w:t>
      </w:r>
      <w:r>
        <w:rPr>
          <w:spacing w:val="-40"/>
          <w:sz w:val="24"/>
          <w:szCs w:val="24"/>
        </w:rPr>
        <w:t xml:space="preserve">）： </w:t>
      </w:r>
    </w:p>
    <w:p w14:paraId="6A6167E0">
      <w:pPr>
        <w:pStyle w:val="9"/>
        <w:spacing w:line="364" w:lineRule="auto"/>
        <w:ind w:right="865"/>
        <w:rPr>
          <w:sz w:val="24"/>
          <w:szCs w:val="24"/>
        </w:rPr>
      </w:pPr>
      <w:r>
        <w:rPr>
          <w:sz w:val="24"/>
          <w:szCs w:val="24"/>
        </w:rPr>
        <w:t>供应商（加盖公章）：</w:t>
      </w:r>
    </w:p>
    <w:p w14:paraId="56DDCC63">
      <w:pPr>
        <w:rPr>
          <w:sz w:val="24"/>
          <w:szCs w:val="24"/>
        </w:rPr>
      </w:pPr>
      <w:r>
        <w:rPr>
          <w:sz w:val="24"/>
          <w:szCs w:val="24"/>
        </w:rPr>
        <w:t>日期：</w:t>
      </w:r>
    </w:p>
    <w:p w14:paraId="3AED3B41">
      <w:pPr>
        <w:rPr>
          <w:sz w:val="24"/>
          <w:szCs w:val="24"/>
        </w:rPr>
      </w:pPr>
    </w:p>
    <w:p w14:paraId="1B6421D7">
      <w:pPr>
        <w:widowControl/>
        <w:jc w:val="left"/>
        <w:rPr>
          <w:rFonts w:ascii="宋体" w:hAnsi="宋体" w:cs="Times New Roman"/>
          <w:bCs/>
          <w:color w:val="auto"/>
          <w:sz w:val="24"/>
          <w:szCs w:val="24"/>
        </w:rPr>
      </w:pPr>
    </w:p>
    <w:p w14:paraId="4BD0EBB6">
      <w:pPr>
        <w:widowControl/>
        <w:jc w:val="left"/>
        <w:rPr>
          <w:rFonts w:ascii="宋体" w:hAnsi="宋体" w:cs="Times New Roman"/>
          <w:bCs/>
          <w:color w:val="auto"/>
          <w:sz w:val="24"/>
          <w:szCs w:val="24"/>
        </w:rPr>
      </w:pPr>
    </w:p>
    <w:p w14:paraId="38CE936B">
      <w:pPr>
        <w:widowControl/>
        <w:jc w:val="left"/>
        <w:rPr>
          <w:rFonts w:ascii="宋体" w:hAnsi="宋体" w:cs="Times New Roman"/>
          <w:bCs/>
          <w:color w:val="auto"/>
          <w:sz w:val="24"/>
          <w:szCs w:val="24"/>
        </w:rPr>
      </w:pPr>
    </w:p>
    <w:p w14:paraId="2A409664">
      <w:pPr>
        <w:pStyle w:val="11"/>
        <w:spacing w:line="440" w:lineRule="exact"/>
        <w:rPr>
          <w:rFonts w:hAnsi="宋体" w:cs="Times New Roman"/>
          <w:color w:val="auto"/>
          <w:sz w:val="24"/>
          <w:szCs w:val="24"/>
          <w:highlight w:val="none"/>
        </w:rPr>
      </w:pPr>
      <w:r>
        <w:rPr>
          <w:rFonts w:hint="eastAsia" w:hAnsi="宋体" w:cs="Times New Roman"/>
          <w:color w:val="auto"/>
          <w:sz w:val="24"/>
          <w:szCs w:val="24"/>
          <w:highlight w:val="none"/>
        </w:rPr>
        <w:t>附件3：</w:t>
      </w:r>
    </w:p>
    <w:p w14:paraId="55F5BF73">
      <w:pPr>
        <w:spacing w:line="500" w:lineRule="exact"/>
        <w:jc w:val="center"/>
        <w:rPr>
          <w:rFonts w:hint="eastAsia" w:ascii="黑体" w:hAnsi="黑体" w:eastAsia="黑体" w:cs="黑体"/>
          <w:color w:val="auto"/>
          <w:sz w:val="44"/>
          <w:szCs w:val="44"/>
          <w:highlight w:val="none"/>
        </w:rPr>
      </w:pPr>
      <w:r>
        <w:rPr>
          <w:rFonts w:hint="eastAsia" w:ascii="黑体" w:hAnsi="黑体" w:eastAsia="黑体" w:cs="黑体"/>
          <w:color w:val="auto"/>
          <w:sz w:val="44"/>
          <w:szCs w:val="44"/>
          <w:highlight w:val="none"/>
        </w:rPr>
        <w:t>分 项 报 价 表</w:t>
      </w:r>
    </w:p>
    <w:p w14:paraId="6AFE4312">
      <w:pPr>
        <w:spacing w:line="240" w:lineRule="atLeast"/>
        <w:rPr>
          <w:rFonts w:eastAsia="仿宋_GB2312"/>
          <w:color w:val="auto"/>
          <w:sz w:val="24"/>
          <w:highlight w:val="none"/>
        </w:rPr>
      </w:pPr>
    </w:p>
    <w:p w14:paraId="5D282DF6">
      <w:pPr>
        <w:spacing w:line="240" w:lineRule="atLeast"/>
        <w:rPr>
          <w:rFonts w:ascii="宋体" w:hAnsi="宋体"/>
          <w:color w:val="auto"/>
          <w:sz w:val="24"/>
          <w:highlight w:val="none"/>
        </w:rPr>
      </w:pPr>
    </w:p>
    <w:p w14:paraId="48C96A9A">
      <w:pPr>
        <w:spacing w:line="240" w:lineRule="atLeast"/>
        <w:rPr>
          <w:rFonts w:ascii="宋体" w:hAnsi="宋体"/>
          <w:color w:val="auto"/>
          <w:sz w:val="24"/>
          <w:highlight w:val="none"/>
        </w:rPr>
      </w:pPr>
    </w:p>
    <w:p w14:paraId="049CA838">
      <w:pPr>
        <w:spacing w:line="240" w:lineRule="atLeast"/>
        <w:rPr>
          <w:rFonts w:hint="eastAsia" w:ascii="宋体" w:hAnsi="宋体"/>
          <w:color w:val="auto"/>
          <w:sz w:val="24"/>
          <w:highlight w:val="none"/>
        </w:rPr>
      </w:pPr>
      <w:r>
        <w:rPr>
          <w:rFonts w:ascii="宋体" w:hAnsi="宋体"/>
          <w:color w:val="auto"/>
          <w:sz w:val="24"/>
          <w:highlight w:val="none"/>
        </w:rPr>
        <w:t>项目编号:</w:t>
      </w:r>
    </w:p>
    <w:p w14:paraId="0C5D6BEA">
      <w:pPr>
        <w:pStyle w:val="11"/>
        <w:spacing w:line="440" w:lineRule="exact"/>
        <w:rPr>
          <w:rFonts w:hAnsi="宋体" w:cs="Times New Roman"/>
          <w:color w:val="auto"/>
          <w:sz w:val="24"/>
          <w:szCs w:val="24"/>
          <w:highlight w:val="none"/>
          <w:u w:val="single"/>
        </w:rPr>
      </w:pPr>
      <w:r>
        <w:rPr>
          <w:rFonts w:hAnsi="宋体" w:cs="Times New Roman"/>
          <w:color w:val="auto"/>
          <w:sz w:val="24"/>
          <w:highlight w:val="none"/>
        </w:rPr>
        <w:t>项目名称:</w:t>
      </w:r>
    </w:p>
    <w:tbl>
      <w:tblPr>
        <w:tblStyle w:val="20"/>
        <w:tblW w:w="873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92"/>
        <w:gridCol w:w="1973"/>
        <w:gridCol w:w="1306"/>
        <w:gridCol w:w="850"/>
        <w:gridCol w:w="1673"/>
        <w:gridCol w:w="1037"/>
        <w:gridCol w:w="1200"/>
      </w:tblGrid>
      <w:tr w14:paraId="0A80AB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92" w:type="dxa"/>
            <w:noWrap w:val="0"/>
            <w:vAlign w:val="center"/>
          </w:tcPr>
          <w:p w14:paraId="66C7442D">
            <w:pPr>
              <w:adjustRightInd w:val="0"/>
              <w:snapToGrid w:val="0"/>
              <w:ind w:left="-88" w:leftChars="-42"/>
              <w:jc w:val="center"/>
              <w:rPr>
                <w:rFonts w:ascii="宋体" w:hAnsi="宋体"/>
                <w:color w:val="auto"/>
                <w:sz w:val="24"/>
                <w:highlight w:val="none"/>
              </w:rPr>
            </w:pPr>
            <w:r>
              <w:rPr>
                <w:rFonts w:ascii="宋体" w:hAnsi="宋体"/>
                <w:color w:val="auto"/>
                <w:sz w:val="24"/>
                <w:highlight w:val="none"/>
              </w:rPr>
              <w:t>序号</w:t>
            </w:r>
          </w:p>
        </w:tc>
        <w:tc>
          <w:tcPr>
            <w:tcW w:w="1973" w:type="dxa"/>
            <w:noWrap w:val="0"/>
            <w:vAlign w:val="center"/>
          </w:tcPr>
          <w:p w14:paraId="1CC4D746">
            <w:pPr>
              <w:jc w:val="center"/>
              <w:rPr>
                <w:rFonts w:ascii="宋体" w:hAnsi="宋体"/>
                <w:color w:val="auto"/>
                <w:sz w:val="24"/>
                <w:highlight w:val="none"/>
              </w:rPr>
            </w:pPr>
            <w:r>
              <w:rPr>
                <w:rFonts w:hint="eastAsia"/>
                <w:color w:val="auto"/>
                <w:sz w:val="24"/>
                <w:highlight w:val="none"/>
                <w:lang w:eastAsia="zh-CN"/>
              </w:rPr>
              <w:t>项目</w:t>
            </w:r>
          </w:p>
        </w:tc>
        <w:tc>
          <w:tcPr>
            <w:tcW w:w="1306" w:type="dxa"/>
            <w:noWrap w:val="0"/>
            <w:vAlign w:val="center"/>
          </w:tcPr>
          <w:p w14:paraId="108084F1">
            <w:pPr>
              <w:jc w:val="center"/>
              <w:rPr>
                <w:rFonts w:ascii="宋体" w:hAnsi="宋体"/>
                <w:color w:val="auto"/>
                <w:sz w:val="24"/>
                <w:highlight w:val="none"/>
              </w:rPr>
            </w:pPr>
            <w:r>
              <w:rPr>
                <w:rFonts w:hint="eastAsia" w:cs="Times New Roman"/>
                <w:color w:val="auto"/>
                <w:sz w:val="24"/>
                <w:highlight w:val="none"/>
                <w:lang w:eastAsia="zh-CN"/>
              </w:rPr>
              <w:t>单位</w:t>
            </w:r>
          </w:p>
        </w:tc>
        <w:tc>
          <w:tcPr>
            <w:tcW w:w="850" w:type="dxa"/>
            <w:noWrap w:val="0"/>
            <w:vAlign w:val="center"/>
          </w:tcPr>
          <w:p w14:paraId="5FC43710">
            <w:pPr>
              <w:jc w:val="center"/>
              <w:rPr>
                <w:rFonts w:ascii="宋体" w:hAnsi="宋体"/>
                <w:color w:val="auto"/>
                <w:sz w:val="24"/>
                <w:highlight w:val="none"/>
              </w:rPr>
            </w:pPr>
            <w:r>
              <w:rPr>
                <w:rFonts w:hint="eastAsia"/>
                <w:color w:val="auto"/>
                <w:sz w:val="24"/>
                <w:highlight w:val="none"/>
                <w:lang w:eastAsia="zh-CN"/>
              </w:rPr>
              <w:t>数量</w:t>
            </w:r>
          </w:p>
        </w:tc>
        <w:tc>
          <w:tcPr>
            <w:tcW w:w="1673" w:type="dxa"/>
            <w:noWrap w:val="0"/>
            <w:vAlign w:val="center"/>
          </w:tcPr>
          <w:p w14:paraId="5212F0F9">
            <w:pPr>
              <w:jc w:val="center"/>
              <w:rPr>
                <w:rFonts w:ascii="宋体" w:hAnsi="宋体"/>
                <w:color w:val="auto"/>
                <w:sz w:val="24"/>
                <w:highlight w:val="none"/>
              </w:rPr>
            </w:pPr>
            <w:r>
              <w:rPr>
                <w:rFonts w:hint="eastAsia"/>
                <w:color w:val="auto"/>
                <w:sz w:val="24"/>
                <w:highlight w:val="none"/>
              </w:rPr>
              <w:t>单价（元</w:t>
            </w:r>
            <w:r>
              <w:rPr>
                <w:rFonts w:hint="eastAsia"/>
                <w:color w:val="auto"/>
                <w:sz w:val="24"/>
                <w:highlight w:val="none"/>
                <w:lang w:eastAsia="zh-CN"/>
              </w:rPr>
              <w:t>）</w:t>
            </w:r>
          </w:p>
        </w:tc>
        <w:tc>
          <w:tcPr>
            <w:tcW w:w="1037" w:type="dxa"/>
            <w:noWrap w:val="0"/>
            <w:vAlign w:val="center"/>
          </w:tcPr>
          <w:p w14:paraId="2C5EC076">
            <w:pPr>
              <w:jc w:val="center"/>
              <w:rPr>
                <w:rFonts w:ascii="宋体" w:hAnsi="宋体"/>
                <w:color w:val="auto"/>
                <w:sz w:val="24"/>
                <w:highlight w:val="none"/>
              </w:rPr>
            </w:pPr>
            <w:r>
              <w:rPr>
                <w:rFonts w:hint="eastAsia"/>
                <w:color w:val="auto"/>
                <w:sz w:val="24"/>
                <w:highlight w:val="none"/>
                <w:lang w:eastAsia="zh-CN"/>
              </w:rPr>
              <w:t>合价（元）</w:t>
            </w:r>
          </w:p>
        </w:tc>
        <w:tc>
          <w:tcPr>
            <w:tcW w:w="1200" w:type="dxa"/>
            <w:noWrap w:val="0"/>
            <w:vAlign w:val="center"/>
          </w:tcPr>
          <w:p w14:paraId="13A7974B">
            <w:pPr>
              <w:adjustRightInd w:val="0"/>
              <w:snapToGrid w:val="0"/>
              <w:jc w:val="center"/>
              <w:rPr>
                <w:rFonts w:ascii="宋体" w:hAnsi="宋体"/>
                <w:color w:val="auto"/>
                <w:sz w:val="24"/>
                <w:highlight w:val="none"/>
              </w:rPr>
            </w:pPr>
            <w:r>
              <w:rPr>
                <w:rFonts w:ascii="宋体" w:hAnsi="宋体"/>
                <w:color w:val="auto"/>
                <w:sz w:val="24"/>
                <w:highlight w:val="none"/>
              </w:rPr>
              <w:t>备注</w:t>
            </w:r>
          </w:p>
        </w:tc>
      </w:tr>
      <w:tr w14:paraId="0324507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92" w:type="dxa"/>
            <w:tcBorders>
              <w:bottom w:val="single" w:color="auto" w:sz="4" w:space="0"/>
            </w:tcBorders>
            <w:noWrap w:val="0"/>
            <w:vAlign w:val="center"/>
          </w:tcPr>
          <w:p w14:paraId="289969AA">
            <w:pPr>
              <w:adjustRightInd w:val="0"/>
              <w:snapToGrid w:val="0"/>
              <w:ind w:left="-88" w:leftChars="-42"/>
              <w:jc w:val="center"/>
              <w:rPr>
                <w:rFonts w:ascii="宋体" w:hAnsi="宋体"/>
                <w:color w:val="auto"/>
                <w:sz w:val="24"/>
                <w:highlight w:val="none"/>
              </w:rPr>
            </w:pPr>
            <w:r>
              <w:rPr>
                <w:rFonts w:ascii="宋体" w:hAnsi="宋体"/>
                <w:color w:val="auto"/>
                <w:sz w:val="24"/>
                <w:highlight w:val="none"/>
              </w:rPr>
              <w:t>1</w:t>
            </w:r>
          </w:p>
        </w:tc>
        <w:tc>
          <w:tcPr>
            <w:tcW w:w="1973" w:type="dxa"/>
            <w:noWrap w:val="0"/>
            <w:vAlign w:val="center"/>
          </w:tcPr>
          <w:p w14:paraId="6D97C676">
            <w:pPr>
              <w:adjustRightInd w:val="0"/>
              <w:snapToGrid w:val="0"/>
              <w:ind w:left="-88" w:leftChars="-42"/>
              <w:jc w:val="center"/>
              <w:rPr>
                <w:rFonts w:ascii="宋体" w:hAnsi="宋体"/>
                <w:color w:val="auto"/>
                <w:sz w:val="24"/>
                <w:highlight w:val="none"/>
              </w:rPr>
            </w:pPr>
            <w:r>
              <w:rPr>
                <w:rFonts w:ascii="宋体" w:hAnsi="宋体"/>
                <w:color w:val="auto"/>
                <w:sz w:val="24"/>
                <w:highlight w:val="none"/>
              </w:rPr>
              <w:t>服务品名</w:t>
            </w:r>
          </w:p>
        </w:tc>
        <w:tc>
          <w:tcPr>
            <w:tcW w:w="1306" w:type="dxa"/>
            <w:noWrap w:val="0"/>
            <w:vAlign w:val="center"/>
          </w:tcPr>
          <w:p w14:paraId="5750C808">
            <w:pPr>
              <w:adjustRightInd w:val="0"/>
              <w:snapToGrid w:val="0"/>
              <w:jc w:val="center"/>
              <w:rPr>
                <w:rFonts w:ascii="宋体" w:hAnsi="宋体"/>
                <w:color w:val="auto"/>
                <w:sz w:val="24"/>
                <w:highlight w:val="none"/>
              </w:rPr>
            </w:pPr>
          </w:p>
        </w:tc>
        <w:tc>
          <w:tcPr>
            <w:tcW w:w="850" w:type="dxa"/>
            <w:noWrap w:val="0"/>
            <w:vAlign w:val="center"/>
          </w:tcPr>
          <w:p w14:paraId="3B4C2769">
            <w:pPr>
              <w:adjustRightInd w:val="0"/>
              <w:snapToGrid w:val="0"/>
              <w:jc w:val="center"/>
              <w:rPr>
                <w:rFonts w:ascii="宋体" w:hAnsi="宋体"/>
                <w:color w:val="auto"/>
                <w:sz w:val="24"/>
                <w:highlight w:val="none"/>
              </w:rPr>
            </w:pPr>
          </w:p>
        </w:tc>
        <w:tc>
          <w:tcPr>
            <w:tcW w:w="1673" w:type="dxa"/>
            <w:noWrap w:val="0"/>
            <w:vAlign w:val="center"/>
          </w:tcPr>
          <w:p w14:paraId="7E365053">
            <w:pPr>
              <w:adjustRightInd w:val="0"/>
              <w:snapToGrid w:val="0"/>
              <w:jc w:val="center"/>
              <w:rPr>
                <w:rFonts w:ascii="宋体" w:hAnsi="宋体"/>
                <w:color w:val="auto"/>
                <w:sz w:val="24"/>
                <w:highlight w:val="none"/>
              </w:rPr>
            </w:pPr>
          </w:p>
        </w:tc>
        <w:tc>
          <w:tcPr>
            <w:tcW w:w="1037" w:type="dxa"/>
            <w:noWrap w:val="0"/>
            <w:vAlign w:val="center"/>
          </w:tcPr>
          <w:p w14:paraId="6A83048C">
            <w:pPr>
              <w:adjustRightInd w:val="0"/>
              <w:snapToGrid w:val="0"/>
              <w:jc w:val="center"/>
              <w:rPr>
                <w:rFonts w:ascii="宋体" w:hAnsi="宋体"/>
                <w:color w:val="auto"/>
                <w:sz w:val="24"/>
                <w:highlight w:val="none"/>
              </w:rPr>
            </w:pPr>
          </w:p>
        </w:tc>
        <w:tc>
          <w:tcPr>
            <w:tcW w:w="1200" w:type="dxa"/>
            <w:noWrap w:val="0"/>
            <w:vAlign w:val="center"/>
          </w:tcPr>
          <w:p w14:paraId="0639A446">
            <w:pPr>
              <w:adjustRightInd w:val="0"/>
              <w:snapToGrid w:val="0"/>
              <w:jc w:val="center"/>
              <w:rPr>
                <w:rFonts w:ascii="宋体" w:hAnsi="宋体"/>
                <w:color w:val="auto"/>
                <w:sz w:val="24"/>
                <w:highlight w:val="none"/>
              </w:rPr>
            </w:pPr>
          </w:p>
        </w:tc>
      </w:tr>
      <w:tr w14:paraId="0D69AAD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92" w:type="dxa"/>
            <w:tcBorders>
              <w:top w:val="single" w:color="auto" w:sz="4" w:space="0"/>
            </w:tcBorders>
            <w:noWrap w:val="0"/>
            <w:vAlign w:val="center"/>
          </w:tcPr>
          <w:p w14:paraId="19C31EB1">
            <w:pPr>
              <w:adjustRightInd w:val="0"/>
              <w:snapToGrid w:val="0"/>
              <w:ind w:left="-88" w:leftChars="-42"/>
              <w:jc w:val="center"/>
              <w:rPr>
                <w:rFonts w:ascii="宋体" w:hAnsi="宋体"/>
                <w:color w:val="auto"/>
                <w:sz w:val="24"/>
                <w:highlight w:val="none"/>
              </w:rPr>
            </w:pPr>
            <w:r>
              <w:rPr>
                <w:rFonts w:ascii="宋体" w:hAnsi="宋体"/>
                <w:color w:val="auto"/>
                <w:sz w:val="24"/>
                <w:highlight w:val="none"/>
              </w:rPr>
              <w:t>2</w:t>
            </w:r>
          </w:p>
        </w:tc>
        <w:tc>
          <w:tcPr>
            <w:tcW w:w="1973" w:type="dxa"/>
            <w:noWrap w:val="0"/>
            <w:vAlign w:val="center"/>
          </w:tcPr>
          <w:p w14:paraId="501445F2">
            <w:pPr>
              <w:adjustRightInd w:val="0"/>
              <w:snapToGrid w:val="0"/>
              <w:ind w:left="-88" w:leftChars="-42"/>
              <w:jc w:val="center"/>
              <w:rPr>
                <w:rFonts w:ascii="宋体" w:hAnsi="宋体"/>
                <w:color w:val="auto"/>
                <w:sz w:val="24"/>
                <w:highlight w:val="none"/>
              </w:rPr>
            </w:pPr>
            <w:r>
              <w:rPr>
                <w:rFonts w:ascii="宋体" w:hAnsi="宋体"/>
                <w:color w:val="auto"/>
                <w:sz w:val="24"/>
                <w:highlight w:val="none"/>
              </w:rPr>
              <w:t>…</w:t>
            </w:r>
          </w:p>
        </w:tc>
        <w:tc>
          <w:tcPr>
            <w:tcW w:w="1306" w:type="dxa"/>
            <w:noWrap w:val="0"/>
            <w:vAlign w:val="center"/>
          </w:tcPr>
          <w:p w14:paraId="4E53E024">
            <w:pPr>
              <w:adjustRightInd w:val="0"/>
              <w:snapToGrid w:val="0"/>
              <w:jc w:val="center"/>
              <w:rPr>
                <w:rFonts w:ascii="宋体" w:hAnsi="宋体"/>
                <w:color w:val="auto"/>
                <w:sz w:val="24"/>
                <w:highlight w:val="none"/>
              </w:rPr>
            </w:pPr>
          </w:p>
        </w:tc>
        <w:tc>
          <w:tcPr>
            <w:tcW w:w="850" w:type="dxa"/>
            <w:noWrap w:val="0"/>
            <w:vAlign w:val="center"/>
          </w:tcPr>
          <w:p w14:paraId="1C454041">
            <w:pPr>
              <w:adjustRightInd w:val="0"/>
              <w:snapToGrid w:val="0"/>
              <w:jc w:val="center"/>
              <w:rPr>
                <w:rFonts w:ascii="宋体" w:hAnsi="宋体"/>
                <w:color w:val="auto"/>
                <w:sz w:val="24"/>
                <w:highlight w:val="none"/>
              </w:rPr>
            </w:pPr>
          </w:p>
        </w:tc>
        <w:tc>
          <w:tcPr>
            <w:tcW w:w="1673" w:type="dxa"/>
            <w:noWrap w:val="0"/>
            <w:vAlign w:val="center"/>
          </w:tcPr>
          <w:p w14:paraId="0D9190F2">
            <w:pPr>
              <w:adjustRightInd w:val="0"/>
              <w:snapToGrid w:val="0"/>
              <w:jc w:val="center"/>
              <w:rPr>
                <w:rFonts w:ascii="宋体" w:hAnsi="宋体"/>
                <w:color w:val="auto"/>
                <w:sz w:val="24"/>
                <w:highlight w:val="none"/>
              </w:rPr>
            </w:pPr>
          </w:p>
        </w:tc>
        <w:tc>
          <w:tcPr>
            <w:tcW w:w="1037" w:type="dxa"/>
            <w:noWrap w:val="0"/>
            <w:vAlign w:val="center"/>
          </w:tcPr>
          <w:p w14:paraId="71F7BFD2">
            <w:pPr>
              <w:adjustRightInd w:val="0"/>
              <w:snapToGrid w:val="0"/>
              <w:jc w:val="center"/>
              <w:rPr>
                <w:rFonts w:ascii="宋体" w:hAnsi="宋体"/>
                <w:color w:val="auto"/>
                <w:sz w:val="24"/>
                <w:highlight w:val="none"/>
              </w:rPr>
            </w:pPr>
          </w:p>
        </w:tc>
        <w:tc>
          <w:tcPr>
            <w:tcW w:w="1200" w:type="dxa"/>
            <w:noWrap w:val="0"/>
            <w:vAlign w:val="center"/>
          </w:tcPr>
          <w:p w14:paraId="1271B682">
            <w:pPr>
              <w:adjustRightInd w:val="0"/>
              <w:snapToGrid w:val="0"/>
              <w:jc w:val="center"/>
              <w:rPr>
                <w:rFonts w:ascii="宋体" w:hAnsi="宋体"/>
                <w:color w:val="auto"/>
                <w:sz w:val="24"/>
                <w:highlight w:val="none"/>
              </w:rPr>
            </w:pPr>
          </w:p>
        </w:tc>
      </w:tr>
      <w:tr w14:paraId="0E9814F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92" w:type="dxa"/>
            <w:noWrap w:val="0"/>
            <w:vAlign w:val="center"/>
          </w:tcPr>
          <w:p w14:paraId="2933186A">
            <w:pPr>
              <w:adjustRightInd w:val="0"/>
              <w:snapToGrid w:val="0"/>
              <w:ind w:left="-88" w:leftChars="-42"/>
              <w:jc w:val="center"/>
              <w:rPr>
                <w:rFonts w:ascii="宋体" w:hAnsi="宋体"/>
                <w:color w:val="auto"/>
                <w:sz w:val="24"/>
                <w:highlight w:val="none"/>
              </w:rPr>
            </w:pPr>
            <w:r>
              <w:rPr>
                <w:rFonts w:ascii="宋体" w:hAnsi="宋体"/>
                <w:color w:val="auto"/>
                <w:sz w:val="24"/>
                <w:highlight w:val="none"/>
              </w:rPr>
              <w:t>3</w:t>
            </w:r>
          </w:p>
        </w:tc>
        <w:tc>
          <w:tcPr>
            <w:tcW w:w="1973" w:type="dxa"/>
            <w:noWrap w:val="0"/>
            <w:vAlign w:val="center"/>
          </w:tcPr>
          <w:p w14:paraId="77188300">
            <w:pPr>
              <w:adjustRightInd w:val="0"/>
              <w:snapToGrid w:val="0"/>
              <w:ind w:left="-88" w:leftChars="-42"/>
              <w:jc w:val="center"/>
              <w:rPr>
                <w:rFonts w:ascii="宋体" w:hAnsi="宋体"/>
                <w:color w:val="auto"/>
                <w:sz w:val="24"/>
                <w:highlight w:val="none"/>
              </w:rPr>
            </w:pPr>
          </w:p>
        </w:tc>
        <w:tc>
          <w:tcPr>
            <w:tcW w:w="1306" w:type="dxa"/>
            <w:noWrap w:val="0"/>
            <w:vAlign w:val="center"/>
          </w:tcPr>
          <w:p w14:paraId="3F7D1089">
            <w:pPr>
              <w:adjustRightInd w:val="0"/>
              <w:snapToGrid w:val="0"/>
              <w:jc w:val="center"/>
              <w:rPr>
                <w:rFonts w:ascii="宋体" w:hAnsi="宋体"/>
                <w:color w:val="auto"/>
                <w:sz w:val="24"/>
                <w:highlight w:val="none"/>
              </w:rPr>
            </w:pPr>
          </w:p>
        </w:tc>
        <w:tc>
          <w:tcPr>
            <w:tcW w:w="850" w:type="dxa"/>
            <w:noWrap w:val="0"/>
            <w:vAlign w:val="center"/>
          </w:tcPr>
          <w:p w14:paraId="151B4914">
            <w:pPr>
              <w:adjustRightInd w:val="0"/>
              <w:snapToGrid w:val="0"/>
              <w:jc w:val="center"/>
              <w:rPr>
                <w:rFonts w:ascii="宋体" w:hAnsi="宋体"/>
                <w:color w:val="auto"/>
                <w:sz w:val="24"/>
                <w:highlight w:val="none"/>
              </w:rPr>
            </w:pPr>
          </w:p>
        </w:tc>
        <w:tc>
          <w:tcPr>
            <w:tcW w:w="1673" w:type="dxa"/>
            <w:noWrap w:val="0"/>
            <w:vAlign w:val="center"/>
          </w:tcPr>
          <w:p w14:paraId="69F67CBA">
            <w:pPr>
              <w:adjustRightInd w:val="0"/>
              <w:snapToGrid w:val="0"/>
              <w:jc w:val="center"/>
              <w:rPr>
                <w:rFonts w:ascii="宋体" w:hAnsi="宋体"/>
                <w:color w:val="auto"/>
                <w:sz w:val="24"/>
                <w:highlight w:val="none"/>
              </w:rPr>
            </w:pPr>
          </w:p>
        </w:tc>
        <w:tc>
          <w:tcPr>
            <w:tcW w:w="1037" w:type="dxa"/>
            <w:noWrap w:val="0"/>
            <w:vAlign w:val="center"/>
          </w:tcPr>
          <w:p w14:paraId="47FF43B9">
            <w:pPr>
              <w:adjustRightInd w:val="0"/>
              <w:snapToGrid w:val="0"/>
              <w:jc w:val="center"/>
              <w:rPr>
                <w:rFonts w:ascii="宋体" w:hAnsi="宋体"/>
                <w:color w:val="auto"/>
                <w:sz w:val="24"/>
                <w:highlight w:val="none"/>
              </w:rPr>
            </w:pPr>
          </w:p>
        </w:tc>
        <w:tc>
          <w:tcPr>
            <w:tcW w:w="1200" w:type="dxa"/>
            <w:noWrap w:val="0"/>
            <w:vAlign w:val="center"/>
          </w:tcPr>
          <w:p w14:paraId="214667E8">
            <w:pPr>
              <w:adjustRightInd w:val="0"/>
              <w:snapToGrid w:val="0"/>
              <w:jc w:val="center"/>
              <w:rPr>
                <w:rFonts w:ascii="宋体" w:hAnsi="宋体"/>
                <w:color w:val="auto"/>
                <w:sz w:val="24"/>
                <w:highlight w:val="none"/>
              </w:rPr>
            </w:pPr>
          </w:p>
        </w:tc>
      </w:tr>
      <w:tr w14:paraId="32EBEF7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92" w:type="dxa"/>
            <w:noWrap w:val="0"/>
            <w:vAlign w:val="center"/>
          </w:tcPr>
          <w:p w14:paraId="75059B9B">
            <w:pPr>
              <w:adjustRightInd w:val="0"/>
              <w:snapToGrid w:val="0"/>
              <w:ind w:left="-88" w:leftChars="-42"/>
              <w:jc w:val="center"/>
              <w:rPr>
                <w:rFonts w:ascii="宋体" w:hAnsi="宋体"/>
                <w:color w:val="auto"/>
                <w:sz w:val="24"/>
                <w:highlight w:val="none"/>
              </w:rPr>
            </w:pPr>
            <w:r>
              <w:rPr>
                <w:rFonts w:ascii="宋体" w:hAnsi="宋体"/>
                <w:color w:val="auto"/>
                <w:sz w:val="24"/>
                <w:highlight w:val="none"/>
              </w:rPr>
              <w:t>4</w:t>
            </w:r>
          </w:p>
        </w:tc>
        <w:tc>
          <w:tcPr>
            <w:tcW w:w="1973" w:type="dxa"/>
            <w:noWrap w:val="0"/>
            <w:vAlign w:val="center"/>
          </w:tcPr>
          <w:p w14:paraId="36FF4B9A">
            <w:pPr>
              <w:adjustRightInd w:val="0"/>
              <w:snapToGrid w:val="0"/>
              <w:ind w:left="-88" w:leftChars="-42"/>
              <w:jc w:val="center"/>
              <w:rPr>
                <w:rFonts w:ascii="宋体" w:hAnsi="宋体"/>
                <w:color w:val="auto"/>
                <w:sz w:val="24"/>
                <w:highlight w:val="none"/>
              </w:rPr>
            </w:pPr>
            <w:r>
              <w:rPr>
                <w:rFonts w:ascii="宋体" w:hAnsi="宋体"/>
                <w:color w:val="auto"/>
                <w:sz w:val="24"/>
                <w:highlight w:val="none"/>
              </w:rPr>
              <w:t>如：技术服务</w:t>
            </w:r>
          </w:p>
        </w:tc>
        <w:tc>
          <w:tcPr>
            <w:tcW w:w="1306" w:type="dxa"/>
            <w:noWrap w:val="0"/>
            <w:vAlign w:val="center"/>
          </w:tcPr>
          <w:p w14:paraId="588D65AA">
            <w:pPr>
              <w:adjustRightInd w:val="0"/>
              <w:snapToGrid w:val="0"/>
              <w:jc w:val="center"/>
              <w:rPr>
                <w:rFonts w:ascii="宋体" w:hAnsi="宋体"/>
                <w:color w:val="auto"/>
                <w:sz w:val="24"/>
                <w:highlight w:val="none"/>
              </w:rPr>
            </w:pPr>
          </w:p>
        </w:tc>
        <w:tc>
          <w:tcPr>
            <w:tcW w:w="850" w:type="dxa"/>
            <w:noWrap w:val="0"/>
            <w:vAlign w:val="center"/>
          </w:tcPr>
          <w:p w14:paraId="79598F89">
            <w:pPr>
              <w:adjustRightInd w:val="0"/>
              <w:snapToGrid w:val="0"/>
              <w:jc w:val="center"/>
              <w:rPr>
                <w:rFonts w:ascii="宋体" w:hAnsi="宋体"/>
                <w:color w:val="auto"/>
                <w:sz w:val="24"/>
                <w:highlight w:val="none"/>
              </w:rPr>
            </w:pPr>
          </w:p>
        </w:tc>
        <w:tc>
          <w:tcPr>
            <w:tcW w:w="1673" w:type="dxa"/>
            <w:noWrap w:val="0"/>
            <w:vAlign w:val="center"/>
          </w:tcPr>
          <w:p w14:paraId="7486F8BA">
            <w:pPr>
              <w:adjustRightInd w:val="0"/>
              <w:snapToGrid w:val="0"/>
              <w:jc w:val="center"/>
              <w:rPr>
                <w:rFonts w:ascii="宋体" w:hAnsi="宋体"/>
                <w:color w:val="auto"/>
                <w:sz w:val="24"/>
                <w:highlight w:val="none"/>
              </w:rPr>
            </w:pPr>
          </w:p>
        </w:tc>
        <w:tc>
          <w:tcPr>
            <w:tcW w:w="1037" w:type="dxa"/>
            <w:noWrap w:val="0"/>
            <w:vAlign w:val="center"/>
          </w:tcPr>
          <w:p w14:paraId="1C91FA0B">
            <w:pPr>
              <w:adjustRightInd w:val="0"/>
              <w:snapToGrid w:val="0"/>
              <w:jc w:val="center"/>
              <w:rPr>
                <w:rFonts w:ascii="宋体" w:hAnsi="宋体"/>
                <w:color w:val="auto"/>
                <w:sz w:val="24"/>
                <w:highlight w:val="none"/>
              </w:rPr>
            </w:pPr>
          </w:p>
        </w:tc>
        <w:tc>
          <w:tcPr>
            <w:tcW w:w="1200" w:type="dxa"/>
            <w:noWrap w:val="0"/>
            <w:vAlign w:val="center"/>
          </w:tcPr>
          <w:p w14:paraId="41A0A0E9">
            <w:pPr>
              <w:adjustRightInd w:val="0"/>
              <w:snapToGrid w:val="0"/>
              <w:jc w:val="center"/>
              <w:rPr>
                <w:rFonts w:ascii="宋体" w:hAnsi="宋体"/>
                <w:color w:val="auto"/>
                <w:sz w:val="24"/>
                <w:highlight w:val="none"/>
              </w:rPr>
            </w:pPr>
          </w:p>
        </w:tc>
      </w:tr>
      <w:tr w14:paraId="7287BC4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92" w:type="dxa"/>
            <w:noWrap w:val="0"/>
            <w:vAlign w:val="center"/>
          </w:tcPr>
          <w:p w14:paraId="31220DCA">
            <w:pPr>
              <w:adjustRightInd w:val="0"/>
              <w:snapToGrid w:val="0"/>
              <w:ind w:left="-88" w:leftChars="-42"/>
              <w:jc w:val="center"/>
              <w:rPr>
                <w:rFonts w:ascii="宋体" w:hAnsi="宋体"/>
                <w:color w:val="auto"/>
                <w:sz w:val="24"/>
                <w:highlight w:val="none"/>
              </w:rPr>
            </w:pPr>
            <w:r>
              <w:rPr>
                <w:rFonts w:ascii="宋体" w:hAnsi="宋体"/>
                <w:color w:val="auto"/>
                <w:sz w:val="24"/>
                <w:highlight w:val="none"/>
              </w:rPr>
              <w:t>5</w:t>
            </w:r>
          </w:p>
        </w:tc>
        <w:tc>
          <w:tcPr>
            <w:tcW w:w="1973" w:type="dxa"/>
            <w:noWrap w:val="0"/>
            <w:vAlign w:val="center"/>
          </w:tcPr>
          <w:p w14:paraId="2FAF812C">
            <w:pPr>
              <w:adjustRightInd w:val="0"/>
              <w:snapToGrid w:val="0"/>
              <w:ind w:left="-88" w:leftChars="-42"/>
              <w:jc w:val="center"/>
              <w:rPr>
                <w:rFonts w:ascii="宋体" w:hAnsi="宋体"/>
                <w:color w:val="auto"/>
                <w:sz w:val="24"/>
                <w:highlight w:val="none"/>
              </w:rPr>
            </w:pPr>
            <w:r>
              <w:rPr>
                <w:rFonts w:ascii="宋体" w:hAnsi="宋体"/>
                <w:color w:val="auto"/>
                <w:sz w:val="24"/>
                <w:highlight w:val="none"/>
              </w:rPr>
              <w:t>其它</w:t>
            </w:r>
          </w:p>
        </w:tc>
        <w:tc>
          <w:tcPr>
            <w:tcW w:w="1306" w:type="dxa"/>
            <w:noWrap w:val="0"/>
            <w:vAlign w:val="center"/>
          </w:tcPr>
          <w:p w14:paraId="6F91E864">
            <w:pPr>
              <w:adjustRightInd w:val="0"/>
              <w:snapToGrid w:val="0"/>
              <w:jc w:val="center"/>
              <w:rPr>
                <w:rFonts w:ascii="宋体" w:hAnsi="宋体"/>
                <w:color w:val="auto"/>
                <w:sz w:val="24"/>
                <w:highlight w:val="none"/>
              </w:rPr>
            </w:pPr>
          </w:p>
        </w:tc>
        <w:tc>
          <w:tcPr>
            <w:tcW w:w="850" w:type="dxa"/>
            <w:noWrap w:val="0"/>
            <w:vAlign w:val="center"/>
          </w:tcPr>
          <w:p w14:paraId="718FC112">
            <w:pPr>
              <w:adjustRightInd w:val="0"/>
              <w:snapToGrid w:val="0"/>
              <w:jc w:val="center"/>
              <w:rPr>
                <w:rFonts w:ascii="宋体" w:hAnsi="宋体"/>
                <w:color w:val="auto"/>
                <w:sz w:val="24"/>
                <w:highlight w:val="none"/>
              </w:rPr>
            </w:pPr>
          </w:p>
        </w:tc>
        <w:tc>
          <w:tcPr>
            <w:tcW w:w="1673" w:type="dxa"/>
            <w:noWrap w:val="0"/>
            <w:vAlign w:val="center"/>
          </w:tcPr>
          <w:p w14:paraId="113B7996">
            <w:pPr>
              <w:adjustRightInd w:val="0"/>
              <w:snapToGrid w:val="0"/>
              <w:jc w:val="center"/>
              <w:rPr>
                <w:rFonts w:ascii="宋体" w:hAnsi="宋体"/>
                <w:color w:val="auto"/>
                <w:sz w:val="24"/>
                <w:highlight w:val="none"/>
              </w:rPr>
            </w:pPr>
          </w:p>
        </w:tc>
        <w:tc>
          <w:tcPr>
            <w:tcW w:w="1037" w:type="dxa"/>
            <w:noWrap w:val="0"/>
            <w:vAlign w:val="center"/>
          </w:tcPr>
          <w:p w14:paraId="31EC7A09">
            <w:pPr>
              <w:adjustRightInd w:val="0"/>
              <w:snapToGrid w:val="0"/>
              <w:jc w:val="center"/>
              <w:rPr>
                <w:rFonts w:ascii="宋体" w:hAnsi="宋体"/>
                <w:color w:val="auto"/>
                <w:sz w:val="24"/>
                <w:highlight w:val="none"/>
              </w:rPr>
            </w:pPr>
          </w:p>
        </w:tc>
        <w:tc>
          <w:tcPr>
            <w:tcW w:w="1200" w:type="dxa"/>
            <w:noWrap w:val="0"/>
            <w:vAlign w:val="center"/>
          </w:tcPr>
          <w:p w14:paraId="1304A96F">
            <w:pPr>
              <w:adjustRightInd w:val="0"/>
              <w:snapToGrid w:val="0"/>
              <w:jc w:val="center"/>
              <w:rPr>
                <w:rFonts w:ascii="宋体" w:hAnsi="宋体"/>
                <w:color w:val="auto"/>
                <w:sz w:val="24"/>
                <w:highlight w:val="none"/>
              </w:rPr>
            </w:pPr>
          </w:p>
        </w:tc>
      </w:tr>
      <w:tr w14:paraId="29E5E19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6494" w:type="dxa"/>
            <w:gridSpan w:val="5"/>
            <w:noWrap w:val="0"/>
            <w:vAlign w:val="center"/>
          </w:tcPr>
          <w:p w14:paraId="00E70059">
            <w:pPr>
              <w:adjustRightInd w:val="0"/>
              <w:snapToGrid w:val="0"/>
              <w:jc w:val="center"/>
              <w:rPr>
                <w:rFonts w:ascii="宋体" w:hAnsi="宋体"/>
                <w:color w:val="auto"/>
                <w:sz w:val="24"/>
                <w:highlight w:val="none"/>
              </w:rPr>
            </w:pPr>
            <w:r>
              <w:rPr>
                <w:rFonts w:ascii="宋体" w:hAnsi="宋体"/>
                <w:color w:val="auto"/>
                <w:sz w:val="24"/>
                <w:highlight w:val="none"/>
              </w:rPr>
              <w:t>总计</w:t>
            </w:r>
          </w:p>
        </w:tc>
        <w:tc>
          <w:tcPr>
            <w:tcW w:w="2237" w:type="dxa"/>
            <w:gridSpan w:val="2"/>
            <w:noWrap w:val="0"/>
            <w:vAlign w:val="center"/>
          </w:tcPr>
          <w:p w14:paraId="39642C35">
            <w:pPr>
              <w:adjustRightInd w:val="0"/>
              <w:snapToGrid w:val="0"/>
              <w:jc w:val="center"/>
              <w:rPr>
                <w:rFonts w:ascii="宋体" w:hAnsi="宋体"/>
                <w:color w:val="auto"/>
                <w:sz w:val="24"/>
                <w:highlight w:val="none"/>
              </w:rPr>
            </w:pPr>
          </w:p>
        </w:tc>
      </w:tr>
    </w:tbl>
    <w:p w14:paraId="78A5BEDA">
      <w:pPr>
        <w:rPr>
          <w:rFonts w:hint="eastAsia" w:ascii="宋体" w:hAnsi="宋体"/>
          <w:color w:val="auto"/>
          <w:szCs w:val="21"/>
          <w:highlight w:val="none"/>
        </w:rPr>
      </w:pPr>
      <w:r>
        <w:rPr>
          <w:rFonts w:ascii="宋体" w:hAnsi="宋体"/>
          <w:color w:val="auto"/>
          <w:szCs w:val="21"/>
          <w:highlight w:val="none"/>
        </w:rPr>
        <w:t>说明：</w:t>
      </w:r>
    </w:p>
    <w:p w14:paraId="01A11909">
      <w:pPr>
        <w:adjustRightInd w:val="0"/>
        <w:snapToGrid w:val="0"/>
        <w:ind w:left="961" w:leftChars="172" w:hanging="600" w:hangingChars="250"/>
        <w:rPr>
          <w:rFonts w:ascii="宋体" w:hAnsi="宋体" w:eastAsia="宋体" w:cs="Times New Roman"/>
          <w:color w:val="auto"/>
          <w:sz w:val="24"/>
          <w:highlight w:val="none"/>
        </w:rPr>
      </w:pPr>
      <w:bookmarkStart w:id="38" w:name="_Toc19940"/>
      <w:r>
        <w:rPr>
          <w:rFonts w:ascii="宋体" w:hAnsi="宋体" w:eastAsia="宋体" w:cs="Times New Roman"/>
          <w:color w:val="auto"/>
          <w:sz w:val="24"/>
          <w:highlight w:val="none"/>
        </w:rPr>
        <w:t>1</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分项报价总计价格</w:t>
      </w:r>
      <w:r>
        <w:rPr>
          <w:rFonts w:hint="eastAsia" w:ascii="宋体" w:hAnsi="宋体" w:eastAsia="宋体" w:cs="Times New Roman"/>
          <w:color w:val="auto"/>
          <w:sz w:val="24"/>
          <w:highlight w:val="none"/>
        </w:rPr>
        <w:t>应</w:t>
      </w:r>
      <w:r>
        <w:rPr>
          <w:rFonts w:ascii="宋体" w:hAnsi="宋体" w:eastAsia="宋体" w:cs="Times New Roman"/>
          <w:color w:val="auto"/>
          <w:sz w:val="24"/>
          <w:highlight w:val="none"/>
        </w:rPr>
        <w:t>与报价一览表报价一致。</w:t>
      </w:r>
      <w:bookmarkEnd w:id="38"/>
    </w:p>
    <w:p w14:paraId="61A9E233">
      <w:pPr>
        <w:adjustRightInd w:val="0"/>
        <w:snapToGrid w:val="0"/>
        <w:ind w:left="961" w:leftChars="172" w:hanging="600" w:hangingChars="250"/>
        <w:rPr>
          <w:rFonts w:ascii="宋体" w:hAnsi="宋体" w:eastAsia="宋体" w:cs="Times New Roman"/>
          <w:color w:val="auto"/>
          <w:sz w:val="24"/>
          <w:highlight w:val="none"/>
        </w:rPr>
      </w:pPr>
      <w:r>
        <w:rPr>
          <w:rFonts w:ascii="宋体" w:hAnsi="宋体" w:eastAsia="宋体" w:cs="Times New Roman"/>
          <w:color w:val="auto"/>
          <w:sz w:val="24"/>
          <w:highlight w:val="none"/>
        </w:rPr>
        <w:t>2</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如果不提供详细的分项报价表将被视为没有实质性响应</w:t>
      </w:r>
      <w:r>
        <w:rPr>
          <w:rFonts w:hint="eastAsia" w:ascii="宋体" w:hAnsi="宋体" w:eastAsia="宋体" w:cs="Times New Roman"/>
          <w:color w:val="auto"/>
          <w:sz w:val="24"/>
          <w:highlight w:val="none"/>
          <w:lang w:eastAsia="zh-CN"/>
        </w:rPr>
        <w:t>竞争性谈判</w:t>
      </w:r>
      <w:r>
        <w:rPr>
          <w:rFonts w:ascii="宋体" w:hAnsi="宋体" w:eastAsia="宋体" w:cs="Times New Roman"/>
          <w:color w:val="auto"/>
          <w:sz w:val="24"/>
          <w:highlight w:val="none"/>
        </w:rPr>
        <w:t>通知书。</w:t>
      </w:r>
    </w:p>
    <w:p w14:paraId="20025846">
      <w:pPr>
        <w:adjustRightInd w:val="0"/>
        <w:snapToGrid w:val="0"/>
        <w:ind w:left="961" w:leftChars="172" w:hanging="600" w:hangingChars="250"/>
        <w:rPr>
          <w:rFonts w:ascii="宋体" w:hAnsi="宋体" w:eastAsia="宋体" w:cs="Times New Roman"/>
          <w:color w:val="auto"/>
          <w:sz w:val="24"/>
          <w:highlight w:val="none"/>
        </w:rPr>
      </w:pPr>
      <w:r>
        <w:rPr>
          <w:rFonts w:ascii="宋体" w:hAnsi="宋体" w:eastAsia="宋体" w:cs="Times New Roman"/>
          <w:color w:val="auto"/>
          <w:sz w:val="24"/>
          <w:highlight w:val="none"/>
        </w:rPr>
        <w:t>3</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供应商</w:t>
      </w:r>
      <w:r>
        <w:rPr>
          <w:rFonts w:hint="eastAsia" w:ascii="宋体" w:hAnsi="宋体" w:eastAsia="宋体" w:cs="Times New Roman"/>
          <w:color w:val="auto"/>
          <w:sz w:val="24"/>
          <w:highlight w:val="none"/>
        </w:rPr>
        <w:t>应</w:t>
      </w:r>
      <w:r>
        <w:rPr>
          <w:rFonts w:ascii="宋体" w:hAnsi="宋体" w:eastAsia="宋体" w:cs="Times New Roman"/>
          <w:color w:val="auto"/>
          <w:sz w:val="24"/>
          <w:highlight w:val="none"/>
        </w:rPr>
        <w:t>按此表格式中的对应栏目内容填写，若需增加栏目，请在栏目“其它”中填写，并作详细说明。</w:t>
      </w:r>
    </w:p>
    <w:p w14:paraId="1F52AD2D">
      <w:pPr>
        <w:pStyle w:val="11"/>
        <w:spacing w:line="440" w:lineRule="exact"/>
        <w:ind w:firstLine="600" w:firstLineChars="250"/>
        <w:rPr>
          <w:rFonts w:ascii="Times New Roman" w:hAnsi="Times New Roman" w:eastAsia="仿宋_GB2312" w:cs="Times New Roman"/>
          <w:color w:val="auto"/>
          <w:sz w:val="24"/>
          <w:szCs w:val="24"/>
          <w:highlight w:val="none"/>
        </w:rPr>
      </w:pPr>
    </w:p>
    <w:p w14:paraId="01542F99">
      <w:pPr>
        <w:pStyle w:val="11"/>
        <w:spacing w:line="440" w:lineRule="exact"/>
        <w:ind w:firstLine="600" w:firstLineChars="250"/>
        <w:rPr>
          <w:rFonts w:ascii="Times New Roman" w:hAnsi="Times New Roman" w:eastAsia="仿宋_GB2312" w:cs="Times New Roman"/>
          <w:color w:val="auto"/>
          <w:sz w:val="24"/>
          <w:szCs w:val="24"/>
          <w:highlight w:val="none"/>
        </w:rPr>
      </w:pPr>
    </w:p>
    <w:p w14:paraId="0477FD6B">
      <w:pPr>
        <w:pStyle w:val="11"/>
        <w:spacing w:line="500" w:lineRule="exact"/>
        <w:rPr>
          <w:rFonts w:ascii="Times New Roman" w:hAnsi="Times New Roman" w:cs="Times New Roman"/>
          <w:color w:val="auto"/>
          <w:sz w:val="24"/>
          <w:szCs w:val="24"/>
          <w:highlight w:val="none"/>
          <w:u w:val="single"/>
        </w:rPr>
      </w:pPr>
      <w:r>
        <w:rPr>
          <w:rFonts w:ascii="Times New Roman" w:hAnsi="Times New Roman" w:cs="Times New Roman"/>
          <w:color w:val="auto"/>
          <w:sz w:val="24"/>
          <w:szCs w:val="24"/>
          <w:highlight w:val="none"/>
        </w:rPr>
        <w:t>供应商名称（公章）：</w:t>
      </w:r>
      <w:r>
        <w:rPr>
          <w:rFonts w:ascii="Times New Roman" w:hAnsi="Times New Roman" w:cs="Times New Roman"/>
          <w:color w:val="auto"/>
          <w:sz w:val="24"/>
          <w:szCs w:val="24"/>
          <w:highlight w:val="none"/>
          <w:u w:val="single"/>
        </w:rPr>
        <w:t xml:space="preserve">                           </w:t>
      </w:r>
    </w:p>
    <w:p w14:paraId="507F8E9D">
      <w:pPr>
        <w:pStyle w:val="11"/>
        <w:spacing w:line="500" w:lineRule="exact"/>
        <w:rPr>
          <w:rFonts w:ascii="Times New Roman" w:hAnsi="Times New Roman" w:cs="Times New Roman"/>
          <w:color w:val="auto"/>
          <w:sz w:val="24"/>
          <w:szCs w:val="24"/>
          <w:highlight w:val="none"/>
          <w:u w:val="single"/>
        </w:rPr>
      </w:pPr>
      <w:r>
        <w:rPr>
          <w:rFonts w:ascii="Times New Roman" w:hAnsi="Times New Roman" w:cs="Times New Roman"/>
          <w:color w:val="auto"/>
          <w:sz w:val="24"/>
          <w:szCs w:val="24"/>
          <w:highlight w:val="none"/>
        </w:rPr>
        <w:t>授权代表（签字）:</w:t>
      </w:r>
      <w:r>
        <w:rPr>
          <w:rFonts w:ascii="Times New Roman" w:hAnsi="Times New Roman" w:cs="Times New Roman"/>
          <w:color w:val="auto"/>
          <w:sz w:val="24"/>
          <w:szCs w:val="24"/>
          <w:highlight w:val="none"/>
          <w:u w:val="single"/>
        </w:rPr>
        <w:t xml:space="preserve">                              </w:t>
      </w:r>
    </w:p>
    <w:p w14:paraId="01BC0DF0">
      <w:pPr>
        <w:spacing w:line="440" w:lineRule="exact"/>
        <w:rPr>
          <w:color w:val="auto"/>
        </w:rPr>
        <w:sectPr>
          <w:footerReference r:id="rId8" w:type="default"/>
          <w:pgSz w:w="11907" w:h="16840"/>
          <w:pgMar w:top="1418" w:right="1588" w:bottom="302" w:left="1588" w:header="907" w:footer="907" w:gutter="0"/>
          <w:pgNumType w:fmt="numberInDash" w:start="1"/>
          <w:cols w:space="720" w:num="1"/>
          <w:docGrid w:linePitch="312" w:charSpace="0"/>
        </w:sectPr>
      </w:pPr>
      <w:r>
        <w:rPr>
          <w:rFonts w:hint="eastAsia"/>
          <w:color w:val="auto"/>
          <w:sz w:val="24"/>
          <w:highlight w:val="none"/>
        </w:rPr>
        <w:t>日期</w:t>
      </w:r>
      <w:r>
        <w:rPr>
          <w:color w:val="auto"/>
          <w:sz w:val="24"/>
          <w:highlight w:val="none"/>
        </w:rPr>
        <w:t>：</w:t>
      </w:r>
      <w:r>
        <w:rPr>
          <w:color w:val="auto"/>
          <w:sz w:val="24"/>
          <w:highlight w:val="none"/>
          <w:u w:val="single"/>
        </w:rPr>
        <w:t xml:space="preserve">                                </w:t>
      </w:r>
      <w:r>
        <w:rPr>
          <w:rFonts w:hint="eastAsia"/>
          <w:color w:val="auto"/>
          <w:sz w:val="24"/>
          <w:highlight w:val="none"/>
          <w:u w:val="single"/>
          <w:lang w:val="en-US" w:eastAsia="zh-CN"/>
        </w:rPr>
        <w:t xml:space="preserve">     </w:t>
      </w:r>
      <w:r>
        <w:rPr>
          <w:color w:val="auto"/>
          <w:sz w:val="24"/>
          <w:highlight w:val="none"/>
          <w:u w:val="single"/>
        </w:rPr>
        <w:t xml:space="preserve">    </w:t>
      </w:r>
    </w:p>
    <w:p w14:paraId="5D017933">
      <w:pPr>
        <w:widowControl/>
        <w:jc w:val="left"/>
        <w:rPr>
          <w:rFonts w:ascii="宋体" w:hAnsi="宋体" w:cs="Times New Roman"/>
          <w:bCs/>
          <w:color w:val="auto"/>
          <w:sz w:val="24"/>
          <w:szCs w:val="24"/>
        </w:rPr>
      </w:pPr>
    </w:p>
    <w:p w14:paraId="4A145799">
      <w:pPr>
        <w:widowControl/>
        <w:jc w:val="left"/>
        <w:rPr>
          <w:rFonts w:ascii="宋体" w:hAnsi="宋体" w:cs="Times New Roman"/>
          <w:bCs/>
          <w:color w:val="auto"/>
          <w:sz w:val="24"/>
          <w:szCs w:val="24"/>
        </w:rPr>
      </w:pPr>
    </w:p>
    <w:p w14:paraId="25BDC4D6">
      <w:pPr>
        <w:widowControl/>
        <w:jc w:val="left"/>
        <w:rPr>
          <w:rFonts w:hint="eastAsia" w:ascii="宋体" w:hAnsi="宋体" w:eastAsia="宋体" w:cs="Times New Roman"/>
          <w:sz w:val="24"/>
          <w:szCs w:val="24"/>
          <w:lang w:val="en-US" w:eastAsia="zh-CN"/>
        </w:rPr>
      </w:pPr>
      <w:r>
        <w:rPr>
          <w:rFonts w:ascii="宋体" w:hAnsi="宋体" w:cs="Times New Roman"/>
          <w:sz w:val="24"/>
          <w:szCs w:val="24"/>
        </w:rPr>
        <w:t>附件</w:t>
      </w:r>
      <w:r>
        <w:rPr>
          <w:rFonts w:hint="eastAsia" w:ascii="宋体" w:hAnsi="宋体" w:cs="Times New Roman"/>
          <w:sz w:val="24"/>
          <w:szCs w:val="24"/>
          <w:lang w:val="en-US" w:eastAsia="zh-CN"/>
        </w:rPr>
        <w:t>4</w:t>
      </w:r>
    </w:p>
    <w:p w14:paraId="6D2B77DD">
      <w:pPr>
        <w:jc w:val="center"/>
        <w:rPr>
          <w:rFonts w:ascii="宋体" w:hAnsi="宋体" w:cs="Times New Roman"/>
          <w:sz w:val="32"/>
          <w:szCs w:val="32"/>
        </w:rPr>
      </w:pPr>
      <w:r>
        <w:rPr>
          <w:rFonts w:ascii="宋体" w:hAnsi="宋体" w:cs="Times New Roman"/>
          <w:sz w:val="32"/>
          <w:szCs w:val="32"/>
        </w:rPr>
        <w:t>资格性符合性检查对照表</w:t>
      </w:r>
    </w:p>
    <w:p w14:paraId="398DE2E8">
      <w:pPr>
        <w:spacing w:line="240" w:lineRule="atLeast"/>
        <w:rPr>
          <w:rFonts w:ascii="宋体" w:hAnsi="宋体" w:cs="Times New Roman"/>
          <w:sz w:val="24"/>
          <w:szCs w:val="24"/>
          <w:u w:val="single"/>
        </w:rPr>
      </w:pPr>
      <w:r>
        <w:rPr>
          <w:rFonts w:ascii="宋体" w:hAnsi="宋体" w:cs="Times New Roman"/>
          <w:sz w:val="24"/>
        </w:rPr>
        <w:t>项目编号</w:t>
      </w:r>
      <w:r>
        <w:rPr>
          <w:rFonts w:ascii="宋体" w:hAnsi="宋体" w:cs="Times New Roman"/>
          <w:sz w:val="24"/>
          <w:szCs w:val="24"/>
        </w:rPr>
        <w:t>：</w:t>
      </w:r>
    </w:p>
    <w:p w14:paraId="12864072">
      <w:pPr>
        <w:rPr>
          <w:rFonts w:ascii="宋体" w:hAnsi="宋体" w:cs="Times New Roman"/>
          <w:sz w:val="24"/>
          <w:szCs w:val="24"/>
        </w:rPr>
      </w:pPr>
      <w:r>
        <w:rPr>
          <w:rFonts w:ascii="宋体" w:hAnsi="宋体" w:cs="Times New Roman"/>
          <w:sz w:val="24"/>
          <w:szCs w:val="24"/>
        </w:rPr>
        <w:t>项目名称：</w:t>
      </w:r>
    </w:p>
    <w:tbl>
      <w:tblPr>
        <w:tblStyle w:val="20"/>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4175"/>
        <w:gridCol w:w="1274"/>
        <w:gridCol w:w="1104"/>
        <w:gridCol w:w="1549"/>
      </w:tblGrid>
      <w:tr w14:paraId="5FD06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0920A2E0">
            <w:pPr>
              <w:jc w:val="center"/>
              <w:rPr>
                <w:rFonts w:ascii="宋体" w:hAnsi="宋体" w:cs="Times New Roman"/>
                <w:szCs w:val="21"/>
              </w:rPr>
            </w:pPr>
            <w:r>
              <w:rPr>
                <w:rFonts w:ascii="宋体" w:hAnsi="宋体" w:cs="Times New Roman"/>
                <w:szCs w:val="21"/>
              </w:rPr>
              <w:t>序号</w:t>
            </w:r>
          </w:p>
        </w:tc>
        <w:tc>
          <w:tcPr>
            <w:tcW w:w="4175" w:type="dxa"/>
            <w:vAlign w:val="center"/>
          </w:tcPr>
          <w:p w14:paraId="54D21E95">
            <w:pPr>
              <w:jc w:val="center"/>
              <w:rPr>
                <w:rFonts w:ascii="宋体" w:hAnsi="宋体" w:cs="Times New Roman"/>
                <w:szCs w:val="21"/>
              </w:rPr>
            </w:pPr>
            <w:r>
              <w:rPr>
                <w:rFonts w:ascii="宋体" w:hAnsi="宋体" w:cs="Times New Roman"/>
                <w:szCs w:val="21"/>
              </w:rPr>
              <w:t>资格性符合性检查内容</w:t>
            </w:r>
          </w:p>
        </w:tc>
        <w:tc>
          <w:tcPr>
            <w:tcW w:w="1274" w:type="dxa"/>
            <w:vAlign w:val="center"/>
          </w:tcPr>
          <w:p w14:paraId="390E9512">
            <w:pPr>
              <w:ind w:leftChars="-51" w:hanging="107" w:hangingChars="51"/>
              <w:jc w:val="center"/>
              <w:rPr>
                <w:rFonts w:ascii="宋体" w:hAnsi="宋体" w:cs="Times New Roman"/>
                <w:szCs w:val="21"/>
              </w:rPr>
            </w:pPr>
            <w:r>
              <w:rPr>
                <w:rFonts w:ascii="宋体" w:hAnsi="宋体" w:cs="Times New Roman"/>
                <w:szCs w:val="21"/>
              </w:rPr>
              <w:t>响应文件响应情况</w:t>
            </w:r>
          </w:p>
        </w:tc>
        <w:tc>
          <w:tcPr>
            <w:tcW w:w="1104" w:type="dxa"/>
            <w:vAlign w:val="center"/>
          </w:tcPr>
          <w:p w14:paraId="57C2481C">
            <w:pPr>
              <w:ind w:leftChars="-51" w:hanging="107" w:hangingChars="51"/>
              <w:jc w:val="center"/>
              <w:rPr>
                <w:rFonts w:ascii="宋体" w:hAnsi="宋体" w:cs="Times New Roman"/>
                <w:szCs w:val="21"/>
              </w:rPr>
            </w:pPr>
            <w:r>
              <w:rPr>
                <w:rFonts w:ascii="宋体" w:hAnsi="宋体" w:cs="Times New Roman"/>
                <w:szCs w:val="21"/>
              </w:rPr>
              <w:t>偏离情况说明</w:t>
            </w:r>
          </w:p>
        </w:tc>
        <w:tc>
          <w:tcPr>
            <w:tcW w:w="1549" w:type="dxa"/>
            <w:vAlign w:val="center"/>
          </w:tcPr>
          <w:p w14:paraId="23E66A7F">
            <w:pPr>
              <w:ind w:leftChars="-51" w:hanging="107" w:hangingChars="51"/>
              <w:jc w:val="center"/>
              <w:rPr>
                <w:rFonts w:ascii="宋体" w:hAnsi="宋体" w:cs="Times New Roman"/>
                <w:szCs w:val="21"/>
              </w:rPr>
            </w:pPr>
            <w:r>
              <w:rPr>
                <w:rFonts w:ascii="宋体" w:hAnsi="宋体" w:cs="Times New Roman"/>
                <w:szCs w:val="21"/>
              </w:rPr>
              <w:t>备注</w:t>
            </w:r>
          </w:p>
        </w:tc>
      </w:tr>
      <w:tr w14:paraId="2545D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6EF04D68">
            <w:pPr>
              <w:jc w:val="center"/>
              <w:rPr>
                <w:rFonts w:ascii="宋体" w:hAnsi="宋体" w:cs="Times New Roman"/>
                <w:szCs w:val="21"/>
              </w:rPr>
            </w:pPr>
            <w:r>
              <w:rPr>
                <w:rFonts w:ascii="宋体" w:hAnsi="宋体" w:cs="Times New Roman"/>
                <w:szCs w:val="21"/>
              </w:rPr>
              <w:t>1</w:t>
            </w:r>
          </w:p>
        </w:tc>
        <w:tc>
          <w:tcPr>
            <w:tcW w:w="4175" w:type="dxa"/>
          </w:tcPr>
          <w:p w14:paraId="68C10FA0">
            <w:pPr>
              <w:rPr>
                <w:rFonts w:ascii="宋体" w:hAnsi="宋体" w:cs="Times New Roman"/>
              </w:rPr>
            </w:pPr>
          </w:p>
        </w:tc>
        <w:tc>
          <w:tcPr>
            <w:tcW w:w="1274" w:type="dxa"/>
          </w:tcPr>
          <w:p w14:paraId="6F9CE0C0">
            <w:pPr>
              <w:jc w:val="center"/>
              <w:rPr>
                <w:rFonts w:ascii="宋体" w:hAnsi="宋体" w:cs="Times New Roman"/>
                <w:szCs w:val="21"/>
              </w:rPr>
            </w:pPr>
          </w:p>
        </w:tc>
        <w:tc>
          <w:tcPr>
            <w:tcW w:w="1104" w:type="dxa"/>
          </w:tcPr>
          <w:p w14:paraId="77899460">
            <w:pPr>
              <w:jc w:val="center"/>
              <w:rPr>
                <w:rFonts w:ascii="宋体" w:hAnsi="宋体" w:cs="Times New Roman"/>
                <w:szCs w:val="21"/>
              </w:rPr>
            </w:pPr>
          </w:p>
        </w:tc>
        <w:tc>
          <w:tcPr>
            <w:tcW w:w="1549" w:type="dxa"/>
            <w:vAlign w:val="center"/>
          </w:tcPr>
          <w:p w14:paraId="1B775C4E">
            <w:pPr>
              <w:ind w:leftChars="-50" w:hanging="105" w:hangingChars="50"/>
              <w:jc w:val="center"/>
              <w:rPr>
                <w:rFonts w:ascii="宋体" w:hAnsi="宋体" w:cs="Times New Roman"/>
                <w:szCs w:val="21"/>
              </w:rPr>
            </w:pPr>
          </w:p>
        </w:tc>
      </w:tr>
      <w:tr w14:paraId="24BC3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107EB930">
            <w:pPr>
              <w:jc w:val="center"/>
              <w:rPr>
                <w:rFonts w:ascii="宋体" w:hAnsi="宋体" w:cs="Times New Roman"/>
                <w:szCs w:val="21"/>
              </w:rPr>
            </w:pPr>
            <w:r>
              <w:rPr>
                <w:rFonts w:ascii="宋体" w:hAnsi="宋体" w:cs="Times New Roman"/>
                <w:szCs w:val="21"/>
              </w:rPr>
              <w:t>2</w:t>
            </w:r>
          </w:p>
        </w:tc>
        <w:tc>
          <w:tcPr>
            <w:tcW w:w="4175" w:type="dxa"/>
          </w:tcPr>
          <w:p w14:paraId="537A1F3F">
            <w:pPr>
              <w:rPr>
                <w:rFonts w:ascii="宋体" w:hAnsi="宋体" w:cs="Times New Roman"/>
              </w:rPr>
            </w:pPr>
          </w:p>
        </w:tc>
        <w:tc>
          <w:tcPr>
            <w:tcW w:w="1274" w:type="dxa"/>
          </w:tcPr>
          <w:p w14:paraId="02CF719D">
            <w:pPr>
              <w:jc w:val="center"/>
              <w:rPr>
                <w:rFonts w:ascii="宋体" w:hAnsi="宋体" w:cs="Times New Roman"/>
                <w:szCs w:val="21"/>
              </w:rPr>
            </w:pPr>
          </w:p>
        </w:tc>
        <w:tc>
          <w:tcPr>
            <w:tcW w:w="1104" w:type="dxa"/>
          </w:tcPr>
          <w:p w14:paraId="42175E13">
            <w:pPr>
              <w:jc w:val="center"/>
              <w:rPr>
                <w:rFonts w:ascii="宋体" w:hAnsi="宋体" w:cs="Times New Roman"/>
                <w:szCs w:val="21"/>
              </w:rPr>
            </w:pPr>
          </w:p>
        </w:tc>
        <w:tc>
          <w:tcPr>
            <w:tcW w:w="1549" w:type="dxa"/>
            <w:vAlign w:val="center"/>
          </w:tcPr>
          <w:p w14:paraId="78ECA0D6">
            <w:pPr>
              <w:jc w:val="center"/>
              <w:rPr>
                <w:rFonts w:ascii="宋体" w:hAnsi="宋体" w:cs="Times New Roman"/>
                <w:szCs w:val="21"/>
              </w:rPr>
            </w:pPr>
          </w:p>
        </w:tc>
      </w:tr>
      <w:tr w14:paraId="1FFD9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391C8C33">
            <w:pPr>
              <w:jc w:val="center"/>
              <w:rPr>
                <w:rFonts w:ascii="宋体" w:hAnsi="宋体" w:cs="Times New Roman"/>
                <w:szCs w:val="21"/>
              </w:rPr>
            </w:pPr>
            <w:r>
              <w:rPr>
                <w:rFonts w:ascii="宋体" w:hAnsi="宋体" w:cs="Times New Roman"/>
                <w:szCs w:val="21"/>
              </w:rPr>
              <w:t>3</w:t>
            </w:r>
          </w:p>
        </w:tc>
        <w:tc>
          <w:tcPr>
            <w:tcW w:w="4175" w:type="dxa"/>
          </w:tcPr>
          <w:p w14:paraId="06ECA4A7">
            <w:pPr>
              <w:rPr>
                <w:rFonts w:ascii="宋体" w:hAnsi="宋体" w:cs="Times New Roman"/>
              </w:rPr>
            </w:pPr>
          </w:p>
        </w:tc>
        <w:tc>
          <w:tcPr>
            <w:tcW w:w="1274" w:type="dxa"/>
          </w:tcPr>
          <w:p w14:paraId="4BB84D25">
            <w:pPr>
              <w:jc w:val="center"/>
              <w:rPr>
                <w:rFonts w:ascii="宋体" w:hAnsi="宋体" w:cs="Times New Roman"/>
                <w:szCs w:val="21"/>
              </w:rPr>
            </w:pPr>
          </w:p>
        </w:tc>
        <w:tc>
          <w:tcPr>
            <w:tcW w:w="1104" w:type="dxa"/>
          </w:tcPr>
          <w:p w14:paraId="0C385FDF">
            <w:pPr>
              <w:jc w:val="center"/>
              <w:rPr>
                <w:rFonts w:ascii="宋体" w:hAnsi="宋体" w:cs="Times New Roman"/>
                <w:szCs w:val="21"/>
              </w:rPr>
            </w:pPr>
          </w:p>
        </w:tc>
        <w:tc>
          <w:tcPr>
            <w:tcW w:w="1549" w:type="dxa"/>
            <w:vAlign w:val="center"/>
          </w:tcPr>
          <w:p w14:paraId="14DEE509">
            <w:pPr>
              <w:jc w:val="center"/>
              <w:rPr>
                <w:rFonts w:ascii="宋体" w:hAnsi="宋体" w:cs="Times New Roman"/>
                <w:szCs w:val="21"/>
              </w:rPr>
            </w:pPr>
          </w:p>
        </w:tc>
      </w:tr>
      <w:tr w14:paraId="392B5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5ED43A9F">
            <w:pPr>
              <w:jc w:val="center"/>
              <w:rPr>
                <w:rFonts w:ascii="宋体" w:hAnsi="宋体" w:cs="Times New Roman"/>
                <w:szCs w:val="21"/>
              </w:rPr>
            </w:pPr>
            <w:r>
              <w:rPr>
                <w:rFonts w:ascii="宋体" w:hAnsi="宋体" w:cs="Times New Roman"/>
                <w:szCs w:val="21"/>
              </w:rPr>
              <w:t>4</w:t>
            </w:r>
          </w:p>
        </w:tc>
        <w:tc>
          <w:tcPr>
            <w:tcW w:w="4175" w:type="dxa"/>
          </w:tcPr>
          <w:p w14:paraId="2DF829B4">
            <w:pPr>
              <w:rPr>
                <w:rFonts w:ascii="宋体" w:hAnsi="宋体" w:cs="Times New Roman"/>
              </w:rPr>
            </w:pPr>
          </w:p>
        </w:tc>
        <w:tc>
          <w:tcPr>
            <w:tcW w:w="1274" w:type="dxa"/>
          </w:tcPr>
          <w:p w14:paraId="74A0D04A">
            <w:pPr>
              <w:jc w:val="center"/>
              <w:rPr>
                <w:rFonts w:ascii="宋体" w:hAnsi="宋体" w:cs="Times New Roman"/>
                <w:szCs w:val="21"/>
              </w:rPr>
            </w:pPr>
          </w:p>
        </w:tc>
        <w:tc>
          <w:tcPr>
            <w:tcW w:w="1104" w:type="dxa"/>
          </w:tcPr>
          <w:p w14:paraId="18F0671A">
            <w:pPr>
              <w:jc w:val="center"/>
              <w:rPr>
                <w:rFonts w:ascii="宋体" w:hAnsi="宋体" w:cs="Times New Roman"/>
                <w:szCs w:val="21"/>
              </w:rPr>
            </w:pPr>
          </w:p>
        </w:tc>
        <w:tc>
          <w:tcPr>
            <w:tcW w:w="1549" w:type="dxa"/>
            <w:vAlign w:val="center"/>
          </w:tcPr>
          <w:p w14:paraId="57F89882">
            <w:pPr>
              <w:jc w:val="center"/>
              <w:rPr>
                <w:rFonts w:ascii="宋体" w:hAnsi="宋体" w:cs="Times New Roman"/>
                <w:szCs w:val="21"/>
              </w:rPr>
            </w:pPr>
          </w:p>
        </w:tc>
      </w:tr>
      <w:tr w14:paraId="0E5D0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3518F09E">
            <w:pPr>
              <w:jc w:val="center"/>
              <w:rPr>
                <w:rFonts w:ascii="宋体" w:hAnsi="宋体" w:cs="Times New Roman"/>
                <w:szCs w:val="21"/>
              </w:rPr>
            </w:pPr>
            <w:r>
              <w:rPr>
                <w:rFonts w:ascii="宋体" w:hAnsi="宋体" w:cs="Times New Roman"/>
                <w:szCs w:val="21"/>
              </w:rPr>
              <w:t>5</w:t>
            </w:r>
          </w:p>
        </w:tc>
        <w:tc>
          <w:tcPr>
            <w:tcW w:w="4175" w:type="dxa"/>
          </w:tcPr>
          <w:p w14:paraId="2B79C049">
            <w:pPr>
              <w:rPr>
                <w:rFonts w:ascii="宋体" w:hAnsi="宋体" w:cs="Times New Roman"/>
              </w:rPr>
            </w:pPr>
          </w:p>
        </w:tc>
        <w:tc>
          <w:tcPr>
            <w:tcW w:w="1274" w:type="dxa"/>
          </w:tcPr>
          <w:p w14:paraId="6260DEED">
            <w:pPr>
              <w:jc w:val="center"/>
              <w:rPr>
                <w:rFonts w:ascii="宋体" w:hAnsi="宋体" w:cs="Times New Roman"/>
                <w:szCs w:val="21"/>
              </w:rPr>
            </w:pPr>
          </w:p>
        </w:tc>
        <w:tc>
          <w:tcPr>
            <w:tcW w:w="1104" w:type="dxa"/>
          </w:tcPr>
          <w:p w14:paraId="4D2B531F">
            <w:pPr>
              <w:jc w:val="center"/>
              <w:rPr>
                <w:rFonts w:ascii="宋体" w:hAnsi="宋体" w:cs="Times New Roman"/>
                <w:szCs w:val="21"/>
              </w:rPr>
            </w:pPr>
          </w:p>
        </w:tc>
        <w:tc>
          <w:tcPr>
            <w:tcW w:w="1549" w:type="dxa"/>
            <w:vAlign w:val="center"/>
          </w:tcPr>
          <w:p w14:paraId="523DD76B">
            <w:pPr>
              <w:jc w:val="center"/>
              <w:rPr>
                <w:rFonts w:ascii="宋体" w:hAnsi="宋体" w:cs="Times New Roman"/>
                <w:szCs w:val="21"/>
              </w:rPr>
            </w:pPr>
          </w:p>
        </w:tc>
      </w:tr>
      <w:tr w14:paraId="10BCF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2FFB68B3">
            <w:pPr>
              <w:jc w:val="center"/>
              <w:rPr>
                <w:rFonts w:ascii="宋体" w:hAnsi="宋体" w:cs="Times New Roman"/>
                <w:szCs w:val="21"/>
              </w:rPr>
            </w:pPr>
            <w:r>
              <w:rPr>
                <w:rFonts w:ascii="宋体" w:hAnsi="宋体" w:cs="Times New Roman"/>
                <w:szCs w:val="21"/>
              </w:rPr>
              <w:t>6</w:t>
            </w:r>
          </w:p>
        </w:tc>
        <w:tc>
          <w:tcPr>
            <w:tcW w:w="4175" w:type="dxa"/>
          </w:tcPr>
          <w:p w14:paraId="1A34CE05">
            <w:pPr>
              <w:rPr>
                <w:rFonts w:ascii="宋体" w:hAnsi="宋体" w:cs="Times New Roman"/>
              </w:rPr>
            </w:pPr>
          </w:p>
        </w:tc>
        <w:tc>
          <w:tcPr>
            <w:tcW w:w="1274" w:type="dxa"/>
          </w:tcPr>
          <w:p w14:paraId="623BA52C">
            <w:pPr>
              <w:jc w:val="left"/>
              <w:rPr>
                <w:rFonts w:ascii="宋体" w:hAnsi="宋体" w:cs="Times New Roman"/>
                <w:szCs w:val="21"/>
              </w:rPr>
            </w:pPr>
          </w:p>
        </w:tc>
        <w:tc>
          <w:tcPr>
            <w:tcW w:w="1104" w:type="dxa"/>
          </w:tcPr>
          <w:p w14:paraId="282E94D3">
            <w:pPr>
              <w:jc w:val="left"/>
              <w:rPr>
                <w:rFonts w:ascii="宋体" w:hAnsi="宋体" w:cs="Times New Roman"/>
                <w:szCs w:val="21"/>
              </w:rPr>
            </w:pPr>
          </w:p>
        </w:tc>
        <w:tc>
          <w:tcPr>
            <w:tcW w:w="1549" w:type="dxa"/>
            <w:vAlign w:val="center"/>
          </w:tcPr>
          <w:p w14:paraId="1CAA7722">
            <w:pPr>
              <w:jc w:val="center"/>
              <w:rPr>
                <w:rFonts w:ascii="宋体" w:hAnsi="宋体" w:cs="Times New Roman"/>
                <w:szCs w:val="21"/>
              </w:rPr>
            </w:pPr>
          </w:p>
        </w:tc>
      </w:tr>
      <w:tr w14:paraId="3DED2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1D5E1023">
            <w:pPr>
              <w:jc w:val="center"/>
              <w:rPr>
                <w:rFonts w:ascii="宋体" w:hAnsi="宋体" w:cs="Times New Roman"/>
                <w:szCs w:val="21"/>
              </w:rPr>
            </w:pPr>
            <w:r>
              <w:rPr>
                <w:rFonts w:ascii="宋体" w:hAnsi="宋体" w:cs="Times New Roman"/>
                <w:szCs w:val="21"/>
              </w:rPr>
              <w:t>7</w:t>
            </w:r>
          </w:p>
        </w:tc>
        <w:tc>
          <w:tcPr>
            <w:tcW w:w="4175" w:type="dxa"/>
          </w:tcPr>
          <w:p w14:paraId="354DB14D">
            <w:pPr>
              <w:rPr>
                <w:rFonts w:ascii="宋体" w:hAnsi="宋体" w:cs="Times New Roman"/>
              </w:rPr>
            </w:pPr>
          </w:p>
        </w:tc>
        <w:tc>
          <w:tcPr>
            <w:tcW w:w="1274" w:type="dxa"/>
          </w:tcPr>
          <w:p w14:paraId="69C10A60">
            <w:pPr>
              <w:jc w:val="left"/>
              <w:rPr>
                <w:rFonts w:ascii="宋体" w:hAnsi="宋体" w:cs="Times New Roman"/>
                <w:szCs w:val="21"/>
              </w:rPr>
            </w:pPr>
          </w:p>
        </w:tc>
        <w:tc>
          <w:tcPr>
            <w:tcW w:w="1104" w:type="dxa"/>
          </w:tcPr>
          <w:p w14:paraId="0E7AA404">
            <w:pPr>
              <w:jc w:val="left"/>
              <w:rPr>
                <w:rFonts w:ascii="宋体" w:hAnsi="宋体" w:cs="Times New Roman"/>
                <w:szCs w:val="21"/>
              </w:rPr>
            </w:pPr>
          </w:p>
        </w:tc>
        <w:tc>
          <w:tcPr>
            <w:tcW w:w="1549" w:type="dxa"/>
            <w:vAlign w:val="center"/>
          </w:tcPr>
          <w:p w14:paraId="04FC1B35">
            <w:pPr>
              <w:jc w:val="center"/>
              <w:rPr>
                <w:rFonts w:ascii="宋体" w:hAnsi="宋体" w:cs="Times New Roman"/>
                <w:szCs w:val="21"/>
              </w:rPr>
            </w:pPr>
          </w:p>
        </w:tc>
      </w:tr>
      <w:tr w14:paraId="785E3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5CF13E53">
            <w:pPr>
              <w:jc w:val="center"/>
              <w:rPr>
                <w:rFonts w:ascii="宋体" w:hAnsi="宋体" w:cs="Times New Roman"/>
                <w:szCs w:val="21"/>
              </w:rPr>
            </w:pPr>
            <w:r>
              <w:rPr>
                <w:rFonts w:ascii="宋体" w:hAnsi="宋体" w:cs="Times New Roman"/>
                <w:szCs w:val="21"/>
              </w:rPr>
              <w:t>8</w:t>
            </w:r>
          </w:p>
        </w:tc>
        <w:tc>
          <w:tcPr>
            <w:tcW w:w="4175" w:type="dxa"/>
          </w:tcPr>
          <w:p w14:paraId="19F2268F">
            <w:pPr>
              <w:rPr>
                <w:rFonts w:ascii="宋体" w:hAnsi="宋体" w:cs="Times New Roman"/>
              </w:rPr>
            </w:pPr>
          </w:p>
        </w:tc>
        <w:tc>
          <w:tcPr>
            <w:tcW w:w="1274" w:type="dxa"/>
          </w:tcPr>
          <w:p w14:paraId="4B4A5153">
            <w:pPr>
              <w:jc w:val="center"/>
              <w:rPr>
                <w:rFonts w:ascii="宋体" w:hAnsi="宋体" w:cs="Times New Roman"/>
                <w:szCs w:val="21"/>
              </w:rPr>
            </w:pPr>
          </w:p>
        </w:tc>
        <w:tc>
          <w:tcPr>
            <w:tcW w:w="1104" w:type="dxa"/>
          </w:tcPr>
          <w:p w14:paraId="67855098">
            <w:pPr>
              <w:jc w:val="center"/>
              <w:rPr>
                <w:rFonts w:ascii="宋体" w:hAnsi="宋体" w:cs="Times New Roman"/>
                <w:szCs w:val="21"/>
              </w:rPr>
            </w:pPr>
          </w:p>
        </w:tc>
        <w:tc>
          <w:tcPr>
            <w:tcW w:w="1549" w:type="dxa"/>
            <w:vAlign w:val="center"/>
          </w:tcPr>
          <w:p w14:paraId="35071C43">
            <w:pPr>
              <w:jc w:val="center"/>
              <w:rPr>
                <w:rFonts w:ascii="宋体" w:hAnsi="宋体" w:cs="Times New Roman"/>
                <w:szCs w:val="21"/>
              </w:rPr>
            </w:pPr>
          </w:p>
        </w:tc>
      </w:tr>
      <w:tr w14:paraId="57EBE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1B110467">
            <w:pPr>
              <w:jc w:val="center"/>
              <w:rPr>
                <w:rFonts w:ascii="宋体" w:hAnsi="宋体" w:cs="Times New Roman"/>
                <w:szCs w:val="21"/>
              </w:rPr>
            </w:pPr>
            <w:r>
              <w:rPr>
                <w:rFonts w:ascii="宋体" w:hAnsi="宋体" w:cs="Times New Roman"/>
                <w:szCs w:val="21"/>
              </w:rPr>
              <w:t>9</w:t>
            </w:r>
          </w:p>
        </w:tc>
        <w:tc>
          <w:tcPr>
            <w:tcW w:w="4175" w:type="dxa"/>
          </w:tcPr>
          <w:p w14:paraId="6A956936">
            <w:pPr>
              <w:rPr>
                <w:rFonts w:ascii="宋体" w:hAnsi="宋体" w:cs="Times New Roman"/>
              </w:rPr>
            </w:pPr>
          </w:p>
        </w:tc>
        <w:tc>
          <w:tcPr>
            <w:tcW w:w="1274" w:type="dxa"/>
          </w:tcPr>
          <w:p w14:paraId="7D16C252">
            <w:pPr>
              <w:jc w:val="center"/>
              <w:rPr>
                <w:rFonts w:ascii="宋体" w:hAnsi="宋体" w:cs="Times New Roman"/>
                <w:szCs w:val="21"/>
              </w:rPr>
            </w:pPr>
          </w:p>
        </w:tc>
        <w:tc>
          <w:tcPr>
            <w:tcW w:w="1104" w:type="dxa"/>
          </w:tcPr>
          <w:p w14:paraId="5E98C9F9">
            <w:pPr>
              <w:jc w:val="center"/>
              <w:rPr>
                <w:rFonts w:ascii="宋体" w:hAnsi="宋体" w:cs="Times New Roman"/>
                <w:szCs w:val="21"/>
              </w:rPr>
            </w:pPr>
          </w:p>
        </w:tc>
        <w:tc>
          <w:tcPr>
            <w:tcW w:w="1549" w:type="dxa"/>
            <w:vAlign w:val="center"/>
          </w:tcPr>
          <w:p w14:paraId="720E2B97">
            <w:pPr>
              <w:jc w:val="center"/>
              <w:rPr>
                <w:rFonts w:ascii="宋体" w:hAnsi="宋体" w:cs="Times New Roman"/>
                <w:szCs w:val="21"/>
              </w:rPr>
            </w:pPr>
          </w:p>
        </w:tc>
      </w:tr>
      <w:tr w14:paraId="390AD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5741DEE6">
            <w:pPr>
              <w:jc w:val="center"/>
              <w:rPr>
                <w:rFonts w:ascii="宋体" w:hAnsi="宋体" w:cs="Times New Roman"/>
                <w:szCs w:val="21"/>
              </w:rPr>
            </w:pPr>
            <w:r>
              <w:rPr>
                <w:rFonts w:ascii="宋体" w:hAnsi="宋体" w:cs="Times New Roman"/>
                <w:szCs w:val="21"/>
              </w:rPr>
              <w:t>…</w:t>
            </w:r>
          </w:p>
        </w:tc>
        <w:tc>
          <w:tcPr>
            <w:tcW w:w="4175" w:type="dxa"/>
          </w:tcPr>
          <w:p w14:paraId="3D4042DF">
            <w:pPr>
              <w:rPr>
                <w:rFonts w:ascii="宋体" w:hAnsi="宋体" w:cs="Times New Roman"/>
              </w:rPr>
            </w:pPr>
          </w:p>
        </w:tc>
        <w:tc>
          <w:tcPr>
            <w:tcW w:w="1274" w:type="dxa"/>
          </w:tcPr>
          <w:p w14:paraId="2025CF58">
            <w:pPr>
              <w:jc w:val="center"/>
              <w:rPr>
                <w:rFonts w:ascii="宋体" w:hAnsi="宋体" w:cs="Times New Roman"/>
                <w:szCs w:val="21"/>
              </w:rPr>
            </w:pPr>
          </w:p>
        </w:tc>
        <w:tc>
          <w:tcPr>
            <w:tcW w:w="1104" w:type="dxa"/>
          </w:tcPr>
          <w:p w14:paraId="568379F2">
            <w:pPr>
              <w:jc w:val="center"/>
              <w:rPr>
                <w:rFonts w:ascii="宋体" w:hAnsi="宋体" w:cs="Times New Roman"/>
                <w:szCs w:val="21"/>
              </w:rPr>
            </w:pPr>
          </w:p>
        </w:tc>
        <w:tc>
          <w:tcPr>
            <w:tcW w:w="1549" w:type="dxa"/>
            <w:vAlign w:val="center"/>
          </w:tcPr>
          <w:p w14:paraId="05470E11">
            <w:pPr>
              <w:jc w:val="center"/>
              <w:rPr>
                <w:rFonts w:ascii="宋体" w:hAnsi="宋体" w:cs="Times New Roman"/>
                <w:szCs w:val="21"/>
              </w:rPr>
            </w:pPr>
          </w:p>
        </w:tc>
      </w:tr>
      <w:tr w14:paraId="74E91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1" w:type="dxa"/>
            <w:gridSpan w:val="2"/>
            <w:vAlign w:val="center"/>
          </w:tcPr>
          <w:p w14:paraId="79F10FAE">
            <w:pPr>
              <w:rPr>
                <w:rFonts w:ascii="宋体" w:hAnsi="宋体" w:cs="Times New Roman"/>
              </w:rPr>
            </w:pPr>
            <w:r>
              <w:rPr>
                <w:rFonts w:ascii="宋体" w:hAnsi="宋体" w:cs="Times New Roman"/>
              </w:rPr>
              <w:t>自评结论</w:t>
            </w:r>
          </w:p>
        </w:tc>
        <w:tc>
          <w:tcPr>
            <w:tcW w:w="1274" w:type="dxa"/>
          </w:tcPr>
          <w:p w14:paraId="5B8D0D0D">
            <w:pPr>
              <w:jc w:val="center"/>
              <w:rPr>
                <w:rFonts w:ascii="宋体" w:hAnsi="宋体" w:cs="Times New Roman"/>
                <w:szCs w:val="21"/>
              </w:rPr>
            </w:pPr>
          </w:p>
        </w:tc>
        <w:tc>
          <w:tcPr>
            <w:tcW w:w="1104" w:type="dxa"/>
          </w:tcPr>
          <w:p w14:paraId="7B34FA65">
            <w:pPr>
              <w:jc w:val="center"/>
              <w:rPr>
                <w:rFonts w:ascii="宋体" w:hAnsi="宋体" w:cs="Times New Roman"/>
                <w:szCs w:val="21"/>
              </w:rPr>
            </w:pPr>
          </w:p>
        </w:tc>
        <w:tc>
          <w:tcPr>
            <w:tcW w:w="1549" w:type="dxa"/>
            <w:vAlign w:val="center"/>
          </w:tcPr>
          <w:p w14:paraId="0FBCCA2B">
            <w:pPr>
              <w:jc w:val="center"/>
              <w:rPr>
                <w:rFonts w:ascii="宋体" w:hAnsi="宋体" w:cs="Times New Roman"/>
                <w:szCs w:val="21"/>
              </w:rPr>
            </w:pPr>
          </w:p>
        </w:tc>
      </w:tr>
    </w:tbl>
    <w:p w14:paraId="13EB2CD5">
      <w:pPr>
        <w:spacing w:line="360" w:lineRule="auto"/>
        <w:rPr>
          <w:rFonts w:ascii="宋体" w:hAnsi="宋体" w:cs="Times New Roman"/>
          <w:szCs w:val="21"/>
        </w:rPr>
      </w:pPr>
      <w:r>
        <w:rPr>
          <w:rFonts w:ascii="宋体" w:hAnsi="宋体" w:cs="Times New Roman"/>
          <w:szCs w:val="21"/>
        </w:rPr>
        <w:t>说明：1. 备注栏中应提供相关内容在响应文件中的页码。</w:t>
      </w:r>
    </w:p>
    <w:p w14:paraId="04052AC5">
      <w:pPr>
        <w:spacing w:line="360" w:lineRule="auto"/>
        <w:ind w:left="945" w:leftChars="300" w:hanging="315" w:hangingChars="150"/>
        <w:rPr>
          <w:rFonts w:ascii="宋体" w:hAnsi="宋体" w:cs="Times New Roman"/>
          <w:szCs w:val="21"/>
        </w:rPr>
      </w:pPr>
      <w:r>
        <w:rPr>
          <w:rFonts w:ascii="宋体" w:hAnsi="宋体" w:cs="Times New Roman"/>
          <w:szCs w:val="21"/>
        </w:rPr>
        <w:t>2. 应对照</w:t>
      </w:r>
      <w:r>
        <w:rPr>
          <w:rFonts w:hint="eastAsia" w:ascii="宋体" w:hAnsi="宋体" w:cs="Times New Roman"/>
          <w:szCs w:val="21"/>
        </w:rPr>
        <w:t>谈判</w:t>
      </w:r>
      <w:r>
        <w:rPr>
          <w:rFonts w:ascii="宋体" w:hAnsi="宋体" w:cs="Times New Roman"/>
          <w:szCs w:val="21"/>
        </w:rPr>
        <w:t>文件的要求，逐条说明所提供服务已对</w:t>
      </w:r>
      <w:r>
        <w:rPr>
          <w:rFonts w:hint="eastAsia" w:ascii="宋体" w:hAnsi="宋体" w:cs="Times New Roman"/>
          <w:szCs w:val="21"/>
        </w:rPr>
        <w:t>谈判</w:t>
      </w:r>
      <w:r>
        <w:rPr>
          <w:rFonts w:ascii="宋体" w:hAnsi="宋体" w:cs="Times New Roman"/>
          <w:szCs w:val="21"/>
        </w:rPr>
        <w:t>文件的服务要求做出了实质性的响应，</w:t>
      </w:r>
      <w:r>
        <w:rPr>
          <w:rFonts w:ascii="宋体" w:hAnsi="宋体" w:cs="Times New Roman"/>
          <w:sz w:val="24"/>
          <w:szCs w:val="24"/>
        </w:rPr>
        <w:t>并</w:t>
      </w:r>
      <w:r>
        <w:rPr>
          <w:rFonts w:ascii="宋体" w:hAnsi="宋体" w:cs="Times New Roman"/>
          <w:sz w:val="24"/>
        </w:rPr>
        <w:t>说明</w:t>
      </w:r>
      <w:r>
        <w:rPr>
          <w:rFonts w:ascii="宋体" w:hAnsi="宋体" w:cs="Times New Roman"/>
          <w:sz w:val="24"/>
          <w:szCs w:val="24"/>
        </w:rPr>
        <w:t>响应</w:t>
      </w:r>
      <w:r>
        <w:rPr>
          <w:rFonts w:ascii="宋体" w:hAnsi="宋体" w:cs="Times New Roman"/>
          <w:sz w:val="24"/>
        </w:rPr>
        <w:t>情况</w:t>
      </w:r>
      <w:r>
        <w:rPr>
          <w:rFonts w:ascii="宋体" w:hAnsi="宋体" w:cs="Times New Roman"/>
          <w:szCs w:val="21"/>
        </w:rPr>
        <w:t>。如果仅注明“符合”、“满足”或简单复制</w:t>
      </w:r>
      <w:r>
        <w:rPr>
          <w:rFonts w:hint="eastAsia" w:ascii="宋体" w:hAnsi="宋体" w:cs="Times New Roman"/>
          <w:szCs w:val="21"/>
        </w:rPr>
        <w:t>谈判</w:t>
      </w:r>
      <w:r>
        <w:rPr>
          <w:rFonts w:ascii="宋体" w:hAnsi="宋体" w:cs="Times New Roman"/>
          <w:szCs w:val="21"/>
        </w:rPr>
        <w:t>文件要求，将导致响应文件无效。</w:t>
      </w:r>
    </w:p>
    <w:p w14:paraId="3D2383A4">
      <w:pPr>
        <w:spacing w:line="440" w:lineRule="exact"/>
        <w:rPr>
          <w:rFonts w:ascii="宋体" w:hAnsi="宋体" w:cs="Times New Roman"/>
          <w:sz w:val="24"/>
          <w:szCs w:val="24"/>
        </w:rPr>
      </w:pPr>
    </w:p>
    <w:p w14:paraId="102E920E">
      <w:pPr>
        <w:spacing w:line="440" w:lineRule="exact"/>
        <w:rPr>
          <w:rFonts w:ascii="宋体" w:hAnsi="宋体" w:cs="Times New Roman"/>
          <w:sz w:val="24"/>
          <w:szCs w:val="24"/>
        </w:rPr>
      </w:pPr>
    </w:p>
    <w:p w14:paraId="676E538D">
      <w:pPr>
        <w:spacing w:line="440" w:lineRule="exact"/>
        <w:rPr>
          <w:rFonts w:ascii="宋体" w:hAnsi="宋体" w:cs="Times New Roman"/>
          <w:sz w:val="24"/>
          <w:szCs w:val="24"/>
        </w:rPr>
      </w:pPr>
    </w:p>
    <w:p w14:paraId="55F64E75">
      <w:pPr>
        <w:spacing w:line="440" w:lineRule="exact"/>
        <w:rPr>
          <w:rFonts w:ascii="宋体" w:hAnsi="宋体" w:cs="Times New Roman"/>
          <w:sz w:val="24"/>
          <w:szCs w:val="24"/>
          <w:u w:val="single"/>
        </w:rPr>
      </w:pPr>
      <w:r>
        <w:rPr>
          <w:rFonts w:ascii="宋体" w:hAnsi="宋体" w:cs="Times New Roman"/>
          <w:sz w:val="24"/>
          <w:szCs w:val="24"/>
        </w:rPr>
        <w:t>供应商名称（公章）：</w:t>
      </w:r>
    </w:p>
    <w:p w14:paraId="5D4674CA">
      <w:pPr>
        <w:spacing w:line="440" w:lineRule="exact"/>
        <w:rPr>
          <w:rFonts w:ascii="宋体" w:hAnsi="宋体" w:cs="Times New Roman"/>
          <w:sz w:val="24"/>
          <w:szCs w:val="24"/>
          <w:u w:val="single"/>
        </w:rPr>
      </w:pPr>
      <w:r>
        <w:rPr>
          <w:rFonts w:ascii="宋体" w:hAnsi="宋体" w:cs="Times New Roman"/>
          <w:sz w:val="24"/>
          <w:szCs w:val="24"/>
        </w:rPr>
        <w:t>授权代表（签字）：</w:t>
      </w:r>
    </w:p>
    <w:p w14:paraId="4DDD2EA3">
      <w:pPr>
        <w:spacing w:line="440" w:lineRule="exact"/>
        <w:rPr>
          <w:rFonts w:ascii="宋体" w:hAnsi="宋体" w:cs="Times New Roman"/>
          <w:sz w:val="24"/>
          <w:szCs w:val="24"/>
        </w:rPr>
      </w:pPr>
      <w:r>
        <w:rPr>
          <w:rFonts w:hint="eastAsia" w:ascii="宋体" w:hAnsi="宋体" w:cs="Times New Roman"/>
          <w:sz w:val="24"/>
          <w:szCs w:val="24"/>
          <w:lang w:eastAsia="zh-CN"/>
        </w:rPr>
        <w:t>日期</w:t>
      </w:r>
      <w:r>
        <w:rPr>
          <w:rFonts w:ascii="宋体" w:hAnsi="宋体" w:cs="Times New Roman"/>
          <w:sz w:val="24"/>
          <w:szCs w:val="24"/>
        </w:rPr>
        <w:t>：</w:t>
      </w:r>
    </w:p>
    <w:p w14:paraId="28FA96B5">
      <w:pPr>
        <w:widowControl/>
        <w:jc w:val="left"/>
        <w:rPr>
          <w:rFonts w:hint="eastAsia" w:ascii="宋体" w:hAnsi="宋体" w:eastAsia="宋体" w:cs="Times New Roman"/>
          <w:sz w:val="24"/>
          <w:szCs w:val="24"/>
          <w:lang w:val="en-US" w:eastAsia="zh-CN"/>
        </w:rPr>
      </w:pPr>
      <w:r>
        <w:rPr>
          <w:rFonts w:ascii="宋体" w:hAnsi="宋体" w:cs="Times New Roman"/>
          <w:sz w:val="24"/>
          <w:szCs w:val="24"/>
        </w:rPr>
        <w:br w:type="page"/>
      </w:r>
      <w:r>
        <w:rPr>
          <w:rFonts w:ascii="宋体" w:hAnsi="宋体" w:cs="Times New Roman"/>
          <w:sz w:val="24"/>
          <w:szCs w:val="24"/>
        </w:rPr>
        <w:t>附件</w:t>
      </w:r>
      <w:r>
        <w:rPr>
          <w:rFonts w:hint="eastAsia" w:ascii="宋体" w:hAnsi="宋体" w:cs="Times New Roman"/>
          <w:sz w:val="24"/>
          <w:szCs w:val="24"/>
          <w:lang w:val="en-US" w:eastAsia="zh-CN"/>
        </w:rPr>
        <w:t>5</w:t>
      </w:r>
    </w:p>
    <w:p w14:paraId="1A15A715">
      <w:pPr>
        <w:jc w:val="center"/>
        <w:rPr>
          <w:rFonts w:ascii="宋体" w:hAnsi="宋体" w:cs="Times New Roman"/>
          <w:sz w:val="32"/>
          <w:szCs w:val="32"/>
        </w:rPr>
      </w:pPr>
      <w:r>
        <w:rPr>
          <w:rFonts w:ascii="宋体" w:hAnsi="宋体" w:cs="Times New Roman"/>
          <w:sz w:val="32"/>
          <w:szCs w:val="32"/>
        </w:rPr>
        <w:t>技术响应、偏离情况说明表</w:t>
      </w:r>
    </w:p>
    <w:p w14:paraId="5A5F98F7">
      <w:pPr>
        <w:spacing w:line="240" w:lineRule="atLeast"/>
        <w:rPr>
          <w:rFonts w:ascii="宋体" w:hAnsi="宋体" w:cs="Times New Roman"/>
          <w:sz w:val="24"/>
          <w:szCs w:val="24"/>
          <w:u w:val="single"/>
        </w:rPr>
      </w:pPr>
      <w:r>
        <w:rPr>
          <w:rFonts w:ascii="宋体" w:hAnsi="宋体" w:cs="Times New Roman"/>
          <w:sz w:val="24"/>
          <w:szCs w:val="24"/>
        </w:rPr>
        <w:t>项目编号：</w:t>
      </w:r>
    </w:p>
    <w:p w14:paraId="33A272CC">
      <w:pPr>
        <w:rPr>
          <w:rFonts w:ascii="宋体" w:hAnsi="宋体" w:cs="Times New Roman"/>
          <w:bCs/>
          <w:sz w:val="24"/>
          <w:szCs w:val="24"/>
        </w:rPr>
      </w:pPr>
      <w:r>
        <w:rPr>
          <w:rFonts w:ascii="宋体" w:hAnsi="宋体" w:cs="Times New Roman"/>
          <w:sz w:val="24"/>
          <w:szCs w:val="24"/>
        </w:rPr>
        <w:t>项目名称：</w:t>
      </w:r>
    </w:p>
    <w:tbl>
      <w:tblPr>
        <w:tblStyle w:val="20"/>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7"/>
        <w:gridCol w:w="1281"/>
        <w:gridCol w:w="853"/>
        <w:gridCol w:w="1637"/>
      </w:tblGrid>
      <w:tr w14:paraId="211EA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14:paraId="4AC0463C">
            <w:pPr>
              <w:jc w:val="center"/>
              <w:rPr>
                <w:rFonts w:ascii="宋体" w:hAnsi="宋体" w:cs="Times New Roman"/>
                <w:sz w:val="24"/>
                <w:szCs w:val="24"/>
              </w:rPr>
            </w:pPr>
            <w:r>
              <w:rPr>
                <w:rFonts w:hint="eastAsia" w:ascii="宋体" w:hAnsi="宋体" w:cs="Times New Roman"/>
                <w:sz w:val="24"/>
                <w:szCs w:val="24"/>
              </w:rPr>
              <w:t>谈判</w:t>
            </w:r>
            <w:r>
              <w:rPr>
                <w:rFonts w:ascii="宋体" w:hAnsi="宋体" w:cs="Times New Roman"/>
                <w:sz w:val="24"/>
                <w:szCs w:val="24"/>
              </w:rPr>
              <w:t>文件要求</w:t>
            </w:r>
          </w:p>
        </w:tc>
        <w:tc>
          <w:tcPr>
            <w:tcW w:w="1281" w:type="dxa"/>
            <w:vAlign w:val="center"/>
          </w:tcPr>
          <w:p w14:paraId="6D10EB45">
            <w:pPr>
              <w:ind w:left="-109" w:leftChars="-52" w:right="-107" w:rightChars="-51"/>
              <w:jc w:val="center"/>
              <w:rPr>
                <w:rFonts w:ascii="宋体" w:hAnsi="宋体" w:cs="Times New Roman"/>
                <w:sz w:val="24"/>
                <w:szCs w:val="24"/>
              </w:rPr>
            </w:pPr>
            <w:r>
              <w:rPr>
                <w:rFonts w:ascii="宋体" w:hAnsi="宋体" w:cs="Times New Roman"/>
                <w:sz w:val="24"/>
                <w:szCs w:val="24"/>
              </w:rPr>
              <w:t>响应文件响应情况</w:t>
            </w:r>
          </w:p>
        </w:tc>
        <w:tc>
          <w:tcPr>
            <w:tcW w:w="853" w:type="dxa"/>
            <w:vAlign w:val="center"/>
          </w:tcPr>
          <w:p w14:paraId="6B5E9EEF">
            <w:pPr>
              <w:jc w:val="center"/>
              <w:rPr>
                <w:rFonts w:ascii="宋体" w:hAnsi="宋体" w:cs="Times New Roman"/>
                <w:sz w:val="24"/>
                <w:szCs w:val="24"/>
              </w:rPr>
            </w:pPr>
            <w:r>
              <w:rPr>
                <w:rFonts w:ascii="宋体" w:hAnsi="宋体" w:cs="Times New Roman"/>
                <w:sz w:val="24"/>
                <w:szCs w:val="24"/>
              </w:rPr>
              <w:t>偏离说明</w:t>
            </w:r>
          </w:p>
        </w:tc>
        <w:tc>
          <w:tcPr>
            <w:tcW w:w="1637" w:type="dxa"/>
            <w:vAlign w:val="center"/>
          </w:tcPr>
          <w:p w14:paraId="1DE82107">
            <w:pPr>
              <w:jc w:val="center"/>
              <w:rPr>
                <w:rFonts w:ascii="宋体" w:hAnsi="宋体" w:cs="Times New Roman"/>
                <w:sz w:val="24"/>
                <w:szCs w:val="24"/>
              </w:rPr>
            </w:pPr>
            <w:r>
              <w:rPr>
                <w:rFonts w:ascii="宋体" w:hAnsi="宋体" w:cs="Times New Roman"/>
                <w:sz w:val="24"/>
                <w:szCs w:val="24"/>
              </w:rPr>
              <w:t>备注</w:t>
            </w:r>
          </w:p>
        </w:tc>
      </w:tr>
      <w:tr w14:paraId="6C243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14:paraId="68AFF69C">
            <w:pPr>
              <w:rPr>
                <w:rFonts w:ascii="宋体" w:hAnsi="宋体" w:cs="Times New Roman"/>
              </w:rPr>
            </w:pPr>
          </w:p>
        </w:tc>
        <w:tc>
          <w:tcPr>
            <w:tcW w:w="1281" w:type="dxa"/>
          </w:tcPr>
          <w:p w14:paraId="346861E1">
            <w:pPr>
              <w:rPr>
                <w:rFonts w:ascii="宋体" w:hAnsi="宋体" w:cs="Times New Roman"/>
                <w:sz w:val="24"/>
                <w:szCs w:val="24"/>
              </w:rPr>
            </w:pPr>
          </w:p>
        </w:tc>
        <w:tc>
          <w:tcPr>
            <w:tcW w:w="853" w:type="dxa"/>
          </w:tcPr>
          <w:p w14:paraId="1FCB8F02">
            <w:pPr>
              <w:rPr>
                <w:rFonts w:ascii="宋体" w:hAnsi="宋体" w:cs="Times New Roman"/>
                <w:sz w:val="24"/>
                <w:szCs w:val="24"/>
              </w:rPr>
            </w:pPr>
          </w:p>
        </w:tc>
        <w:tc>
          <w:tcPr>
            <w:tcW w:w="1637" w:type="dxa"/>
          </w:tcPr>
          <w:p w14:paraId="56F34BD7">
            <w:pPr>
              <w:rPr>
                <w:rFonts w:ascii="宋体" w:hAnsi="宋体" w:cs="Times New Roman"/>
                <w:sz w:val="24"/>
                <w:szCs w:val="24"/>
              </w:rPr>
            </w:pPr>
          </w:p>
        </w:tc>
      </w:tr>
      <w:tr w14:paraId="42B7D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14:paraId="03535703">
            <w:pPr>
              <w:rPr>
                <w:rFonts w:ascii="宋体" w:hAnsi="宋体" w:cs="Times New Roman"/>
              </w:rPr>
            </w:pPr>
          </w:p>
        </w:tc>
        <w:tc>
          <w:tcPr>
            <w:tcW w:w="1281" w:type="dxa"/>
          </w:tcPr>
          <w:p w14:paraId="6BC0E810">
            <w:pPr>
              <w:rPr>
                <w:rFonts w:ascii="宋体" w:hAnsi="宋体" w:cs="Times New Roman"/>
                <w:sz w:val="24"/>
                <w:szCs w:val="24"/>
              </w:rPr>
            </w:pPr>
          </w:p>
        </w:tc>
        <w:tc>
          <w:tcPr>
            <w:tcW w:w="853" w:type="dxa"/>
          </w:tcPr>
          <w:p w14:paraId="3D80E916">
            <w:pPr>
              <w:rPr>
                <w:rFonts w:ascii="宋体" w:hAnsi="宋体" w:cs="Times New Roman"/>
                <w:sz w:val="24"/>
                <w:szCs w:val="24"/>
              </w:rPr>
            </w:pPr>
          </w:p>
        </w:tc>
        <w:tc>
          <w:tcPr>
            <w:tcW w:w="1637" w:type="dxa"/>
          </w:tcPr>
          <w:p w14:paraId="0527CB3B">
            <w:pPr>
              <w:rPr>
                <w:rFonts w:ascii="宋体" w:hAnsi="宋体" w:cs="Times New Roman"/>
                <w:sz w:val="24"/>
                <w:szCs w:val="24"/>
              </w:rPr>
            </w:pPr>
          </w:p>
        </w:tc>
      </w:tr>
      <w:tr w14:paraId="67E46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14:paraId="59C8907C">
            <w:pPr>
              <w:rPr>
                <w:rFonts w:ascii="宋体" w:hAnsi="宋体" w:cs="Times New Roman"/>
              </w:rPr>
            </w:pPr>
          </w:p>
        </w:tc>
        <w:tc>
          <w:tcPr>
            <w:tcW w:w="1281" w:type="dxa"/>
          </w:tcPr>
          <w:p w14:paraId="72529F94">
            <w:pPr>
              <w:rPr>
                <w:rFonts w:ascii="宋体" w:hAnsi="宋体" w:cs="Times New Roman"/>
                <w:sz w:val="24"/>
                <w:szCs w:val="24"/>
              </w:rPr>
            </w:pPr>
          </w:p>
        </w:tc>
        <w:tc>
          <w:tcPr>
            <w:tcW w:w="853" w:type="dxa"/>
          </w:tcPr>
          <w:p w14:paraId="2AAF9ED8">
            <w:pPr>
              <w:rPr>
                <w:rFonts w:ascii="宋体" w:hAnsi="宋体" w:cs="Times New Roman"/>
                <w:sz w:val="24"/>
                <w:szCs w:val="24"/>
              </w:rPr>
            </w:pPr>
          </w:p>
        </w:tc>
        <w:tc>
          <w:tcPr>
            <w:tcW w:w="1637" w:type="dxa"/>
          </w:tcPr>
          <w:p w14:paraId="12C46B23">
            <w:pPr>
              <w:rPr>
                <w:rFonts w:ascii="宋体" w:hAnsi="宋体" w:cs="Times New Roman"/>
                <w:sz w:val="24"/>
                <w:szCs w:val="24"/>
              </w:rPr>
            </w:pPr>
          </w:p>
        </w:tc>
      </w:tr>
      <w:tr w14:paraId="5C3CF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14:paraId="6DBC4774">
            <w:pPr>
              <w:rPr>
                <w:rFonts w:ascii="宋体" w:hAnsi="宋体" w:cs="Times New Roman"/>
              </w:rPr>
            </w:pPr>
          </w:p>
        </w:tc>
        <w:tc>
          <w:tcPr>
            <w:tcW w:w="1281" w:type="dxa"/>
          </w:tcPr>
          <w:p w14:paraId="2AC2D25D">
            <w:pPr>
              <w:rPr>
                <w:rFonts w:ascii="宋体" w:hAnsi="宋体" w:cs="Times New Roman"/>
                <w:sz w:val="24"/>
                <w:szCs w:val="24"/>
              </w:rPr>
            </w:pPr>
          </w:p>
        </w:tc>
        <w:tc>
          <w:tcPr>
            <w:tcW w:w="853" w:type="dxa"/>
          </w:tcPr>
          <w:p w14:paraId="273C66FC">
            <w:pPr>
              <w:rPr>
                <w:rFonts w:ascii="宋体" w:hAnsi="宋体" w:cs="Times New Roman"/>
                <w:sz w:val="24"/>
                <w:szCs w:val="24"/>
              </w:rPr>
            </w:pPr>
          </w:p>
        </w:tc>
        <w:tc>
          <w:tcPr>
            <w:tcW w:w="1637" w:type="dxa"/>
          </w:tcPr>
          <w:p w14:paraId="07F027E4">
            <w:pPr>
              <w:rPr>
                <w:rFonts w:ascii="宋体" w:hAnsi="宋体" w:cs="Times New Roman"/>
                <w:sz w:val="24"/>
                <w:szCs w:val="24"/>
              </w:rPr>
            </w:pPr>
          </w:p>
        </w:tc>
      </w:tr>
      <w:tr w14:paraId="68C20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14:paraId="3ECDB25A">
            <w:pPr>
              <w:rPr>
                <w:rFonts w:ascii="宋体" w:hAnsi="宋体" w:cs="Times New Roman"/>
              </w:rPr>
            </w:pPr>
          </w:p>
        </w:tc>
        <w:tc>
          <w:tcPr>
            <w:tcW w:w="1281" w:type="dxa"/>
          </w:tcPr>
          <w:p w14:paraId="515BB830">
            <w:pPr>
              <w:rPr>
                <w:rFonts w:ascii="宋体" w:hAnsi="宋体" w:cs="Times New Roman"/>
                <w:sz w:val="24"/>
                <w:szCs w:val="24"/>
              </w:rPr>
            </w:pPr>
          </w:p>
        </w:tc>
        <w:tc>
          <w:tcPr>
            <w:tcW w:w="853" w:type="dxa"/>
          </w:tcPr>
          <w:p w14:paraId="45B98B07">
            <w:pPr>
              <w:rPr>
                <w:rFonts w:ascii="宋体" w:hAnsi="宋体" w:cs="Times New Roman"/>
                <w:sz w:val="24"/>
                <w:szCs w:val="24"/>
              </w:rPr>
            </w:pPr>
          </w:p>
        </w:tc>
        <w:tc>
          <w:tcPr>
            <w:tcW w:w="1637" w:type="dxa"/>
          </w:tcPr>
          <w:p w14:paraId="115E8B36">
            <w:pPr>
              <w:rPr>
                <w:rFonts w:ascii="宋体" w:hAnsi="宋体" w:cs="Times New Roman"/>
                <w:sz w:val="24"/>
                <w:szCs w:val="24"/>
              </w:rPr>
            </w:pPr>
          </w:p>
        </w:tc>
      </w:tr>
      <w:tr w14:paraId="3E309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14:paraId="2BF378CF">
            <w:pPr>
              <w:rPr>
                <w:rFonts w:ascii="宋体" w:hAnsi="宋体" w:cs="Times New Roman"/>
              </w:rPr>
            </w:pPr>
          </w:p>
        </w:tc>
        <w:tc>
          <w:tcPr>
            <w:tcW w:w="1281" w:type="dxa"/>
          </w:tcPr>
          <w:p w14:paraId="4E851923">
            <w:pPr>
              <w:rPr>
                <w:rFonts w:ascii="宋体" w:hAnsi="宋体" w:cs="Times New Roman"/>
                <w:sz w:val="24"/>
                <w:szCs w:val="24"/>
              </w:rPr>
            </w:pPr>
          </w:p>
        </w:tc>
        <w:tc>
          <w:tcPr>
            <w:tcW w:w="853" w:type="dxa"/>
          </w:tcPr>
          <w:p w14:paraId="269F0C80">
            <w:pPr>
              <w:rPr>
                <w:rFonts w:ascii="宋体" w:hAnsi="宋体" w:cs="Times New Roman"/>
                <w:sz w:val="24"/>
                <w:szCs w:val="24"/>
              </w:rPr>
            </w:pPr>
          </w:p>
        </w:tc>
        <w:tc>
          <w:tcPr>
            <w:tcW w:w="1637" w:type="dxa"/>
          </w:tcPr>
          <w:p w14:paraId="33A1E339">
            <w:pPr>
              <w:rPr>
                <w:rFonts w:ascii="宋体" w:hAnsi="宋体" w:cs="Times New Roman"/>
                <w:sz w:val="24"/>
                <w:szCs w:val="24"/>
              </w:rPr>
            </w:pPr>
          </w:p>
        </w:tc>
      </w:tr>
      <w:tr w14:paraId="6CEFD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14:paraId="272A0BF5">
            <w:pPr>
              <w:rPr>
                <w:rFonts w:ascii="宋体" w:hAnsi="宋体" w:cs="Times New Roman"/>
              </w:rPr>
            </w:pPr>
          </w:p>
        </w:tc>
        <w:tc>
          <w:tcPr>
            <w:tcW w:w="1281" w:type="dxa"/>
          </w:tcPr>
          <w:p w14:paraId="281AF678">
            <w:pPr>
              <w:rPr>
                <w:rFonts w:ascii="宋体" w:hAnsi="宋体" w:cs="Times New Roman"/>
                <w:sz w:val="24"/>
                <w:szCs w:val="24"/>
              </w:rPr>
            </w:pPr>
          </w:p>
        </w:tc>
        <w:tc>
          <w:tcPr>
            <w:tcW w:w="853" w:type="dxa"/>
          </w:tcPr>
          <w:p w14:paraId="4C6C95B8">
            <w:pPr>
              <w:rPr>
                <w:rFonts w:ascii="宋体" w:hAnsi="宋体" w:cs="Times New Roman"/>
                <w:sz w:val="24"/>
                <w:szCs w:val="24"/>
              </w:rPr>
            </w:pPr>
          </w:p>
        </w:tc>
        <w:tc>
          <w:tcPr>
            <w:tcW w:w="1637" w:type="dxa"/>
          </w:tcPr>
          <w:p w14:paraId="4546733A">
            <w:pPr>
              <w:rPr>
                <w:rFonts w:ascii="宋体" w:hAnsi="宋体" w:cs="Times New Roman"/>
                <w:sz w:val="24"/>
                <w:szCs w:val="24"/>
              </w:rPr>
            </w:pPr>
          </w:p>
        </w:tc>
      </w:tr>
      <w:tr w14:paraId="3436F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14:paraId="6E53415A">
            <w:pPr>
              <w:rPr>
                <w:rFonts w:ascii="宋体" w:hAnsi="宋体" w:cs="Times New Roman"/>
              </w:rPr>
            </w:pPr>
          </w:p>
        </w:tc>
        <w:tc>
          <w:tcPr>
            <w:tcW w:w="1281" w:type="dxa"/>
          </w:tcPr>
          <w:p w14:paraId="520791FB">
            <w:pPr>
              <w:rPr>
                <w:rFonts w:ascii="宋体" w:hAnsi="宋体" w:cs="Times New Roman"/>
                <w:sz w:val="24"/>
                <w:szCs w:val="24"/>
              </w:rPr>
            </w:pPr>
          </w:p>
        </w:tc>
        <w:tc>
          <w:tcPr>
            <w:tcW w:w="853" w:type="dxa"/>
          </w:tcPr>
          <w:p w14:paraId="52A0473C">
            <w:pPr>
              <w:rPr>
                <w:rFonts w:ascii="宋体" w:hAnsi="宋体" w:cs="Times New Roman"/>
                <w:sz w:val="24"/>
                <w:szCs w:val="24"/>
              </w:rPr>
            </w:pPr>
          </w:p>
        </w:tc>
        <w:tc>
          <w:tcPr>
            <w:tcW w:w="1637" w:type="dxa"/>
          </w:tcPr>
          <w:p w14:paraId="3AE7AE48">
            <w:pPr>
              <w:rPr>
                <w:rFonts w:ascii="宋体" w:hAnsi="宋体" w:cs="Times New Roman"/>
                <w:sz w:val="24"/>
                <w:szCs w:val="24"/>
              </w:rPr>
            </w:pPr>
          </w:p>
        </w:tc>
      </w:tr>
      <w:tr w14:paraId="3F61D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14:paraId="115ABFEF">
            <w:pPr>
              <w:rPr>
                <w:rFonts w:ascii="宋体" w:hAnsi="宋体" w:cs="Times New Roman"/>
              </w:rPr>
            </w:pPr>
          </w:p>
        </w:tc>
        <w:tc>
          <w:tcPr>
            <w:tcW w:w="1281" w:type="dxa"/>
          </w:tcPr>
          <w:p w14:paraId="7E9AD1C9">
            <w:pPr>
              <w:rPr>
                <w:rFonts w:ascii="宋体" w:hAnsi="宋体" w:cs="Times New Roman"/>
                <w:sz w:val="24"/>
                <w:szCs w:val="24"/>
              </w:rPr>
            </w:pPr>
          </w:p>
        </w:tc>
        <w:tc>
          <w:tcPr>
            <w:tcW w:w="853" w:type="dxa"/>
          </w:tcPr>
          <w:p w14:paraId="1CFC5262">
            <w:pPr>
              <w:rPr>
                <w:rFonts w:ascii="宋体" w:hAnsi="宋体" w:cs="Times New Roman"/>
                <w:sz w:val="24"/>
                <w:szCs w:val="24"/>
              </w:rPr>
            </w:pPr>
          </w:p>
        </w:tc>
        <w:tc>
          <w:tcPr>
            <w:tcW w:w="1637" w:type="dxa"/>
          </w:tcPr>
          <w:p w14:paraId="2BCDED68">
            <w:pPr>
              <w:rPr>
                <w:rFonts w:ascii="宋体" w:hAnsi="宋体" w:cs="Times New Roman"/>
                <w:sz w:val="24"/>
                <w:szCs w:val="24"/>
              </w:rPr>
            </w:pPr>
          </w:p>
        </w:tc>
      </w:tr>
      <w:tr w14:paraId="5A26A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14:paraId="201B2AE7">
            <w:pPr>
              <w:rPr>
                <w:rFonts w:ascii="宋体" w:hAnsi="宋体" w:cs="Times New Roman"/>
              </w:rPr>
            </w:pPr>
          </w:p>
        </w:tc>
        <w:tc>
          <w:tcPr>
            <w:tcW w:w="1281" w:type="dxa"/>
          </w:tcPr>
          <w:p w14:paraId="12885AF6">
            <w:pPr>
              <w:rPr>
                <w:rFonts w:ascii="宋体" w:hAnsi="宋体" w:cs="Times New Roman"/>
                <w:sz w:val="24"/>
                <w:szCs w:val="24"/>
              </w:rPr>
            </w:pPr>
          </w:p>
        </w:tc>
        <w:tc>
          <w:tcPr>
            <w:tcW w:w="853" w:type="dxa"/>
          </w:tcPr>
          <w:p w14:paraId="4AAE1926">
            <w:pPr>
              <w:rPr>
                <w:rFonts w:ascii="宋体" w:hAnsi="宋体" w:cs="Times New Roman"/>
                <w:sz w:val="24"/>
                <w:szCs w:val="24"/>
              </w:rPr>
            </w:pPr>
          </w:p>
        </w:tc>
        <w:tc>
          <w:tcPr>
            <w:tcW w:w="1637" w:type="dxa"/>
          </w:tcPr>
          <w:p w14:paraId="60DA67A2">
            <w:pPr>
              <w:rPr>
                <w:rFonts w:ascii="宋体" w:hAnsi="宋体" w:cs="Times New Roman"/>
                <w:sz w:val="24"/>
                <w:szCs w:val="24"/>
              </w:rPr>
            </w:pPr>
          </w:p>
        </w:tc>
      </w:tr>
      <w:tr w14:paraId="1ED43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14:paraId="432DE9FE">
            <w:pPr>
              <w:rPr>
                <w:rFonts w:ascii="宋体" w:hAnsi="宋体" w:cs="Times New Roman"/>
              </w:rPr>
            </w:pPr>
          </w:p>
        </w:tc>
        <w:tc>
          <w:tcPr>
            <w:tcW w:w="1281" w:type="dxa"/>
          </w:tcPr>
          <w:p w14:paraId="28B168BE">
            <w:pPr>
              <w:rPr>
                <w:rFonts w:ascii="宋体" w:hAnsi="宋体" w:cs="Times New Roman"/>
                <w:sz w:val="24"/>
                <w:szCs w:val="24"/>
              </w:rPr>
            </w:pPr>
          </w:p>
        </w:tc>
        <w:tc>
          <w:tcPr>
            <w:tcW w:w="853" w:type="dxa"/>
          </w:tcPr>
          <w:p w14:paraId="7EEFC169">
            <w:pPr>
              <w:rPr>
                <w:rFonts w:ascii="宋体" w:hAnsi="宋体" w:cs="Times New Roman"/>
                <w:sz w:val="24"/>
                <w:szCs w:val="24"/>
              </w:rPr>
            </w:pPr>
          </w:p>
        </w:tc>
        <w:tc>
          <w:tcPr>
            <w:tcW w:w="1637" w:type="dxa"/>
          </w:tcPr>
          <w:p w14:paraId="59E27377">
            <w:pPr>
              <w:rPr>
                <w:rFonts w:ascii="宋体" w:hAnsi="宋体" w:cs="Times New Roman"/>
                <w:sz w:val="24"/>
                <w:szCs w:val="24"/>
              </w:rPr>
            </w:pPr>
          </w:p>
        </w:tc>
      </w:tr>
      <w:tr w14:paraId="2220B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14:paraId="18F129C7">
            <w:pPr>
              <w:rPr>
                <w:rFonts w:ascii="宋体" w:hAnsi="宋体" w:cs="Times New Roman"/>
              </w:rPr>
            </w:pPr>
          </w:p>
        </w:tc>
        <w:tc>
          <w:tcPr>
            <w:tcW w:w="1281" w:type="dxa"/>
          </w:tcPr>
          <w:p w14:paraId="1E7C480B">
            <w:pPr>
              <w:rPr>
                <w:rFonts w:ascii="宋体" w:hAnsi="宋体" w:cs="Times New Roman"/>
                <w:sz w:val="24"/>
                <w:szCs w:val="24"/>
              </w:rPr>
            </w:pPr>
          </w:p>
        </w:tc>
        <w:tc>
          <w:tcPr>
            <w:tcW w:w="853" w:type="dxa"/>
          </w:tcPr>
          <w:p w14:paraId="613C8736">
            <w:pPr>
              <w:rPr>
                <w:rFonts w:ascii="宋体" w:hAnsi="宋体" w:cs="Times New Roman"/>
                <w:sz w:val="24"/>
                <w:szCs w:val="24"/>
              </w:rPr>
            </w:pPr>
          </w:p>
        </w:tc>
        <w:tc>
          <w:tcPr>
            <w:tcW w:w="1637" w:type="dxa"/>
          </w:tcPr>
          <w:p w14:paraId="5AF2F976">
            <w:pPr>
              <w:rPr>
                <w:rFonts w:ascii="宋体" w:hAnsi="宋体" w:cs="Times New Roman"/>
                <w:sz w:val="24"/>
                <w:szCs w:val="24"/>
              </w:rPr>
            </w:pPr>
          </w:p>
        </w:tc>
      </w:tr>
      <w:tr w14:paraId="7DF5F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14:paraId="3EB016BC">
            <w:pPr>
              <w:rPr>
                <w:rFonts w:ascii="宋体" w:hAnsi="宋体" w:cs="Times New Roman"/>
              </w:rPr>
            </w:pPr>
          </w:p>
        </w:tc>
        <w:tc>
          <w:tcPr>
            <w:tcW w:w="1281" w:type="dxa"/>
          </w:tcPr>
          <w:p w14:paraId="44BF64D8">
            <w:pPr>
              <w:rPr>
                <w:rFonts w:ascii="宋体" w:hAnsi="宋体" w:cs="Times New Roman"/>
                <w:sz w:val="24"/>
                <w:szCs w:val="24"/>
              </w:rPr>
            </w:pPr>
          </w:p>
        </w:tc>
        <w:tc>
          <w:tcPr>
            <w:tcW w:w="853" w:type="dxa"/>
          </w:tcPr>
          <w:p w14:paraId="11B86CA1">
            <w:pPr>
              <w:rPr>
                <w:rFonts w:ascii="宋体" w:hAnsi="宋体" w:cs="Times New Roman"/>
                <w:sz w:val="24"/>
                <w:szCs w:val="24"/>
              </w:rPr>
            </w:pPr>
          </w:p>
        </w:tc>
        <w:tc>
          <w:tcPr>
            <w:tcW w:w="1637" w:type="dxa"/>
          </w:tcPr>
          <w:p w14:paraId="72B07131">
            <w:pPr>
              <w:rPr>
                <w:rFonts w:ascii="宋体" w:hAnsi="宋体" w:cs="Times New Roman"/>
                <w:sz w:val="24"/>
                <w:szCs w:val="24"/>
              </w:rPr>
            </w:pPr>
          </w:p>
        </w:tc>
      </w:tr>
      <w:tr w14:paraId="269E2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14:paraId="40066838">
            <w:pPr>
              <w:rPr>
                <w:rFonts w:ascii="宋体" w:hAnsi="宋体" w:cs="Times New Roman"/>
              </w:rPr>
            </w:pPr>
          </w:p>
        </w:tc>
        <w:tc>
          <w:tcPr>
            <w:tcW w:w="1281" w:type="dxa"/>
          </w:tcPr>
          <w:p w14:paraId="50A9484B">
            <w:pPr>
              <w:rPr>
                <w:rFonts w:ascii="宋体" w:hAnsi="宋体" w:cs="Times New Roman"/>
                <w:sz w:val="24"/>
                <w:szCs w:val="24"/>
              </w:rPr>
            </w:pPr>
          </w:p>
        </w:tc>
        <w:tc>
          <w:tcPr>
            <w:tcW w:w="853" w:type="dxa"/>
          </w:tcPr>
          <w:p w14:paraId="46EB1FFB">
            <w:pPr>
              <w:rPr>
                <w:rFonts w:ascii="宋体" w:hAnsi="宋体" w:cs="Times New Roman"/>
                <w:sz w:val="24"/>
                <w:szCs w:val="24"/>
              </w:rPr>
            </w:pPr>
          </w:p>
        </w:tc>
        <w:tc>
          <w:tcPr>
            <w:tcW w:w="1637" w:type="dxa"/>
          </w:tcPr>
          <w:p w14:paraId="1F57DEBC">
            <w:pPr>
              <w:rPr>
                <w:rFonts w:ascii="宋体" w:hAnsi="宋体" w:cs="Times New Roman"/>
                <w:sz w:val="24"/>
                <w:szCs w:val="24"/>
              </w:rPr>
            </w:pPr>
          </w:p>
        </w:tc>
      </w:tr>
      <w:tr w14:paraId="6E7AE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14:paraId="7C55161A">
            <w:pPr>
              <w:rPr>
                <w:rFonts w:ascii="宋体" w:hAnsi="宋体" w:cs="Times New Roman"/>
              </w:rPr>
            </w:pPr>
          </w:p>
        </w:tc>
        <w:tc>
          <w:tcPr>
            <w:tcW w:w="1281" w:type="dxa"/>
          </w:tcPr>
          <w:p w14:paraId="13E60080">
            <w:pPr>
              <w:rPr>
                <w:rFonts w:ascii="宋体" w:hAnsi="宋体" w:cs="Times New Roman"/>
                <w:sz w:val="24"/>
                <w:szCs w:val="24"/>
              </w:rPr>
            </w:pPr>
          </w:p>
        </w:tc>
        <w:tc>
          <w:tcPr>
            <w:tcW w:w="853" w:type="dxa"/>
          </w:tcPr>
          <w:p w14:paraId="11C53D2B">
            <w:pPr>
              <w:rPr>
                <w:rFonts w:ascii="宋体" w:hAnsi="宋体" w:cs="Times New Roman"/>
                <w:sz w:val="24"/>
                <w:szCs w:val="24"/>
              </w:rPr>
            </w:pPr>
          </w:p>
        </w:tc>
        <w:tc>
          <w:tcPr>
            <w:tcW w:w="1637" w:type="dxa"/>
          </w:tcPr>
          <w:p w14:paraId="19783693">
            <w:pPr>
              <w:rPr>
                <w:rFonts w:ascii="宋体" w:hAnsi="宋体" w:cs="Times New Roman"/>
                <w:sz w:val="24"/>
                <w:szCs w:val="24"/>
              </w:rPr>
            </w:pPr>
          </w:p>
        </w:tc>
      </w:tr>
      <w:tr w14:paraId="5419F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14:paraId="3C5C3731">
            <w:pPr>
              <w:rPr>
                <w:rFonts w:ascii="宋体" w:hAnsi="宋体" w:cs="Times New Roman"/>
              </w:rPr>
            </w:pPr>
          </w:p>
        </w:tc>
        <w:tc>
          <w:tcPr>
            <w:tcW w:w="1281" w:type="dxa"/>
          </w:tcPr>
          <w:p w14:paraId="5C2694F9">
            <w:pPr>
              <w:rPr>
                <w:rFonts w:ascii="宋体" w:hAnsi="宋体" w:cs="Times New Roman"/>
                <w:sz w:val="24"/>
                <w:szCs w:val="24"/>
              </w:rPr>
            </w:pPr>
          </w:p>
        </w:tc>
        <w:tc>
          <w:tcPr>
            <w:tcW w:w="853" w:type="dxa"/>
          </w:tcPr>
          <w:p w14:paraId="5DFC1ADB">
            <w:pPr>
              <w:rPr>
                <w:rFonts w:ascii="宋体" w:hAnsi="宋体" w:cs="Times New Roman"/>
                <w:sz w:val="24"/>
                <w:szCs w:val="24"/>
              </w:rPr>
            </w:pPr>
          </w:p>
        </w:tc>
        <w:tc>
          <w:tcPr>
            <w:tcW w:w="1637" w:type="dxa"/>
          </w:tcPr>
          <w:p w14:paraId="2CFADD40">
            <w:pPr>
              <w:rPr>
                <w:rFonts w:ascii="宋体" w:hAnsi="宋体" w:cs="Times New Roman"/>
                <w:sz w:val="24"/>
                <w:szCs w:val="24"/>
              </w:rPr>
            </w:pPr>
          </w:p>
        </w:tc>
      </w:tr>
      <w:tr w14:paraId="30C51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14:paraId="6D940BC2">
            <w:pPr>
              <w:rPr>
                <w:rFonts w:ascii="宋体" w:hAnsi="宋体" w:cs="Times New Roman"/>
              </w:rPr>
            </w:pPr>
          </w:p>
        </w:tc>
        <w:tc>
          <w:tcPr>
            <w:tcW w:w="1281" w:type="dxa"/>
          </w:tcPr>
          <w:p w14:paraId="7E852F7F">
            <w:pPr>
              <w:rPr>
                <w:rFonts w:ascii="宋体" w:hAnsi="宋体" w:cs="Times New Roman"/>
                <w:sz w:val="24"/>
                <w:szCs w:val="24"/>
              </w:rPr>
            </w:pPr>
          </w:p>
        </w:tc>
        <w:tc>
          <w:tcPr>
            <w:tcW w:w="853" w:type="dxa"/>
          </w:tcPr>
          <w:p w14:paraId="4353D585">
            <w:pPr>
              <w:rPr>
                <w:rFonts w:ascii="宋体" w:hAnsi="宋体" w:cs="Times New Roman"/>
                <w:sz w:val="24"/>
                <w:szCs w:val="24"/>
              </w:rPr>
            </w:pPr>
          </w:p>
        </w:tc>
        <w:tc>
          <w:tcPr>
            <w:tcW w:w="1637" w:type="dxa"/>
          </w:tcPr>
          <w:p w14:paraId="0AE80464">
            <w:pPr>
              <w:rPr>
                <w:rFonts w:ascii="宋体" w:hAnsi="宋体" w:cs="Times New Roman"/>
                <w:sz w:val="24"/>
                <w:szCs w:val="24"/>
              </w:rPr>
            </w:pPr>
          </w:p>
        </w:tc>
      </w:tr>
      <w:tr w14:paraId="6E479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14:paraId="1999305F">
            <w:pPr>
              <w:rPr>
                <w:rFonts w:ascii="宋体" w:hAnsi="宋体" w:cs="Times New Roman"/>
              </w:rPr>
            </w:pPr>
          </w:p>
        </w:tc>
        <w:tc>
          <w:tcPr>
            <w:tcW w:w="1281" w:type="dxa"/>
          </w:tcPr>
          <w:p w14:paraId="5503B5CA">
            <w:pPr>
              <w:rPr>
                <w:rFonts w:ascii="宋体" w:hAnsi="宋体" w:cs="Times New Roman"/>
                <w:sz w:val="24"/>
                <w:szCs w:val="24"/>
              </w:rPr>
            </w:pPr>
          </w:p>
        </w:tc>
        <w:tc>
          <w:tcPr>
            <w:tcW w:w="853" w:type="dxa"/>
          </w:tcPr>
          <w:p w14:paraId="60A3255D">
            <w:pPr>
              <w:rPr>
                <w:rFonts w:ascii="宋体" w:hAnsi="宋体" w:cs="Times New Roman"/>
                <w:sz w:val="24"/>
                <w:szCs w:val="24"/>
              </w:rPr>
            </w:pPr>
          </w:p>
        </w:tc>
        <w:tc>
          <w:tcPr>
            <w:tcW w:w="1637" w:type="dxa"/>
          </w:tcPr>
          <w:p w14:paraId="18D091A8">
            <w:pPr>
              <w:rPr>
                <w:rFonts w:ascii="宋体" w:hAnsi="宋体" w:cs="Times New Roman"/>
                <w:sz w:val="24"/>
                <w:szCs w:val="24"/>
              </w:rPr>
            </w:pPr>
          </w:p>
        </w:tc>
      </w:tr>
      <w:tr w14:paraId="1EA53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14:paraId="6D290C7A">
            <w:pPr>
              <w:rPr>
                <w:rFonts w:ascii="宋体" w:hAnsi="宋体" w:cs="Times New Roman"/>
              </w:rPr>
            </w:pPr>
            <w:r>
              <w:rPr>
                <w:rFonts w:ascii="宋体" w:hAnsi="宋体" w:cs="Times New Roman"/>
              </w:rPr>
              <w:t>自评结论</w:t>
            </w:r>
          </w:p>
        </w:tc>
        <w:tc>
          <w:tcPr>
            <w:tcW w:w="1281" w:type="dxa"/>
          </w:tcPr>
          <w:p w14:paraId="4D6BB1EF">
            <w:pPr>
              <w:rPr>
                <w:rFonts w:ascii="宋体" w:hAnsi="宋体" w:cs="Times New Roman"/>
                <w:sz w:val="24"/>
                <w:szCs w:val="24"/>
              </w:rPr>
            </w:pPr>
          </w:p>
        </w:tc>
        <w:tc>
          <w:tcPr>
            <w:tcW w:w="853" w:type="dxa"/>
          </w:tcPr>
          <w:p w14:paraId="16CF8514">
            <w:pPr>
              <w:rPr>
                <w:rFonts w:ascii="宋体" w:hAnsi="宋体" w:cs="Times New Roman"/>
                <w:sz w:val="24"/>
                <w:szCs w:val="24"/>
              </w:rPr>
            </w:pPr>
          </w:p>
        </w:tc>
        <w:tc>
          <w:tcPr>
            <w:tcW w:w="1637" w:type="dxa"/>
          </w:tcPr>
          <w:p w14:paraId="73FCD464">
            <w:pPr>
              <w:rPr>
                <w:rFonts w:ascii="宋体" w:hAnsi="宋体" w:cs="Times New Roman"/>
                <w:sz w:val="24"/>
                <w:szCs w:val="24"/>
              </w:rPr>
            </w:pPr>
          </w:p>
        </w:tc>
      </w:tr>
    </w:tbl>
    <w:p w14:paraId="4C2A29DC">
      <w:pPr>
        <w:spacing w:line="300" w:lineRule="auto"/>
        <w:rPr>
          <w:rFonts w:ascii="宋体" w:hAnsi="宋体" w:cs="Times New Roman"/>
          <w:sz w:val="24"/>
          <w:szCs w:val="24"/>
        </w:rPr>
      </w:pPr>
      <w:r>
        <w:rPr>
          <w:rFonts w:ascii="宋体" w:hAnsi="宋体" w:cs="Times New Roman"/>
          <w:sz w:val="24"/>
          <w:szCs w:val="24"/>
        </w:rPr>
        <w:t>说明：</w:t>
      </w:r>
    </w:p>
    <w:p w14:paraId="01EAEE7C">
      <w:pPr>
        <w:spacing w:line="300" w:lineRule="auto"/>
        <w:ind w:firstLine="480" w:firstLineChars="200"/>
        <w:rPr>
          <w:rFonts w:ascii="宋体" w:hAnsi="宋体" w:cs="Times New Roman"/>
          <w:sz w:val="24"/>
          <w:szCs w:val="24"/>
        </w:rPr>
      </w:pPr>
      <w:r>
        <w:rPr>
          <w:rFonts w:ascii="宋体" w:hAnsi="宋体" w:cs="Times New Roman"/>
          <w:sz w:val="24"/>
          <w:szCs w:val="24"/>
        </w:rPr>
        <w:t>1. 备注栏中应提供相关内容在响应文件中的页码。</w:t>
      </w:r>
    </w:p>
    <w:p w14:paraId="62B7900C">
      <w:pPr>
        <w:ind w:firstLine="480" w:firstLineChars="200"/>
        <w:rPr>
          <w:rFonts w:ascii="宋体" w:hAnsi="宋体" w:cs="Times New Roman"/>
          <w:b/>
          <w:bCs/>
          <w:sz w:val="24"/>
          <w:szCs w:val="24"/>
        </w:rPr>
      </w:pPr>
      <w:r>
        <w:rPr>
          <w:rFonts w:ascii="宋体" w:hAnsi="宋体" w:cs="Times New Roman"/>
          <w:sz w:val="24"/>
          <w:szCs w:val="24"/>
        </w:rPr>
        <w:t>2. 应对照</w:t>
      </w:r>
      <w:r>
        <w:rPr>
          <w:rFonts w:hint="eastAsia" w:ascii="宋体" w:hAnsi="宋体" w:cs="Times New Roman"/>
          <w:sz w:val="24"/>
          <w:szCs w:val="24"/>
        </w:rPr>
        <w:t>谈判</w:t>
      </w:r>
      <w:r>
        <w:rPr>
          <w:rFonts w:ascii="宋体" w:hAnsi="宋体" w:cs="Times New Roman"/>
          <w:sz w:val="24"/>
          <w:szCs w:val="24"/>
        </w:rPr>
        <w:t>文件的要求，逐条说明所提供服务已对</w:t>
      </w:r>
      <w:r>
        <w:rPr>
          <w:rFonts w:hint="eastAsia" w:ascii="宋体" w:hAnsi="宋体" w:cs="Times New Roman"/>
          <w:sz w:val="24"/>
          <w:szCs w:val="24"/>
        </w:rPr>
        <w:t>谈判</w:t>
      </w:r>
      <w:r>
        <w:rPr>
          <w:rFonts w:ascii="宋体" w:hAnsi="宋体" w:cs="Times New Roman"/>
          <w:sz w:val="24"/>
          <w:szCs w:val="24"/>
        </w:rPr>
        <w:t>文件的服务要求做出了实质性的响应，并说明响应情况。特别对有具体数量要求的指标，供应商必须提供具体数值。如果仅注明“符合”、“满足”或简单复制</w:t>
      </w:r>
      <w:r>
        <w:rPr>
          <w:rFonts w:hint="eastAsia" w:ascii="宋体" w:hAnsi="宋体" w:cs="Times New Roman"/>
          <w:sz w:val="24"/>
          <w:szCs w:val="24"/>
        </w:rPr>
        <w:t>谈判</w:t>
      </w:r>
      <w:r>
        <w:rPr>
          <w:rFonts w:ascii="宋体" w:hAnsi="宋体" w:cs="Times New Roman"/>
          <w:sz w:val="24"/>
          <w:szCs w:val="24"/>
        </w:rPr>
        <w:t>文件要求，将导致响应文件无效。</w:t>
      </w:r>
    </w:p>
    <w:p w14:paraId="4E8910A7">
      <w:pPr>
        <w:spacing w:line="500" w:lineRule="exact"/>
        <w:rPr>
          <w:rFonts w:ascii="宋体" w:hAnsi="宋体" w:cs="Times New Roman"/>
          <w:sz w:val="24"/>
          <w:szCs w:val="24"/>
        </w:rPr>
      </w:pPr>
    </w:p>
    <w:p w14:paraId="609B51B0">
      <w:pPr>
        <w:spacing w:line="500" w:lineRule="exact"/>
        <w:rPr>
          <w:rFonts w:ascii="宋体" w:hAnsi="宋体" w:cs="Times New Roman"/>
          <w:sz w:val="24"/>
          <w:szCs w:val="24"/>
        </w:rPr>
      </w:pPr>
    </w:p>
    <w:p w14:paraId="16296394">
      <w:pPr>
        <w:spacing w:line="500" w:lineRule="exact"/>
        <w:rPr>
          <w:rFonts w:ascii="宋体" w:hAnsi="宋体" w:cs="Times New Roman"/>
          <w:sz w:val="24"/>
          <w:szCs w:val="24"/>
          <w:u w:val="single"/>
        </w:rPr>
      </w:pPr>
      <w:r>
        <w:rPr>
          <w:rFonts w:ascii="宋体" w:hAnsi="宋体" w:cs="Times New Roman"/>
          <w:sz w:val="24"/>
          <w:szCs w:val="24"/>
        </w:rPr>
        <w:t>供应商名称（公章）：</w:t>
      </w:r>
    </w:p>
    <w:p w14:paraId="7359DE2A">
      <w:pPr>
        <w:spacing w:line="500" w:lineRule="exact"/>
        <w:rPr>
          <w:rFonts w:ascii="宋体" w:hAnsi="宋体" w:cs="Times New Roman"/>
          <w:sz w:val="24"/>
          <w:szCs w:val="24"/>
        </w:rPr>
      </w:pPr>
      <w:r>
        <w:rPr>
          <w:rFonts w:ascii="宋体" w:hAnsi="宋体" w:cs="Times New Roman"/>
          <w:sz w:val="24"/>
          <w:szCs w:val="24"/>
        </w:rPr>
        <w:t>授权代表（签字）：</w:t>
      </w:r>
    </w:p>
    <w:p w14:paraId="2935C589">
      <w:pPr>
        <w:spacing w:line="440" w:lineRule="exact"/>
        <w:rPr>
          <w:rFonts w:ascii="宋体" w:hAnsi="宋体" w:cs="Times New Roman"/>
          <w:sz w:val="24"/>
          <w:szCs w:val="24"/>
        </w:rPr>
      </w:pPr>
      <w:r>
        <w:rPr>
          <w:rFonts w:hint="eastAsia" w:ascii="宋体" w:hAnsi="宋体" w:cs="Times New Roman"/>
          <w:sz w:val="24"/>
          <w:szCs w:val="24"/>
          <w:lang w:eastAsia="zh-CN"/>
        </w:rPr>
        <w:t>日期</w:t>
      </w:r>
      <w:r>
        <w:rPr>
          <w:rFonts w:ascii="宋体" w:hAnsi="宋体" w:cs="Times New Roman"/>
          <w:sz w:val="24"/>
          <w:szCs w:val="24"/>
        </w:rPr>
        <w:t>：</w:t>
      </w:r>
    </w:p>
    <w:p w14:paraId="7CCEB8A3">
      <w:pPr>
        <w:rPr>
          <w:sz w:val="24"/>
          <w:highlight w:val="none"/>
        </w:rPr>
      </w:pPr>
    </w:p>
    <w:p w14:paraId="709DB030">
      <w:pPr>
        <w:rPr>
          <w:sz w:val="24"/>
          <w:highlight w:val="none"/>
        </w:rPr>
      </w:pPr>
    </w:p>
    <w:p w14:paraId="46DAEFDF">
      <w:pPr>
        <w:pStyle w:val="19"/>
        <w:rPr>
          <w:sz w:val="24"/>
          <w:highlight w:val="none"/>
        </w:rPr>
      </w:pPr>
    </w:p>
    <w:p w14:paraId="1E7D26E9">
      <w:pPr>
        <w:pStyle w:val="19"/>
        <w:rPr>
          <w:sz w:val="24"/>
          <w:highlight w:val="none"/>
        </w:rPr>
      </w:pPr>
    </w:p>
    <w:p w14:paraId="1D787B18">
      <w:pPr>
        <w:rPr>
          <w:rFonts w:hint="eastAsia" w:eastAsia="宋体"/>
          <w:color w:val="auto"/>
          <w:highlight w:val="none"/>
          <w:lang w:val="en-US" w:eastAsia="zh-CN"/>
        </w:rPr>
      </w:pPr>
      <w:r>
        <w:rPr>
          <w:rFonts w:hint="eastAsia"/>
          <w:color w:val="auto"/>
          <w:highlight w:val="none"/>
        </w:rPr>
        <w:t>附件</w:t>
      </w:r>
      <w:r>
        <w:rPr>
          <w:rFonts w:hint="eastAsia"/>
          <w:color w:val="auto"/>
          <w:highlight w:val="none"/>
          <w:lang w:val="en-US" w:eastAsia="zh-CN"/>
        </w:rPr>
        <w:t>6</w:t>
      </w:r>
    </w:p>
    <w:p w14:paraId="6D3D4786">
      <w:pPr>
        <w:jc w:val="center"/>
        <w:rPr>
          <w:rFonts w:hint="eastAsia" w:ascii="黑体" w:hAnsi="黑体" w:eastAsia="黑体" w:cs="黑体"/>
          <w:color w:val="auto"/>
          <w:sz w:val="36"/>
          <w:szCs w:val="36"/>
          <w:highlight w:val="none"/>
        </w:rPr>
      </w:pPr>
      <w:r>
        <w:rPr>
          <w:rFonts w:hint="eastAsia" w:ascii="黑体" w:hAnsi="黑体" w:eastAsia="黑体" w:cs="黑体"/>
          <w:color w:val="auto"/>
          <w:sz w:val="36"/>
          <w:szCs w:val="36"/>
          <w:highlight w:val="none"/>
        </w:rPr>
        <w:t>合同条款响应、偏离情况说明表</w:t>
      </w:r>
    </w:p>
    <w:p w14:paraId="52385748">
      <w:pPr>
        <w:rPr>
          <w:rFonts w:ascii="宋体" w:hAnsi="宋体"/>
          <w:color w:val="auto"/>
          <w:sz w:val="24"/>
          <w:highlight w:val="none"/>
        </w:rPr>
      </w:pPr>
    </w:p>
    <w:p w14:paraId="76805A11">
      <w:pPr>
        <w:rPr>
          <w:rFonts w:hint="eastAsia" w:ascii="宋体" w:hAnsi="宋体"/>
          <w:color w:val="auto"/>
          <w:sz w:val="24"/>
          <w:highlight w:val="none"/>
        </w:rPr>
      </w:pPr>
      <w:r>
        <w:rPr>
          <w:rFonts w:ascii="宋体" w:hAnsi="宋体"/>
          <w:color w:val="auto"/>
          <w:sz w:val="24"/>
          <w:highlight w:val="none"/>
        </w:rPr>
        <w:t>项目编号：</w:t>
      </w:r>
    </w:p>
    <w:p w14:paraId="170B842E">
      <w:pPr>
        <w:rPr>
          <w:rFonts w:ascii="宋体" w:hAnsi="宋体"/>
          <w:color w:val="auto"/>
          <w:sz w:val="24"/>
          <w:highlight w:val="none"/>
        </w:rPr>
      </w:pPr>
      <w:r>
        <w:rPr>
          <w:rFonts w:ascii="宋体" w:hAnsi="宋体"/>
          <w:color w:val="auto"/>
          <w:sz w:val="24"/>
          <w:highlight w:val="none"/>
        </w:rPr>
        <w:t xml:space="preserve">项目名称： </w:t>
      </w:r>
    </w:p>
    <w:tbl>
      <w:tblPr>
        <w:tblStyle w:val="20"/>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2748"/>
        <w:gridCol w:w="2440"/>
        <w:gridCol w:w="1433"/>
        <w:gridCol w:w="1864"/>
      </w:tblGrid>
      <w:tr w14:paraId="76D2E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518" w:type="dxa"/>
            <w:noWrap w:val="0"/>
            <w:vAlign w:val="center"/>
          </w:tcPr>
          <w:p w14:paraId="06993228">
            <w:pPr>
              <w:jc w:val="center"/>
              <w:rPr>
                <w:rFonts w:ascii="宋体" w:hAnsi="宋体"/>
                <w:color w:val="auto"/>
                <w:sz w:val="24"/>
                <w:highlight w:val="none"/>
              </w:rPr>
            </w:pPr>
            <w:r>
              <w:rPr>
                <w:rFonts w:ascii="宋体" w:hAnsi="宋体"/>
                <w:color w:val="auto"/>
                <w:sz w:val="24"/>
                <w:highlight w:val="none"/>
              </w:rPr>
              <w:t>序号</w:t>
            </w:r>
          </w:p>
        </w:tc>
        <w:tc>
          <w:tcPr>
            <w:tcW w:w="2748" w:type="dxa"/>
            <w:noWrap w:val="0"/>
            <w:vAlign w:val="center"/>
          </w:tcPr>
          <w:p w14:paraId="3F140FD1">
            <w:pPr>
              <w:jc w:val="center"/>
              <w:rPr>
                <w:rFonts w:ascii="宋体" w:hAnsi="宋体"/>
                <w:color w:val="auto"/>
                <w:sz w:val="24"/>
                <w:highlight w:val="none"/>
              </w:rPr>
            </w:pPr>
            <w:r>
              <w:rPr>
                <w:rFonts w:hint="eastAsia" w:ascii="宋体" w:hAnsi="宋体"/>
                <w:color w:val="auto"/>
                <w:sz w:val="24"/>
                <w:highlight w:val="none"/>
                <w:lang w:eastAsia="zh-CN"/>
              </w:rPr>
              <w:t>竞争性谈判</w:t>
            </w:r>
            <w:r>
              <w:rPr>
                <w:rFonts w:ascii="宋体" w:hAnsi="宋体"/>
                <w:color w:val="auto"/>
                <w:sz w:val="24"/>
                <w:highlight w:val="none"/>
              </w:rPr>
              <w:t>通知书要求部分</w:t>
            </w:r>
          </w:p>
        </w:tc>
        <w:tc>
          <w:tcPr>
            <w:tcW w:w="2440" w:type="dxa"/>
            <w:noWrap w:val="0"/>
            <w:vAlign w:val="center"/>
          </w:tcPr>
          <w:p w14:paraId="0BA9800F">
            <w:pPr>
              <w:jc w:val="center"/>
              <w:rPr>
                <w:rFonts w:ascii="宋体" w:hAnsi="宋体"/>
                <w:color w:val="auto"/>
                <w:sz w:val="24"/>
                <w:highlight w:val="none"/>
              </w:rPr>
            </w:pPr>
            <w:r>
              <w:rPr>
                <w:rFonts w:ascii="宋体" w:hAnsi="宋体"/>
                <w:color w:val="auto"/>
                <w:sz w:val="24"/>
                <w:highlight w:val="none"/>
              </w:rPr>
              <w:t>响应文件的响应部分</w:t>
            </w:r>
          </w:p>
        </w:tc>
        <w:tc>
          <w:tcPr>
            <w:tcW w:w="1433" w:type="dxa"/>
            <w:noWrap w:val="0"/>
            <w:vAlign w:val="center"/>
          </w:tcPr>
          <w:p w14:paraId="752214A1">
            <w:pPr>
              <w:jc w:val="center"/>
              <w:rPr>
                <w:rFonts w:ascii="宋体" w:hAnsi="宋体"/>
                <w:color w:val="auto"/>
                <w:sz w:val="24"/>
                <w:highlight w:val="none"/>
              </w:rPr>
            </w:pPr>
            <w:r>
              <w:rPr>
                <w:rFonts w:ascii="宋体" w:hAnsi="宋体"/>
                <w:color w:val="auto"/>
                <w:sz w:val="24"/>
                <w:highlight w:val="none"/>
              </w:rPr>
              <w:t>偏离说明</w:t>
            </w:r>
          </w:p>
        </w:tc>
        <w:tc>
          <w:tcPr>
            <w:tcW w:w="1864" w:type="dxa"/>
            <w:noWrap w:val="0"/>
            <w:vAlign w:val="center"/>
          </w:tcPr>
          <w:p w14:paraId="2FAAC855">
            <w:pPr>
              <w:jc w:val="center"/>
              <w:rPr>
                <w:rFonts w:ascii="宋体" w:hAnsi="宋体"/>
                <w:color w:val="auto"/>
                <w:sz w:val="24"/>
                <w:highlight w:val="none"/>
              </w:rPr>
            </w:pPr>
            <w:r>
              <w:rPr>
                <w:rFonts w:ascii="宋体" w:hAnsi="宋体"/>
                <w:color w:val="auto"/>
                <w:sz w:val="24"/>
                <w:highlight w:val="none"/>
              </w:rPr>
              <w:t>备注</w:t>
            </w:r>
          </w:p>
        </w:tc>
      </w:tr>
      <w:tr w14:paraId="4130C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18" w:type="dxa"/>
            <w:noWrap w:val="0"/>
            <w:vAlign w:val="center"/>
          </w:tcPr>
          <w:p w14:paraId="5B7E5CE3">
            <w:pPr>
              <w:jc w:val="center"/>
              <w:rPr>
                <w:rFonts w:ascii="宋体" w:hAnsi="宋体"/>
                <w:color w:val="auto"/>
                <w:sz w:val="24"/>
                <w:highlight w:val="none"/>
              </w:rPr>
            </w:pPr>
            <w:r>
              <w:rPr>
                <w:rFonts w:ascii="宋体" w:hAnsi="宋体"/>
                <w:color w:val="auto"/>
                <w:sz w:val="24"/>
                <w:highlight w:val="none"/>
              </w:rPr>
              <w:t>1</w:t>
            </w:r>
          </w:p>
        </w:tc>
        <w:tc>
          <w:tcPr>
            <w:tcW w:w="2748" w:type="dxa"/>
            <w:noWrap w:val="0"/>
            <w:vAlign w:val="center"/>
          </w:tcPr>
          <w:p w14:paraId="32FAA9A9">
            <w:pPr>
              <w:rPr>
                <w:rFonts w:ascii="宋体" w:hAnsi="宋体"/>
                <w:color w:val="auto"/>
                <w:sz w:val="24"/>
                <w:highlight w:val="none"/>
              </w:rPr>
            </w:pPr>
          </w:p>
        </w:tc>
        <w:tc>
          <w:tcPr>
            <w:tcW w:w="2440" w:type="dxa"/>
            <w:noWrap w:val="0"/>
            <w:vAlign w:val="center"/>
          </w:tcPr>
          <w:p w14:paraId="0696B1B4">
            <w:pPr>
              <w:rPr>
                <w:rFonts w:ascii="宋体" w:hAnsi="宋体"/>
                <w:color w:val="auto"/>
                <w:sz w:val="24"/>
                <w:highlight w:val="none"/>
              </w:rPr>
            </w:pPr>
          </w:p>
        </w:tc>
        <w:tc>
          <w:tcPr>
            <w:tcW w:w="1433" w:type="dxa"/>
            <w:noWrap w:val="0"/>
            <w:vAlign w:val="center"/>
          </w:tcPr>
          <w:p w14:paraId="060FD918">
            <w:pPr>
              <w:rPr>
                <w:rFonts w:ascii="宋体" w:hAnsi="宋体"/>
                <w:color w:val="auto"/>
                <w:sz w:val="24"/>
                <w:highlight w:val="none"/>
              </w:rPr>
            </w:pPr>
          </w:p>
        </w:tc>
        <w:tc>
          <w:tcPr>
            <w:tcW w:w="1864" w:type="dxa"/>
            <w:noWrap w:val="0"/>
            <w:vAlign w:val="center"/>
          </w:tcPr>
          <w:p w14:paraId="7211DD33">
            <w:pPr>
              <w:rPr>
                <w:rFonts w:ascii="宋体" w:hAnsi="宋体"/>
                <w:color w:val="auto"/>
                <w:sz w:val="24"/>
                <w:highlight w:val="none"/>
              </w:rPr>
            </w:pPr>
          </w:p>
        </w:tc>
      </w:tr>
      <w:tr w14:paraId="16141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18" w:type="dxa"/>
            <w:noWrap w:val="0"/>
            <w:vAlign w:val="center"/>
          </w:tcPr>
          <w:p w14:paraId="5AAF79BB">
            <w:pPr>
              <w:jc w:val="center"/>
              <w:rPr>
                <w:rFonts w:ascii="宋体" w:hAnsi="宋体"/>
                <w:color w:val="auto"/>
                <w:sz w:val="24"/>
                <w:highlight w:val="none"/>
              </w:rPr>
            </w:pPr>
            <w:r>
              <w:rPr>
                <w:rFonts w:ascii="宋体" w:hAnsi="宋体"/>
                <w:color w:val="auto"/>
                <w:sz w:val="24"/>
                <w:highlight w:val="none"/>
              </w:rPr>
              <w:t>2</w:t>
            </w:r>
          </w:p>
        </w:tc>
        <w:tc>
          <w:tcPr>
            <w:tcW w:w="2748" w:type="dxa"/>
            <w:noWrap w:val="0"/>
            <w:vAlign w:val="center"/>
          </w:tcPr>
          <w:p w14:paraId="7FD8ADB5">
            <w:pPr>
              <w:rPr>
                <w:rFonts w:ascii="宋体" w:hAnsi="宋体"/>
                <w:color w:val="auto"/>
                <w:sz w:val="24"/>
                <w:highlight w:val="none"/>
              </w:rPr>
            </w:pPr>
          </w:p>
        </w:tc>
        <w:tc>
          <w:tcPr>
            <w:tcW w:w="2440" w:type="dxa"/>
            <w:noWrap w:val="0"/>
            <w:vAlign w:val="center"/>
          </w:tcPr>
          <w:p w14:paraId="17D68D27">
            <w:pPr>
              <w:rPr>
                <w:rFonts w:ascii="宋体" w:hAnsi="宋体"/>
                <w:color w:val="auto"/>
                <w:sz w:val="24"/>
                <w:highlight w:val="none"/>
              </w:rPr>
            </w:pPr>
          </w:p>
        </w:tc>
        <w:tc>
          <w:tcPr>
            <w:tcW w:w="1433" w:type="dxa"/>
            <w:noWrap w:val="0"/>
            <w:vAlign w:val="center"/>
          </w:tcPr>
          <w:p w14:paraId="7CCE89A4">
            <w:pPr>
              <w:rPr>
                <w:rFonts w:ascii="宋体" w:hAnsi="宋体"/>
                <w:color w:val="auto"/>
                <w:sz w:val="24"/>
                <w:highlight w:val="none"/>
              </w:rPr>
            </w:pPr>
          </w:p>
        </w:tc>
        <w:tc>
          <w:tcPr>
            <w:tcW w:w="1864" w:type="dxa"/>
            <w:noWrap w:val="0"/>
            <w:vAlign w:val="center"/>
          </w:tcPr>
          <w:p w14:paraId="05BE8468">
            <w:pPr>
              <w:rPr>
                <w:rFonts w:ascii="宋体" w:hAnsi="宋体"/>
                <w:color w:val="auto"/>
                <w:sz w:val="24"/>
                <w:highlight w:val="none"/>
              </w:rPr>
            </w:pPr>
          </w:p>
        </w:tc>
      </w:tr>
      <w:tr w14:paraId="1A444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18" w:type="dxa"/>
            <w:noWrap w:val="0"/>
            <w:vAlign w:val="center"/>
          </w:tcPr>
          <w:p w14:paraId="4D745F9A">
            <w:pPr>
              <w:jc w:val="center"/>
              <w:rPr>
                <w:rFonts w:ascii="宋体" w:hAnsi="宋体"/>
                <w:color w:val="auto"/>
                <w:sz w:val="24"/>
                <w:highlight w:val="none"/>
              </w:rPr>
            </w:pPr>
            <w:r>
              <w:rPr>
                <w:rFonts w:ascii="宋体" w:hAnsi="宋体"/>
                <w:color w:val="auto"/>
                <w:sz w:val="24"/>
                <w:highlight w:val="none"/>
              </w:rPr>
              <w:t>3</w:t>
            </w:r>
          </w:p>
        </w:tc>
        <w:tc>
          <w:tcPr>
            <w:tcW w:w="2748" w:type="dxa"/>
            <w:noWrap w:val="0"/>
            <w:vAlign w:val="center"/>
          </w:tcPr>
          <w:p w14:paraId="2D788FE8">
            <w:pPr>
              <w:rPr>
                <w:rFonts w:ascii="宋体" w:hAnsi="宋体"/>
                <w:color w:val="auto"/>
                <w:sz w:val="24"/>
                <w:highlight w:val="none"/>
              </w:rPr>
            </w:pPr>
          </w:p>
        </w:tc>
        <w:tc>
          <w:tcPr>
            <w:tcW w:w="2440" w:type="dxa"/>
            <w:noWrap w:val="0"/>
            <w:vAlign w:val="center"/>
          </w:tcPr>
          <w:p w14:paraId="29A43DDD">
            <w:pPr>
              <w:rPr>
                <w:rFonts w:ascii="宋体" w:hAnsi="宋体"/>
                <w:color w:val="auto"/>
                <w:sz w:val="24"/>
                <w:highlight w:val="none"/>
              </w:rPr>
            </w:pPr>
          </w:p>
        </w:tc>
        <w:tc>
          <w:tcPr>
            <w:tcW w:w="1433" w:type="dxa"/>
            <w:noWrap w:val="0"/>
            <w:vAlign w:val="center"/>
          </w:tcPr>
          <w:p w14:paraId="13C52341">
            <w:pPr>
              <w:rPr>
                <w:rFonts w:ascii="宋体" w:hAnsi="宋体"/>
                <w:color w:val="auto"/>
                <w:sz w:val="24"/>
                <w:highlight w:val="none"/>
              </w:rPr>
            </w:pPr>
          </w:p>
        </w:tc>
        <w:tc>
          <w:tcPr>
            <w:tcW w:w="1864" w:type="dxa"/>
            <w:noWrap w:val="0"/>
            <w:vAlign w:val="center"/>
          </w:tcPr>
          <w:p w14:paraId="5E071D8B">
            <w:pPr>
              <w:rPr>
                <w:rFonts w:ascii="宋体" w:hAnsi="宋体"/>
                <w:color w:val="auto"/>
                <w:sz w:val="24"/>
                <w:highlight w:val="none"/>
              </w:rPr>
            </w:pPr>
          </w:p>
        </w:tc>
      </w:tr>
      <w:tr w14:paraId="1AD55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18" w:type="dxa"/>
            <w:noWrap w:val="0"/>
            <w:vAlign w:val="center"/>
          </w:tcPr>
          <w:p w14:paraId="539F0493">
            <w:pPr>
              <w:jc w:val="center"/>
              <w:rPr>
                <w:rFonts w:ascii="宋体" w:hAnsi="宋体"/>
                <w:color w:val="auto"/>
                <w:sz w:val="24"/>
                <w:highlight w:val="none"/>
              </w:rPr>
            </w:pPr>
            <w:r>
              <w:rPr>
                <w:rFonts w:ascii="宋体" w:hAnsi="宋体"/>
                <w:color w:val="auto"/>
                <w:sz w:val="24"/>
                <w:highlight w:val="none"/>
              </w:rPr>
              <w:t>4</w:t>
            </w:r>
          </w:p>
        </w:tc>
        <w:tc>
          <w:tcPr>
            <w:tcW w:w="2748" w:type="dxa"/>
            <w:noWrap w:val="0"/>
            <w:vAlign w:val="center"/>
          </w:tcPr>
          <w:p w14:paraId="6DA995FD">
            <w:pPr>
              <w:rPr>
                <w:rFonts w:ascii="宋体" w:hAnsi="宋体"/>
                <w:color w:val="auto"/>
                <w:sz w:val="24"/>
                <w:highlight w:val="none"/>
              </w:rPr>
            </w:pPr>
          </w:p>
        </w:tc>
        <w:tc>
          <w:tcPr>
            <w:tcW w:w="2440" w:type="dxa"/>
            <w:noWrap w:val="0"/>
            <w:vAlign w:val="center"/>
          </w:tcPr>
          <w:p w14:paraId="70915292">
            <w:pPr>
              <w:rPr>
                <w:rFonts w:ascii="宋体" w:hAnsi="宋体"/>
                <w:color w:val="auto"/>
                <w:sz w:val="24"/>
                <w:highlight w:val="none"/>
              </w:rPr>
            </w:pPr>
          </w:p>
        </w:tc>
        <w:tc>
          <w:tcPr>
            <w:tcW w:w="1433" w:type="dxa"/>
            <w:noWrap w:val="0"/>
            <w:vAlign w:val="center"/>
          </w:tcPr>
          <w:p w14:paraId="15BF5471">
            <w:pPr>
              <w:rPr>
                <w:rFonts w:ascii="宋体" w:hAnsi="宋体"/>
                <w:color w:val="auto"/>
                <w:sz w:val="24"/>
                <w:highlight w:val="none"/>
              </w:rPr>
            </w:pPr>
          </w:p>
        </w:tc>
        <w:tc>
          <w:tcPr>
            <w:tcW w:w="1864" w:type="dxa"/>
            <w:noWrap w:val="0"/>
            <w:vAlign w:val="center"/>
          </w:tcPr>
          <w:p w14:paraId="3C0DE41F">
            <w:pPr>
              <w:rPr>
                <w:rFonts w:ascii="宋体" w:hAnsi="宋体"/>
                <w:color w:val="auto"/>
                <w:sz w:val="24"/>
                <w:highlight w:val="none"/>
              </w:rPr>
            </w:pPr>
          </w:p>
        </w:tc>
      </w:tr>
      <w:tr w14:paraId="13B70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18" w:type="dxa"/>
            <w:noWrap w:val="0"/>
            <w:vAlign w:val="center"/>
          </w:tcPr>
          <w:p w14:paraId="76EC2B8C">
            <w:pPr>
              <w:jc w:val="center"/>
              <w:rPr>
                <w:rFonts w:ascii="宋体" w:hAnsi="宋体"/>
                <w:color w:val="auto"/>
                <w:sz w:val="24"/>
                <w:highlight w:val="none"/>
              </w:rPr>
            </w:pPr>
            <w:r>
              <w:rPr>
                <w:rFonts w:ascii="宋体" w:hAnsi="宋体"/>
                <w:color w:val="auto"/>
                <w:sz w:val="24"/>
                <w:highlight w:val="none"/>
              </w:rPr>
              <w:t>5</w:t>
            </w:r>
          </w:p>
        </w:tc>
        <w:tc>
          <w:tcPr>
            <w:tcW w:w="2748" w:type="dxa"/>
            <w:noWrap w:val="0"/>
            <w:vAlign w:val="center"/>
          </w:tcPr>
          <w:p w14:paraId="0590C428">
            <w:pPr>
              <w:rPr>
                <w:rFonts w:ascii="宋体" w:hAnsi="宋体"/>
                <w:color w:val="auto"/>
                <w:sz w:val="24"/>
                <w:highlight w:val="none"/>
              </w:rPr>
            </w:pPr>
          </w:p>
        </w:tc>
        <w:tc>
          <w:tcPr>
            <w:tcW w:w="2440" w:type="dxa"/>
            <w:noWrap w:val="0"/>
            <w:vAlign w:val="center"/>
          </w:tcPr>
          <w:p w14:paraId="63B9CA32">
            <w:pPr>
              <w:rPr>
                <w:rFonts w:ascii="宋体" w:hAnsi="宋体"/>
                <w:color w:val="auto"/>
                <w:sz w:val="24"/>
                <w:highlight w:val="none"/>
              </w:rPr>
            </w:pPr>
          </w:p>
        </w:tc>
        <w:tc>
          <w:tcPr>
            <w:tcW w:w="1433" w:type="dxa"/>
            <w:noWrap w:val="0"/>
            <w:vAlign w:val="center"/>
          </w:tcPr>
          <w:p w14:paraId="26337293">
            <w:pPr>
              <w:rPr>
                <w:rFonts w:ascii="宋体" w:hAnsi="宋体"/>
                <w:color w:val="auto"/>
                <w:sz w:val="24"/>
                <w:highlight w:val="none"/>
              </w:rPr>
            </w:pPr>
          </w:p>
        </w:tc>
        <w:tc>
          <w:tcPr>
            <w:tcW w:w="1864" w:type="dxa"/>
            <w:noWrap w:val="0"/>
            <w:vAlign w:val="center"/>
          </w:tcPr>
          <w:p w14:paraId="15005DE1">
            <w:pPr>
              <w:rPr>
                <w:rFonts w:ascii="宋体" w:hAnsi="宋体"/>
                <w:color w:val="auto"/>
                <w:sz w:val="24"/>
                <w:highlight w:val="none"/>
              </w:rPr>
            </w:pPr>
          </w:p>
        </w:tc>
      </w:tr>
      <w:tr w14:paraId="5C952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18" w:type="dxa"/>
            <w:noWrap w:val="0"/>
            <w:vAlign w:val="center"/>
          </w:tcPr>
          <w:p w14:paraId="5DDD7472">
            <w:pPr>
              <w:jc w:val="center"/>
              <w:rPr>
                <w:rFonts w:ascii="宋体" w:hAnsi="宋体"/>
                <w:color w:val="auto"/>
                <w:sz w:val="24"/>
                <w:highlight w:val="none"/>
              </w:rPr>
            </w:pPr>
            <w:r>
              <w:rPr>
                <w:rFonts w:ascii="宋体" w:hAnsi="宋体"/>
                <w:color w:val="auto"/>
                <w:sz w:val="24"/>
                <w:highlight w:val="none"/>
              </w:rPr>
              <w:t>6</w:t>
            </w:r>
          </w:p>
        </w:tc>
        <w:tc>
          <w:tcPr>
            <w:tcW w:w="2748" w:type="dxa"/>
            <w:noWrap w:val="0"/>
            <w:vAlign w:val="center"/>
          </w:tcPr>
          <w:p w14:paraId="7B6B5FCF">
            <w:pPr>
              <w:rPr>
                <w:rFonts w:ascii="宋体" w:hAnsi="宋体"/>
                <w:color w:val="auto"/>
                <w:sz w:val="24"/>
                <w:highlight w:val="none"/>
              </w:rPr>
            </w:pPr>
          </w:p>
        </w:tc>
        <w:tc>
          <w:tcPr>
            <w:tcW w:w="2440" w:type="dxa"/>
            <w:noWrap w:val="0"/>
            <w:vAlign w:val="center"/>
          </w:tcPr>
          <w:p w14:paraId="004FD859">
            <w:pPr>
              <w:rPr>
                <w:rFonts w:ascii="宋体" w:hAnsi="宋体"/>
                <w:color w:val="auto"/>
                <w:sz w:val="24"/>
                <w:highlight w:val="none"/>
              </w:rPr>
            </w:pPr>
          </w:p>
        </w:tc>
        <w:tc>
          <w:tcPr>
            <w:tcW w:w="1433" w:type="dxa"/>
            <w:noWrap w:val="0"/>
            <w:vAlign w:val="center"/>
          </w:tcPr>
          <w:p w14:paraId="7634214F">
            <w:pPr>
              <w:rPr>
                <w:rFonts w:ascii="宋体" w:hAnsi="宋体"/>
                <w:color w:val="auto"/>
                <w:sz w:val="24"/>
                <w:highlight w:val="none"/>
              </w:rPr>
            </w:pPr>
          </w:p>
        </w:tc>
        <w:tc>
          <w:tcPr>
            <w:tcW w:w="1864" w:type="dxa"/>
            <w:noWrap w:val="0"/>
            <w:vAlign w:val="center"/>
          </w:tcPr>
          <w:p w14:paraId="4094651E">
            <w:pPr>
              <w:rPr>
                <w:rFonts w:ascii="宋体" w:hAnsi="宋体"/>
                <w:color w:val="auto"/>
                <w:sz w:val="24"/>
                <w:highlight w:val="none"/>
              </w:rPr>
            </w:pPr>
          </w:p>
        </w:tc>
      </w:tr>
      <w:tr w14:paraId="0EE32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18" w:type="dxa"/>
            <w:noWrap w:val="0"/>
            <w:vAlign w:val="center"/>
          </w:tcPr>
          <w:p w14:paraId="56954E3E">
            <w:pPr>
              <w:jc w:val="center"/>
              <w:rPr>
                <w:rFonts w:ascii="宋体" w:hAnsi="宋体"/>
                <w:color w:val="auto"/>
                <w:sz w:val="24"/>
                <w:highlight w:val="none"/>
              </w:rPr>
            </w:pPr>
            <w:r>
              <w:rPr>
                <w:rFonts w:ascii="宋体" w:hAnsi="宋体"/>
                <w:color w:val="auto"/>
                <w:sz w:val="24"/>
                <w:highlight w:val="none"/>
              </w:rPr>
              <w:t>7</w:t>
            </w:r>
          </w:p>
        </w:tc>
        <w:tc>
          <w:tcPr>
            <w:tcW w:w="2748" w:type="dxa"/>
            <w:noWrap w:val="0"/>
            <w:vAlign w:val="center"/>
          </w:tcPr>
          <w:p w14:paraId="609D55A3">
            <w:pPr>
              <w:rPr>
                <w:rFonts w:ascii="宋体" w:hAnsi="宋体"/>
                <w:color w:val="auto"/>
                <w:sz w:val="24"/>
                <w:highlight w:val="none"/>
              </w:rPr>
            </w:pPr>
          </w:p>
        </w:tc>
        <w:tc>
          <w:tcPr>
            <w:tcW w:w="2440" w:type="dxa"/>
            <w:noWrap w:val="0"/>
            <w:vAlign w:val="center"/>
          </w:tcPr>
          <w:p w14:paraId="2A744FA7">
            <w:pPr>
              <w:rPr>
                <w:rFonts w:ascii="宋体" w:hAnsi="宋体"/>
                <w:color w:val="auto"/>
                <w:sz w:val="24"/>
                <w:highlight w:val="none"/>
              </w:rPr>
            </w:pPr>
          </w:p>
        </w:tc>
        <w:tc>
          <w:tcPr>
            <w:tcW w:w="1433" w:type="dxa"/>
            <w:noWrap w:val="0"/>
            <w:vAlign w:val="center"/>
          </w:tcPr>
          <w:p w14:paraId="324C635D">
            <w:pPr>
              <w:rPr>
                <w:rFonts w:ascii="宋体" w:hAnsi="宋体"/>
                <w:color w:val="auto"/>
                <w:sz w:val="24"/>
                <w:highlight w:val="none"/>
              </w:rPr>
            </w:pPr>
          </w:p>
        </w:tc>
        <w:tc>
          <w:tcPr>
            <w:tcW w:w="1864" w:type="dxa"/>
            <w:noWrap w:val="0"/>
            <w:vAlign w:val="center"/>
          </w:tcPr>
          <w:p w14:paraId="60266F93">
            <w:pPr>
              <w:rPr>
                <w:rFonts w:ascii="宋体" w:hAnsi="宋体"/>
                <w:color w:val="auto"/>
                <w:sz w:val="24"/>
                <w:highlight w:val="none"/>
              </w:rPr>
            </w:pPr>
          </w:p>
        </w:tc>
      </w:tr>
      <w:tr w14:paraId="2051E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18" w:type="dxa"/>
            <w:noWrap w:val="0"/>
            <w:vAlign w:val="center"/>
          </w:tcPr>
          <w:p w14:paraId="7FDCA666">
            <w:pPr>
              <w:jc w:val="center"/>
              <w:rPr>
                <w:rFonts w:ascii="宋体" w:hAnsi="宋体"/>
                <w:color w:val="auto"/>
                <w:sz w:val="24"/>
                <w:highlight w:val="none"/>
              </w:rPr>
            </w:pPr>
            <w:r>
              <w:rPr>
                <w:rFonts w:ascii="宋体" w:hAnsi="宋体"/>
                <w:color w:val="auto"/>
                <w:sz w:val="24"/>
                <w:highlight w:val="none"/>
              </w:rPr>
              <w:t>8</w:t>
            </w:r>
          </w:p>
        </w:tc>
        <w:tc>
          <w:tcPr>
            <w:tcW w:w="2748" w:type="dxa"/>
            <w:noWrap w:val="0"/>
            <w:vAlign w:val="center"/>
          </w:tcPr>
          <w:p w14:paraId="7EBD10C3">
            <w:pPr>
              <w:rPr>
                <w:rFonts w:ascii="宋体" w:hAnsi="宋体"/>
                <w:color w:val="auto"/>
                <w:sz w:val="24"/>
                <w:highlight w:val="none"/>
              </w:rPr>
            </w:pPr>
          </w:p>
        </w:tc>
        <w:tc>
          <w:tcPr>
            <w:tcW w:w="2440" w:type="dxa"/>
            <w:noWrap w:val="0"/>
            <w:vAlign w:val="center"/>
          </w:tcPr>
          <w:p w14:paraId="687D1D02">
            <w:pPr>
              <w:rPr>
                <w:rFonts w:ascii="宋体" w:hAnsi="宋体"/>
                <w:color w:val="auto"/>
                <w:sz w:val="24"/>
                <w:highlight w:val="none"/>
              </w:rPr>
            </w:pPr>
          </w:p>
        </w:tc>
        <w:tc>
          <w:tcPr>
            <w:tcW w:w="1433" w:type="dxa"/>
            <w:noWrap w:val="0"/>
            <w:vAlign w:val="center"/>
          </w:tcPr>
          <w:p w14:paraId="73E10D20">
            <w:pPr>
              <w:rPr>
                <w:rFonts w:ascii="宋体" w:hAnsi="宋体"/>
                <w:color w:val="auto"/>
                <w:sz w:val="24"/>
                <w:highlight w:val="none"/>
              </w:rPr>
            </w:pPr>
          </w:p>
        </w:tc>
        <w:tc>
          <w:tcPr>
            <w:tcW w:w="1864" w:type="dxa"/>
            <w:noWrap w:val="0"/>
            <w:vAlign w:val="center"/>
          </w:tcPr>
          <w:p w14:paraId="2F85DA52">
            <w:pPr>
              <w:rPr>
                <w:rFonts w:ascii="宋体" w:hAnsi="宋体"/>
                <w:color w:val="auto"/>
                <w:sz w:val="24"/>
                <w:highlight w:val="none"/>
              </w:rPr>
            </w:pPr>
          </w:p>
        </w:tc>
      </w:tr>
      <w:tr w14:paraId="3CF57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18" w:type="dxa"/>
            <w:noWrap w:val="0"/>
            <w:vAlign w:val="center"/>
          </w:tcPr>
          <w:p w14:paraId="2D8BCE43">
            <w:pPr>
              <w:jc w:val="center"/>
              <w:rPr>
                <w:rFonts w:ascii="宋体" w:hAnsi="宋体"/>
                <w:color w:val="auto"/>
                <w:sz w:val="24"/>
                <w:highlight w:val="none"/>
              </w:rPr>
            </w:pPr>
            <w:r>
              <w:rPr>
                <w:rFonts w:ascii="宋体" w:hAnsi="宋体"/>
                <w:color w:val="auto"/>
                <w:sz w:val="24"/>
                <w:highlight w:val="none"/>
              </w:rPr>
              <w:t>…</w:t>
            </w:r>
          </w:p>
        </w:tc>
        <w:tc>
          <w:tcPr>
            <w:tcW w:w="2748" w:type="dxa"/>
            <w:noWrap w:val="0"/>
            <w:vAlign w:val="center"/>
          </w:tcPr>
          <w:p w14:paraId="25D6751C">
            <w:pPr>
              <w:rPr>
                <w:rFonts w:ascii="宋体" w:hAnsi="宋体"/>
                <w:color w:val="auto"/>
                <w:sz w:val="24"/>
                <w:highlight w:val="none"/>
              </w:rPr>
            </w:pPr>
          </w:p>
        </w:tc>
        <w:tc>
          <w:tcPr>
            <w:tcW w:w="2440" w:type="dxa"/>
            <w:noWrap w:val="0"/>
            <w:vAlign w:val="center"/>
          </w:tcPr>
          <w:p w14:paraId="3F1D7638">
            <w:pPr>
              <w:rPr>
                <w:rFonts w:ascii="宋体" w:hAnsi="宋体"/>
                <w:color w:val="auto"/>
                <w:sz w:val="24"/>
                <w:highlight w:val="none"/>
              </w:rPr>
            </w:pPr>
          </w:p>
        </w:tc>
        <w:tc>
          <w:tcPr>
            <w:tcW w:w="1433" w:type="dxa"/>
            <w:noWrap w:val="0"/>
            <w:vAlign w:val="center"/>
          </w:tcPr>
          <w:p w14:paraId="55D4C95B">
            <w:pPr>
              <w:rPr>
                <w:rFonts w:ascii="宋体" w:hAnsi="宋体"/>
                <w:color w:val="auto"/>
                <w:sz w:val="24"/>
                <w:highlight w:val="none"/>
              </w:rPr>
            </w:pPr>
          </w:p>
        </w:tc>
        <w:tc>
          <w:tcPr>
            <w:tcW w:w="1864" w:type="dxa"/>
            <w:noWrap w:val="0"/>
            <w:vAlign w:val="center"/>
          </w:tcPr>
          <w:p w14:paraId="67A8431F">
            <w:pPr>
              <w:rPr>
                <w:rFonts w:ascii="宋体" w:hAnsi="宋体"/>
                <w:color w:val="auto"/>
                <w:sz w:val="24"/>
                <w:highlight w:val="none"/>
              </w:rPr>
            </w:pPr>
          </w:p>
        </w:tc>
      </w:tr>
    </w:tbl>
    <w:p w14:paraId="6B28CE74">
      <w:pPr>
        <w:pStyle w:val="10"/>
        <w:spacing w:line="300" w:lineRule="auto"/>
        <w:ind w:firstLine="0" w:firstLineChars="0"/>
        <w:rPr>
          <w:rFonts w:ascii="宋体" w:hAnsi="宋体"/>
          <w:color w:val="auto"/>
          <w:sz w:val="24"/>
          <w:szCs w:val="24"/>
          <w:highlight w:val="none"/>
        </w:rPr>
      </w:pPr>
      <w:r>
        <w:rPr>
          <w:rFonts w:ascii="宋体" w:hAnsi="宋体"/>
          <w:color w:val="auto"/>
          <w:sz w:val="24"/>
          <w:szCs w:val="24"/>
          <w:highlight w:val="none"/>
        </w:rPr>
        <w:t>说明：</w:t>
      </w:r>
    </w:p>
    <w:p w14:paraId="3C4DC531">
      <w:pPr>
        <w:spacing w:line="300" w:lineRule="auto"/>
        <w:ind w:firstLine="480" w:firstLineChars="200"/>
        <w:outlineLvl w:val="1"/>
        <w:rPr>
          <w:color w:val="auto"/>
          <w:sz w:val="24"/>
          <w:highlight w:val="none"/>
        </w:rPr>
      </w:pPr>
      <w:bookmarkStart w:id="39" w:name="_Toc7175"/>
      <w:r>
        <w:rPr>
          <w:color w:val="auto"/>
          <w:sz w:val="24"/>
          <w:highlight w:val="none"/>
        </w:rPr>
        <w:t>1. 备注栏中应提供相关内容在响应文件中的页码。</w:t>
      </w:r>
      <w:bookmarkEnd w:id="39"/>
    </w:p>
    <w:p w14:paraId="62CE5846">
      <w:pPr>
        <w:ind w:firstLine="480" w:firstLineChars="200"/>
        <w:rPr>
          <w:rFonts w:ascii="宋体" w:hAnsi="宋体"/>
          <w:color w:val="auto"/>
          <w:sz w:val="24"/>
          <w:highlight w:val="none"/>
        </w:rPr>
      </w:pPr>
      <w:r>
        <w:rPr>
          <w:color w:val="auto"/>
          <w:sz w:val="24"/>
          <w:highlight w:val="none"/>
        </w:rPr>
        <w:t>2. 应对照</w:t>
      </w:r>
      <w:r>
        <w:rPr>
          <w:rFonts w:hint="eastAsia" w:ascii="宋体" w:hAnsi="宋体"/>
          <w:color w:val="auto"/>
          <w:sz w:val="24"/>
          <w:highlight w:val="none"/>
          <w:lang w:eastAsia="zh-CN"/>
        </w:rPr>
        <w:t>竞争性谈判</w:t>
      </w:r>
      <w:r>
        <w:rPr>
          <w:rFonts w:ascii="宋体" w:hAnsi="宋体"/>
          <w:color w:val="auto"/>
          <w:sz w:val="24"/>
          <w:highlight w:val="none"/>
        </w:rPr>
        <w:t>通知书</w:t>
      </w:r>
      <w:r>
        <w:rPr>
          <w:color w:val="auto"/>
          <w:sz w:val="24"/>
          <w:highlight w:val="none"/>
        </w:rPr>
        <w:t>的要求，逐条说明所提供服务已对</w:t>
      </w:r>
      <w:r>
        <w:rPr>
          <w:rFonts w:hint="eastAsia" w:ascii="宋体" w:hAnsi="宋体"/>
          <w:color w:val="auto"/>
          <w:sz w:val="24"/>
          <w:highlight w:val="none"/>
          <w:lang w:eastAsia="zh-CN"/>
        </w:rPr>
        <w:t>竞争性谈判</w:t>
      </w:r>
      <w:r>
        <w:rPr>
          <w:rFonts w:ascii="宋体" w:hAnsi="宋体"/>
          <w:color w:val="auto"/>
          <w:sz w:val="24"/>
          <w:highlight w:val="none"/>
        </w:rPr>
        <w:t>通知书</w:t>
      </w:r>
      <w:r>
        <w:rPr>
          <w:color w:val="auto"/>
          <w:sz w:val="24"/>
          <w:highlight w:val="none"/>
        </w:rPr>
        <w:t>的</w:t>
      </w:r>
      <w:r>
        <w:rPr>
          <w:rFonts w:hint="eastAsia"/>
          <w:color w:val="auto"/>
          <w:sz w:val="24"/>
          <w:highlight w:val="none"/>
        </w:rPr>
        <w:t>合同草案条款作</w:t>
      </w:r>
      <w:r>
        <w:rPr>
          <w:color w:val="auto"/>
          <w:sz w:val="24"/>
          <w:highlight w:val="none"/>
        </w:rPr>
        <w:t>出了实质性的响应，并</w:t>
      </w:r>
      <w:r>
        <w:rPr>
          <w:rFonts w:hint="eastAsia"/>
          <w:color w:val="auto"/>
          <w:sz w:val="24"/>
          <w:highlight w:val="none"/>
        </w:rPr>
        <w:t>说明</w:t>
      </w:r>
      <w:r>
        <w:rPr>
          <w:color w:val="auto"/>
          <w:sz w:val="24"/>
          <w:highlight w:val="none"/>
        </w:rPr>
        <w:t>响应</w:t>
      </w:r>
      <w:r>
        <w:rPr>
          <w:rFonts w:hint="eastAsia"/>
          <w:color w:val="auto"/>
          <w:sz w:val="24"/>
          <w:highlight w:val="none"/>
        </w:rPr>
        <w:t>情况</w:t>
      </w:r>
      <w:r>
        <w:rPr>
          <w:color w:val="auto"/>
          <w:sz w:val="24"/>
          <w:highlight w:val="none"/>
        </w:rPr>
        <w:t>。特别对有具体数量要求的指标，供应商</w:t>
      </w:r>
      <w:r>
        <w:rPr>
          <w:rFonts w:hint="eastAsia"/>
          <w:color w:val="auto"/>
          <w:sz w:val="24"/>
          <w:highlight w:val="none"/>
        </w:rPr>
        <w:t>应</w:t>
      </w:r>
      <w:r>
        <w:rPr>
          <w:color w:val="auto"/>
          <w:sz w:val="24"/>
          <w:highlight w:val="none"/>
        </w:rPr>
        <w:t>提供具体数值。如果仅注明“符合”、“满足”或简单复制</w:t>
      </w:r>
      <w:r>
        <w:rPr>
          <w:rFonts w:hint="eastAsia" w:ascii="宋体" w:hAnsi="宋体"/>
          <w:color w:val="auto"/>
          <w:sz w:val="24"/>
          <w:highlight w:val="none"/>
          <w:lang w:eastAsia="zh-CN"/>
        </w:rPr>
        <w:t>竞争性谈判</w:t>
      </w:r>
      <w:r>
        <w:rPr>
          <w:rFonts w:ascii="宋体" w:hAnsi="宋体"/>
          <w:color w:val="auto"/>
          <w:sz w:val="24"/>
          <w:highlight w:val="none"/>
        </w:rPr>
        <w:t>通知书</w:t>
      </w:r>
      <w:r>
        <w:rPr>
          <w:color w:val="auto"/>
          <w:sz w:val="24"/>
          <w:highlight w:val="none"/>
        </w:rPr>
        <w:t>要求，将导致响应文件无效。</w:t>
      </w:r>
    </w:p>
    <w:p w14:paraId="1C8DBA86">
      <w:pPr>
        <w:pStyle w:val="11"/>
        <w:spacing w:line="440" w:lineRule="exact"/>
        <w:ind w:firstLine="720"/>
        <w:rPr>
          <w:rFonts w:hAnsi="宋体" w:cs="Times New Roman"/>
          <w:color w:val="auto"/>
          <w:sz w:val="24"/>
          <w:szCs w:val="24"/>
          <w:highlight w:val="none"/>
        </w:rPr>
      </w:pPr>
    </w:p>
    <w:p w14:paraId="1E1C79C8">
      <w:pPr>
        <w:pStyle w:val="11"/>
        <w:spacing w:line="360" w:lineRule="auto"/>
        <w:rPr>
          <w:rFonts w:ascii="Times New Roman" w:hAnsi="Times New Roman" w:cs="Times New Roman"/>
          <w:color w:val="auto"/>
          <w:sz w:val="24"/>
          <w:szCs w:val="24"/>
          <w:highlight w:val="none"/>
          <w:u w:val="single"/>
        </w:rPr>
      </w:pPr>
      <w:r>
        <w:rPr>
          <w:rFonts w:ascii="Times New Roman" w:hAnsi="Times New Roman" w:cs="Times New Roman"/>
          <w:color w:val="auto"/>
          <w:sz w:val="24"/>
          <w:szCs w:val="24"/>
          <w:highlight w:val="none"/>
        </w:rPr>
        <w:t>供应商名称（公章）：</w:t>
      </w:r>
      <w:r>
        <w:rPr>
          <w:rFonts w:ascii="Times New Roman" w:hAnsi="Times New Roman" w:cs="Times New Roman"/>
          <w:color w:val="auto"/>
          <w:sz w:val="24"/>
          <w:szCs w:val="24"/>
          <w:highlight w:val="none"/>
          <w:u w:val="single"/>
        </w:rPr>
        <w:t xml:space="preserve">                           </w:t>
      </w:r>
    </w:p>
    <w:p w14:paraId="1A48B569">
      <w:pPr>
        <w:pStyle w:val="11"/>
        <w:spacing w:line="360" w:lineRule="auto"/>
        <w:rPr>
          <w:rFonts w:ascii="Times New Roman" w:hAnsi="Times New Roman" w:cs="Times New Roman"/>
          <w:color w:val="auto"/>
          <w:sz w:val="24"/>
          <w:szCs w:val="24"/>
          <w:highlight w:val="none"/>
          <w:u w:val="single"/>
        </w:rPr>
      </w:pPr>
      <w:r>
        <w:rPr>
          <w:rFonts w:ascii="Times New Roman" w:hAnsi="Times New Roman" w:cs="Times New Roman"/>
          <w:color w:val="auto"/>
          <w:sz w:val="24"/>
          <w:szCs w:val="24"/>
          <w:highlight w:val="none"/>
        </w:rPr>
        <w:t>授权代表（签字）:</w:t>
      </w:r>
      <w:r>
        <w:rPr>
          <w:rFonts w:ascii="Times New Roman" w:hAnsi="Times New Roman" w:cs="Times New Roman"/>
          <w:color w:val="auto"/>
          <w:sz w:val="24"/>
          <w:szCs w:val="24"/>
          <w:highlight w:val="none"/>
          <w:u w:val="single"/>
        </w:rPr>
        <w:t xml:space="preserve">                              </w:t>
      </w:r>
    </w:p>
    <w:p w14:paraId="0ECB9FAD">
      <w:pPr>
        <w:spacing w:line="360" w:lineRule="auto"/>
        <w:rPr>
          <w:color w:val="auto"/>
          <w:highlight w:val="none"/>
          <w:u w:val="single" w:color="auto"/>
        </w:rPr>
      </w:pPr>
      <w:r>
        <w:rPr>
          <w:rFonts w:hint="eastAsia" w:ascii="Times New Roman" w:hAnsi="Times New Roman" w:eastAsia="宋体" w:cs="Times New Roman"/>
          <w:color w:val="auto"/>
          <w:kern w:val="2"/>
          <w:sz w:val="24"/>
          <w:szCs w:val="24"/>
          <w:highlight w:val="none"/>
          <w:lang w:val="en-US" w:eastAsia="zh-CN" w:bidi="ar-SA"/>
        </w:rPr>
        <w:t>日期</w:t>
      </w:r>
      <w:r>
        <w:rPr>
          <w:rFonts w:ascii="Times New Roman" w:hAnsi="Times New Roman" w:eastAsia="宋体" w:cs="Times New Roman"/>
          <w:color w:val="auto"/>
          <w:kern w:val="2"/>
          <w:sz w:val="24"/>
          <w:szCs w:val="24"/>
          <w:highlight w:val="none"/>
          <w:lang w:val="en-US" w:eastAsia="zh-CN" w:bidi="ar-SA"/>
        </w:rPr>
        <w:t>：</w:t>
      </w:r>
      <w:r>
        <w:rPr>
          <w:rFonts w:ascii="Times New Roman" w:hAnsi="Times New Roman" w:eastAsia="宋体" w:cs="Times New Roman"/>
          <w:color w:val="auto"/>
          <w:kern w:val="2"/>
          <w:sz w:val="24"/>
          <w:szCs w:val="24"/>
          <w:highlight w:val="none"/>
          <w:u w:val="single" w:color="auto"/>
          <w:lang w:val="en-US" w:eastAsia="zh-CN" w:bidi="ar-SA"/>
        </w:rPr>
        <w:t xml:space="preserve">     </w:t>
      </w:r>
      <w:r>
        <w:rPr>
          <w:color w:val="auto"/>
          <w:highlight w:val="none"/>
          <w:u w:val="single" w:color="auto"/>
        </w:rPr>
        <w:t xml:space="preserve">                                    </w:t>
      </w:r>
    </w:p>
    <w:p w14:paraId="0931C09C">
      <w:pPr>
        <w:rPr>
          <w:sz w:val="24"/>
          <w:highlight w:val="none"/>
        </w:rPr>
      </w:pPr>
    </w:p>
    <w:p w14:paraId="62DFC6D7">
      <w:pPr>
        <w:pStyle w:val="11"/>
      </w:pPr>
    </w:p>
    <w:p w14:paraId="75770749">
      <w:pPr>
        <w:widowControl/>
        <w:jc w:val="left"/>
        <w:rPr>
          <w:rFonts w:hint="eastAsia" w:ascii="宋体" w:hAnsi="宋体" w:eastAsia="宋体" w:cs="Times New Roman"/>
          <w:bCs/>
          <w:color w:val="auto"/>
          <w:sz w:val="24"/>
          <w:szCs w:val="24"/>
          <w:lang w:val="en-US" w:eastAsia="zh-CN"/>
        </w:rPr>
      </w:pPr>
      <w:r>
        <w:rPr>
          <w:rFonts w:ascii="宋体" w:hAnsi="宋体" w:cs="Times New Roman"/>
          <w:bCs/>
          <w:color w:val="auto"/>
          <w:sz w:val="24"/>
          <w:szCs w:val="24"/>
        </w:rPr>
        <w:t>附件</w:t>
      </w:r>
      <w:r>
        <w:rPr>
          <w:rFonts w:hint="eastAsia" w:ascii="宋体" w:hAnsi="宋体" w:cs="Times New Roman"/>
          <w:bCs/>
          <w:color w:val="auto"/>
          <w:sz w:val="24"/>
          <w:szCs w:val="24"/>
          <w:lang w:val="en-US" w:eastAsia="zh-CN"/>
        </w:rPr>
        <w:t>7</w:t>
      </w:r>
    </w:p>
    <w:p w14:paraId="7BC614DF">
      <w:pPr>
        <w:adjustRightInd w:val="0"/>
        <w:snapToGrid w:val="0"/>
        <w:jc w:val="center"/>
        <w:outlineLvl w:val="0"/>
        <w:rPr>
          <w:rFonts w:ascii="宋体" w:hAnsi="宋体" w:cs="Times New Roman"/>
          <w:color w:val="auto"/>
          <w:sz w:val="32"/>
          <w:szCs w:val="32"/>
        </w:rPr>
      </w:pPr>
      <w:r>
        <w:rPr>
          <w:rFonts w:ascii="宋体" w:hAnsi="宋体" w:cs="Times New Roman"/>
          <w:color w:val="auto"/>
          <w:sz w:val="32"/>
          <w:szCs w:val="32"/>
        </w:rPr>
        <w:t>法人（负责人）代表授权书</w:t>
      </w:r>
    </w:p>
    <w:p w14:paraId="382271AE">
      <w:pPr>
        <w:spacing w:line="440" w:lineRule="exact"/>
        <w:rPr>
          <w:rFonts w:ascii="宋体" w:hAnsi="宋体" w:cs="Times New Roman"/>
          <w:color w:val="auto"/>
          <w:sz w:val="24"/>
          <w:szCs w:val="24"/>
        </w:rPr>
      </w:pPr>
      <w:r>
        <w:rPr>
          <w:rFonts w:ascii="宋体" w:hAnsi="宋体" w:cs="Times New Roman"/>
          <w:color w:val="auto"/>
          <w:sz w:val="24"/>
          <w:szCs w:val="24"/>
        </w:rPr>
        <w:t>致：</w:t>
      </w:r>
    </w:p>
    <w:p w14:paraId="3B881824">
      <w:pPr>
        <w:spacing w:line="440" w:lineRule="exact"/>
        <w:ind w:firstLine="480" w:firstLineChars="200"/>
        <w:rPr>
          <w:rFonts w:ascii="宋体" w:hAnsi="宋体" w:cs="Times New Roman"/>
          <w:bCs/>
          <w:color w:val="auto"/>
          <w:sz w:val="24"/>
          <w:szCs w:val="24"/>
        </w:rPr>
      </w:pPr>
      <w:r>
        <w:rPr>
          <w:rFonts w:ascii="宋体" w:hAnsi="宋体" w:cs="Times New Roman"/>
          <w:bCs/>
          <w:color w:val="auto"/>
          <w:sz w:val="24"/>
          <w:szCs w:val="24"/>
          <w:u w:val="single"/>
        </w:rPr>
        <w:t>（供应商名称）</w:t>
      </w:r>
      <w:r>
        <w:rPr>
          <w:rFonts w:ascii="宋体" w:hAnsi="宋体" w:cs="Times New Roman"/>
          <w:bCs/>
          <w:color w:val="auto"/>
          <w:sz w:val="24"/>
          <w:szCs w:val="24"/>
        </w:rPr>
        <w:t>在下面签字的（</w:t>
      </w:r>
      <w:r>
        <w:rPr>
          <w:rFonts w:ascii="宋体" w:hAnsi="宋体" w:cs="Times New Roman"/>
          <w:bCs/>
          <w:color w:val="auto"/>
          <w:sz w:val="24"/>
          <w:szCs w:val="24"/>
          <w:u w:val="single"/>
        </w:rPr>
        <w:t>法定代表人姓名、职务</w:t>
      </w:r>
      <w:r>
        <w:rPr>
          <w:rFonts w:ascii="宋体" w:hAnsi="宋体" w:cs="Times New Roman"/>
          <w:bCs/>
          <w:color w:val="auto"/>
          <w:sz w:val="24"/>
          <w:szCs w:val="24"/>
        </w:rPr>
        <w:t>）代表本公司授权（供应商名称）的下面签字的</w:t>
      </w:r>
      <w:r>
        <w:rPr>
          <w:rFonts w:ascii="宋体" w:hAnsi="宋体" w:cs="Times New Roman"/>
          <w:bCs/>
          <w:color w:val="auto"/>
          <w:sz w:val="24"/>
          <w:szCs w:val="24"/>
          <w:u w:val="single"/>
        </w:rPr>
        <w:t>（被授权代表的姓名、职务）</w:t>
      </w:r>
      <w:r>
        <w:rPr>
          <w:rFonts w:ascii="宋体" w:hAnsi="宋体" w:cs="Times New Roman"/>
          <w:bCs/>
          <w:color w:val="auto"/>
          <w:sz w:val="24"/>
          <w:szCs w:val="24"/>
        </w:rPr>
        <w:t>为本公司的合法代理人，就（</w:t>
      </w:r>
      <w:r>
        <w:rPr>
          <w:rFonts w:ascii="宋体" w:hAnsi="宋体" w:cs="Times New Roman"/>
          <w:bCs/>
          <w:color w:val="auto"/>
          <w:sz w:val="24"/>
          <w:szCs w:val="24"/>
          <w:u w:val="single"/>
        </w:rPr>
        <w:t>项目名称、项目编号</w:t>
      </w:r>
      <w:r>
        <w:rPr>
          <w:rFonts w:ascii="宋体" w:hAnsi="宋体" w:cs="Times New Roman"/>
          <w:bCs/>
          <w:color w:val="auto"/>
          <w:sz w:val="24"/>
          <w:szCs w:val="24"/>
        </w:rPr>
        <w:t>）的</w:t>
      </w:r>
      <w:r>
        <w:rPr>
          <w:rFonts w:hint="eastAsia" w:ascii="宋体" w:hAnsi="宋体" w:cs="Times New Roman"/>
          <w:bCs/>
          <w:color w:val="auto"/>
          <w:sz w:val="24"/>
          <w:szCs w:val="24"/>
        </w:rPr>
        <w:t>竞争性谈判</w:t>
      </w:r>
      <w:r>
        <w:rPr>
          <w:rFonts w:ascii="宋体" w:hAnsi="宋体" w:cs="Times New Roman"/>
          <w:bCs/>
          <w:color w:val="auto"/>
          <w:sz w:val="24"/>
          <w:szCs w:val="24"/>
        </w:rPr>
        <w:t>，以本公司的名义处理一切与之有关的事务。</w:t>
      </w:r>
    </w:p>
    <w:p w14:paraId="4055565B">
      <w:pPr>
        <w:spacing w:line="440" w:lineRule="exact"/>
        <w:ind w:firstLine="480" w:firstLineChars="200"/>
        <w:rPr>
          <w:rFonts w:ascii="宋体" w:hAnsi="宋体" w:cs="Times New Roman"/>
          <w:bCs/>
          <w:color w:val="auto"/>
          <w:sz w:val="24"/>
          <w:szCs w:val="24"/>
        </w:rPr>
      </w:pPr>
      <w:r>
        <w:rPr>
          <w:rFonts w:ascii="宋体" w:hAnsi="宋体" w:cs="Times New Roman"/>
          <w:bCs/>
          <w:color w:val="auto"/>
          <w:sz w:val="24"/>
          <w:szCs w:val="24"/>
        </w:rPr>
        <w:t>本授权书自年月日至年月日止签字有效。</w:t>
      </w:r>
    </w:p>
    <w:p w14:paraId="6FB4C618">
      <w:pPr>
        <w:spacing w:line="440" w:lineRule="exact"/>
        <w:ind w:firstLine="480" w:firstLineChars="200"/>
        <w:rPr>
          <w:rFonts w:ascii="宋体" w:hAnsi="宋体" w:cs="Times New Roman"/>
          <w:bCs/>
          <w:color w:val="auto"/>
          <w:sz w:val="24"/>
          <w:szCs w:val="24"/>
        </w:rPr>
      </w:pPr>
      <w:r>
        <w:rPr>
          <w:rFonts w:ascii="宋体" w:hAnsi="宋体" w:cs="Times New Roman"/>
          <w:bCs/>
          <w:color w:val="auto"/>
          <w:sz w:val="24"/>
          <w:szCs w:val="24"/>
        </w:rPr>
        <w:t>特此声明。</w:t>
      </w:r>
    </w:p>
    <w:p w14:paraId="050456C3">
      <w:pPr>
        <w:spacing w:before="240" w:beforeLines="100" w:after="100" w:afterAutospacing="1"/>
        <w:ind w:firstLine="480" w:firstLineChars="200"/>
        <w:rPr>
          <w:rFonts w:ascii="宋体" w:hAnsi="宋体" w:cs="Times New Roman"/>
          <w:bCs/>
          <w:color w:val="auto"/>
          <w:sz w:val="24"/>
          <w:szCs w:val="24"/>
        </w:rPr>
      </w:pPr>
      <w:r>
        <w:rPr>
          <w:rFonts w:ascii="宋体" w:hAnsi="宋体" w:cs="Times New Roman"/>
          <w:bCs/>
          <w:color w:val="auto"/>
          <w:sz w:val="24"/>
          <w:szCs w:val="24"/>
        </w:rPr>
        <w:t>委托人名称（公章）：被授权人（签章）：</w:t>
      </w:r>
    </w:p>
    <w:p w14:paraId="460B8EE5">
      <w:pPr>
        <w:spacing w:before="240" w:beforeLines="100" w:after="100" w:afterAutospacing="1"/>
        <w:ind w:firstLine="480" w:firstLineChars="200"/>
        <w:rPr>
          <w:rFonts w:ascii="宋体" w:hAnsi="宋体" w:cs="Times New Roman"/>
          <w:bCs/>
          <w:color w:val="auto"/>
          <w:sz w:val="24"/>
          <w:szCs w:val="24"/>
          <w:u w:val="single"/>
        </w:rPr>
      </w:pPr>
      <w:r>
        <w:rPr>
          <w:rFonts w:ascii="宋体" w:hAnsi="宋体" w:cs="Times New Roman"/>
          <w:bCs/>
          <w:color w:val="auto"/>
          <w:sz w:val="24"/>
          <w:szCs w:val="24"/>
        </w:rPr>
        <w:t>法定（负责人）代表人（签章）：身份证号码：</w:t>
      </w:r>
    </w:p>
    <w:p w14:paraId="21BB547F">
      <w:pPr>
        <w:spacing w:before="240" w:beforeLines="100" w:after="100" w:afterAutospacing="1"/>
        <w:ind w:firstLine="480" w:firstLineChars="200"/>
        <w:rPr>
          <w:rFonts w:ascii="宋体" w:hAnsi="宋体" w:cs="Times New Roman"/>
          <w:bCs/>
          <w:color w:val="auto"/>
          <w:sz w:val="24"/>
          <w:szCs w:val="24"/>
          <w:u w:val="single"/>
        </w:rPr>
      </w:pPr>
      <w:r>
        <w:rPr>
          <w:rFonts w:ascii="宋体" w:hAnsi="宋体" w:cs="Times New Roman"/>
          <w:bCs/>
          <w:color w:val="auto"/>
          <w:sz w:val="24"/>
          <w:szCs w:val="24"/>
        </w:rPr>
        <w:t>电话：电话（手机）：</w:t>
      </w:r>
    </w:p>
    <w:p w14:paraId="52344457">
      <w:pPr>
        <w:spacing w:before="240" w:beforeLines="100" w:after="100" w:afterAutospacing="1"/>
        <w:ind w:firstLine="480" w:firstLineChars="200"/>
        <w:rPr>
          <w:rFonts w:ascii="宋体" w:hAnsi="宋体" w:cs="Times New Roman"/>
          <w:bCs/>
          <w:color w:val="auto"/>
          <w:sz w:val="24"/>
          <w:szCs w:val="24"/>
          <w:u w:val="single"/>
        </w:rPr>
      </w:pPr>
      <w:r>
        <w:rPr>
          <w:rFonts w:ascii="宋体" w:hAnsi="宋体" w:cs="Times New Roman"/>
          <w:bCs/>
          <w:color w:val="auto"/>
          <w:sz w:val="24"/>
          <w:szCs w:val="24"/>
        </w:rPr>
        <w:t>传真：办公电话/传真：</w:t>
      </w:r>
    </w:p>
    <w:p w14:paraId="664B3403">
      <w:pPr>
        <w:spacing w:before="120" w:beforeLines="50" w:after="240" w:afterLines="100"/>
        <w:rPr>
          <w:rFonts w:ascii="宋体" w:hAnsi="宋体" w:cs="Times New Roman"/>
          <w:bCs/>
          <w:color w:val="auto"/>
          <w:sz w:val="24"/>
          <w:szCs w:val="24"/>
          <w:u w:val="single"/>
        </w:rPr>
      </w:pPr>
    </w:p>
    <w:tbl>
      <w:tblPr>
        <w:tblStyle w:val="20"/>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7F32A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8" w:hRule="atLeast"/>
        </w:trPr>
        <w:tc>
          <w:tcPr>
            <w:tcW w:w="8528" w:type="dxa"/>
          </w:tcPr>
          <w:p w14:paraId="2A96F0A9">
            <w:pPr>
              <w:spacing w:before="120" w:beforeLines="50" w:after="240" w:afterLines="100"/>
              <w:rPr>
                <w:rFonts w:ascii="宋体" w:hAnsi="宋体" w:cs="Times New Roman"/>
                <w:bCs/>
                <w:color w:val="auto"/>
                <w:sz w:val="24"/>
                <w:szCs w:val="24"/>
              </w:rPr>
            </w:pPr>
            <w:r>
              <w:rPr>
                <w:rFonts w:ascii="宋体" w:hAnsi="宋体" w:cs="Times New Roman"/>
                <w:bCs/>
                <w:color w:val="auto"/>
                <w:sz w:val="24"/>
                <w:szCs w:val="24"/>
              </w:rPr>
              <w:t>粘贴被授权人身份证（复印件）</w:t>
            </w:r>
            <w:r>
              <w:rPr>
                <w:rFonts w:hint="eastAsia" w:ascii="宋体" w:hAnsi="宋体" w:cs="Times New Roman"/>
                <w:bCs/>
                <w:color w:val="auto"/>
                <w:sz w:val="24"/>
                <w:szCs w:val="24"/>
                <w:lang w:val="en-US" w:eastAsia="zh-CN"/>
              </w:rPr>
              <w:t xml:space="preserve">             </w:t>
            </w:r>
            <w:r>
              <w:rPr>
                <w:rFonts w:ascii="宋体" w:hAnsi="宋体" w:cs="Times New Roman"/>
                <w:bCs/>
                <w:color w:val="auto"/>
                <w:sz w:val="24"/>
                <w:szCs w:val="24"/>
              </w:rPr>
              <w:t>粘贴</w:t>
            </w:r>
            <w:r>
              <w:rPr>
                <w:rFonts w:hint="eastAsia" w:ascii="宋体" w:hAnsi="宋体" w:cs="Times New Roman"/>
                <w:bCs/>
                <w:color w:val="auto"/>
                <w:sz w:val="24"/>
                <w:szCs w:val="24"/>
                <w:lang w:eastAsia="zh-CN"/>
              </w:rPr>
              <w:t>法人</w:t>
            </w:r>
            <w:r>
              <w:rPr>
                <w:rFonts w:ascii="宋体" w:hAnsi="宋体" w:cs="Times New Roman"/>
                <w:bCs/>
                <w:color w:val="auto"/>
                <w:sz w:val="24"/>
                <w:szCs w:val="24"/>
              </w:rPr>
              <w:t>身份证（复印件）</w:t>
            </w:r>
          </w:p>
        </w:tc>
      </w:tr>
    </w:tbl>
    <w:p w14:paraId="2BBCB2A5">
      <w:pPr>
        <w:rPr>
          <w:rFonts w:ascii="宋体" w:hAnsi="宋体" w:cs="Times New Roman"/>
          <w:bCs/>
          <w:color w:val="auto"/>
          <w:sz w:val="24"/>
          <w:szCs w:val="24"/>
        </w:rPr>
      </w:pPr>
    </w:p>
    <w:p w14:paraId="38A2EDA7">
      <w:pPr>
        <w:widowControl/>
        <w:jc w:val="left"/>
        <w:rPr>
          <w:rFonts w:ascii="宋体" w:hAnsi="宋体" w:cs="Times New Roman"/>
          <w:bCs/>
          <w:color w:val="auto"/>
          <w:sz w:val="24"/>
          <w:szCs w:val="24"/>
        </w:rPr>
      </w:pPr>
      <w:r>
        <w:rPr>
          <w:rFonts w:ascii="宋体" w:hAnsi="宋体" w:cs="Times New Roman"/>
          <w:bCs/>
          <w:color w:val="auto"/>
          <w:sz w:val="24"/>
          <w:szCs w:val="24"/>
        </w:rPr>
        <w:br w:type="page"/>
      </w:r>
    </w:p>
    <w:p w14:paraId="2F80B139">
      <w:pPr>
        <w:spacing w:line="500" w:lineRule="exact"/>
        <w:jc w:val="left"/>
        <w:rPr>
          <w:rFonts w:hint="eastAsia" w:ascii="宋体" w:hAnsi="宋体" w:eastAsia="宋体"/>
          <w:sz w:val="24"/>
          <w:highlight w:val="none"/>
          <w:lang w:val="en-US" w:eastAsia="zh-CN"/>
        </w:rPr>
      </w:pPr>
      <w:r>
        <w:rPr>
          <w:rFonts w:hint="eastAsia" w:ascii="宋体" w:hAnsi="宋体"/>
          <w:sz w:val="24"/>
          <w:highlight w:val="none"/>
        </w:rPr>
        <w:t>附件</w:t>
      </w:r>
      <w:r>
        <w:rPr>
          <w:rFonts w:hint="eastAsia" w:ascii="宋体" w:hAnsi="宋体"/>
          <w:sz w:val="24"/>
          <w:highlight w:val="none"/>
          <w:lang w:val="en-US" w:eastAsia="zh-CN"/>
        </w:rPr>
        <w:t>8</w:t>
      </w:r>
    </w:p>
    <w:p w14:paraId="180BF371">
      <w:pPr>
        <w:spacing w:line="500" w:lineRule="exact"/>
        <w:jc w:val="left"/>
        <w:rPr>
          <w:rFonts w:hint="eastAsia" w:ascii="宋体" w:hAnsi="宋体"/>
          <w:sz w:val="24"/>
          <w:highlight w:val="none"/>
        </w:rPr>
      </w:pPr>
    </w:p>
    <w:p w14:paraId="58514710">
      <w:pPr>
        <w:spacing w:line="500" w:lineRule="exact"/>
        <w:jc w:val="center"/>
        <w:rPr>
          <w:rFonts w:hint="eastAsia" w:ascii="黑体" w:hAnsi="黑体" w:eastAsia="黑体" w:cs="黑体"/>
          <w:bCs/>
          <w:sz w:val="44"/>
          <w:szCs w:val="44"/>
          <w:highlight w:val="none"/>
          <w:lang w:eastAsia="zh-CN"/>
        </w:rPr>
      </w:pPr>
      <w:r>
        <w:rPr>
          <w:rFonts w:hint="eastAsia" w:ascii="黑体" w:hAnsi="黑体" w:eastAsia="黑体" w:cs="黑体"/>
          <w:bCs/>
          <w:sz w:val="44"/>
          <w:szCs w:val="44"/>
          <w:highlight w:val="none"/>
        </w:rPr>
        <w:t>法人或者其他组织的营业执照等证明文件</w:t>
      </w:r>
      <w:r>
        <w:rPr>
          <w:rFonts w:hint="eastAsia" w:ascii="黑体" w:hAnsi="黑体" w:eastAsia="黑体" w:cs="黑体"/>
          <w:bCs/>
          <w:sz w:val="44"/>
          <w:szCs w:val="44"/>
          <w:highlight w:val="none"/>
          <w:lang w:eastAsia="zh-CN"/>
        </w:rPr>
        <w:t>、</w:t>
      </w:r>
    </w:p>
    <w:p w14:paraId="3909FCE1">
      <w:pPr>
        <w:spacing w:line="500" w:lineRule="exact"/>
        <w:jc w:val="center"/>
        <w:rPr>
          <w:rFonts w:hint="eastAsia" w:ascii="黑体" w:hAnsi="黑体" w:eastAsia="黑体" w:cs="黑体"/>
          <w:bCs/>
          <w:sz w:val="44"/>
          <w:szCs w:val="44"/>
          <w:highlight w:val="none"/>
        </w:rPr>
      </w:pPr>
      <w:r>
        <w:rPr>
          <w:rFonts w:hint="eastAsia" w:ascii="黑体" w:hAnsi="黑体" w:eastAsia="黑体" w:cs="黑体"/>
          <w:bCs/>
          <w:sz w:val="44"/>
          <w:szCs w:val="44"/>
          <w:highlight w:val="none"/>
        </w:rPr>
        <w:t>自然人的身份证明等证明材料</w:t>
      </w:r>
    </w:p>
    <w:p w14:paraId="171EA090">
      <w:pPr>
        <w:rPr>
          <w:rFonts w:eastAsia="仿宋_GB2312"/>
          <w:bCs/>
          <w:szCs w:val="28"/>
          <w:highlight w:val="none"/>
        </w:rPr>
      </w:pPr>
    </w:p>
    <w:p w14:paraId="514AD8D9">
      <w:pPr>
        <w:spacing w:line="440" w:lineRule="exact"/>
        <w:ind w:left="360" w:hanging="360" w:hangingChars="150"/>
        <w:jc w:val="center"/>
        <w:rPr>
          <w:rFonts w:hint="eastAsia" w:ascii="宋体" w:hAnsi="宋体"/>
          <w:sz w:val="24"/>
          <w:highlight w:val="none"/>
        </w:rPr>
      </w:pPr>
      <w:r>
        <w:rPr>
          <w:rFonts w:hint="eastAsia"/>
          <w:bCs/>
          <w:sz w:val="24"/>
          <w:highlight w:val="none"/>
        </w:rPr>
        <w:t>（</w:t>
      </w:r>
      <w:r>
        <w:rPr>
          <w:bCs/>
          <w:sz w:val="24"/>
          <w:highlight w:val="none"/>
        </w:rPr>
        <w:t>企业法人营业执照、税务登记证，供应商是自然人的身份证明材料</w:t>
      </w:r>
      <w:r>
        <w:rPr>
          <w:rFonts w:hint="eastAsia"/>
          <w:bCs/>
          <w:sz w:val="24"/>
          <w:highlight w:val="none"/>
        </w:rPr>
        <w:t>等）</w:t>
      </w:r>
    </w:p>
    <w:p w14:paraId="31E637CC">
      <w:pPr>
        <w:spacing w:line="500" w:lineRule="exact"/>
        <w:jc w:val="left"/>
        <w:rPr>
          <w:rFonts w:hint="eastAsia" w:ascii="宋体" w:hAnsi="宋体"/>
          <w:sz w:val="24"/>
          <w:highlight w:val="none"/>
        </w:rPr>
      </w:pPr>
    </w:p>
    <w:p w14:paraId="45959058">
      <w:pPr>
        <w:spacing w:line="500" w:lineRule="exact"/>
        <w:jc w:val="left"/>
        <w:rPr>
          <w:rFonts w:hint="eastAsia" w:ascii="宋体" w:hAnsi="宋体" w:eastAsia="宋体"/>
          <w:sz w:val="24"/>
          <w:highlight w:val="none"/>
          <w:lang w:val="en-US" w:eastAsia="zh-CN"/>
        </w:rPr>
      </w:pPr>
      <w:r>
        <w:rPr>
          <w:rFonts w:hint="eastAsia" w:ascii="宋体" w:hAnsi="宋体"/>
          <w:sz w:val="24"/>
          <w:highlight w:val="none"/>
        </w:rPr>
        <w:t>附件</w:t>
      </w:r>
      <w:r>
        <w:rPr>
          <w:rFonts w:hint="eastAsia" w:ascii="宋体" w:hAnsi="宋体"/>
          <w:sz w:val="24"/>
          <w:highlight w:val="none"/>
          <w:lang w:val="en-US" w:eastAsia="zh-CN"/>
        </w:rPr>
        <w:t>9</w:t>
      </w:r>
    </w:p>
    <w:p w14:paraId="3A82CCB1">
      <w:pPr>
        <w:spacing w:line="500" w:lineRule="exact"/>
        <w:jc w:val="center"/>
        <w:rPr>
          <w:rFonts w:hint="eastAsia" w:ascii="黑体" w:hAnsi="黑体" w:eastAsia="黑体" w:cs="黑体"/>
          <w:bCs/>
          <w:sz w:val="44"/>
          <w:szCs w:val="44"/>
          <w:highlight w:val="none"/>
          <w:lang w:eastAsia="zh-CN"/>
        </w:rPr>
      </w:pPr>
      <w:r>
        <w:rPr>
          <w:rFonts w:hint="eastAsia" w:ascii="黑体" w:hAnsi="黑体" w:eastAsia="黑体" w:cs="黑体"/>
          <w:bCs/>
          <w:sz w:val="44"/>
          <w:szCs w:val="44"/>
          <w:highlight w:val="none"/>
        </w:rPr>
        <w:t>财务状况报告</w:t>
      </w:r>
      <w:r>
        <w:rPr>
          <w:rFonts w:hint="eastAsia" w:ascii="黑体" w:hAnsi="黑体" w:eastAsia="黑体" w:cs="黑体"/>
          <w:bCs/>
          <w:sz w:val="44"/>
          <w:szCs w:val="44"/>
          <w:highlight w:val="none"/>
          <w:lang w:eastAsia="zh-CN"/>
        </w:rPr>
        <w:t>、</w:t>
      </w:r>
      <w:r>
        <w:rPr>
          <w:rFonts w:hint="eastAsia" w:ascii="黑体" w:hAnsi="黑体" w:eastAsia="黑体" w:cs="黑体"/>
          <w:bCs/>
          <w:sz w:val="44"/>
          <w:szCs w:val="44"/>
          <w:highlight w:val="none"/>
        </w:rPr>
        <w:t>依法缴纳税收和社会保障资金</w:t>
      </w:r>
      <w:r>
        <w:rPr>
          <w:rFonts w:hint="eastAsia" w:ascii="黑体" w:hAnsi="黑体" w:eastAsia="黑体" w:cs="黑体"/>
          <w:bCs/>
          <w:sz w:val="44"/>
          <w:szCs w:val="44"/>
          <w:highlight w:val="none"/>
          <w:lang w:eastAsia="zh-CN"/>
        </w:rPr>
        <w:t>的声明函</w:t>
      </w:r>
    </w:p>
    <w:p w14:paraId="10ED37AE">
      <w:pPr>
        <w:spacing w:line="440" w:lineRule="exact"/>
        <w:rPr>
          <w:rFonts w:hint="eastAsia"/>
          <w:bCs/>
          <w:sz w:val="24"/>
          <w:highlight w:val="none"/>
        </w:rPr>
      </w:pPr>
    </w:p>
    <w:p w14:paraId="764A57A1">
      <w:pPr>
        <w:spacing w:line="440" w:lineRule="exact"/>
        <w:rPr>
          <w:rFonts w:hint="default" w:eastAsia="宋体"/>
          <w:bCs/>
          <w:sz w:val="24"/>
          <w:highlight w:val="none"/>
          <w:lang w:val="en-US" w:eastAsia="zh-CN"/>
        </w:rPr>
      </w:pPr>
      <w:r>
        <w:rPr>
          <w:rFonts w:hint="eastAsia"/>
          <w:bCs/>
          <w:sz w:val="24"/>
          <w:highlight w:val="none"/>
        </w:rPr>
        <w:t>附件</w:t>
      </w:r>
      <w:r>
        <w:rPr>
          <w:rFonts w:hint="eastAsia"/>
          <w:bCs/>
          <w:sz w:val="24"/>
          <w:highlight w:val="none"/>
          <w:lang w:val="en-US" w:eastAsia="zh-CN"/>
        </w:rPr>
        <w:t>10</w:t>
      </w:r>
    </w:p>
    <w:p w14:paraId="7A0FB49A">
      <w:pPr>
        <w:spacing w:line="440" w:lineRule="exact"/>
        <w:rPr>
          <w:rFonts w:eastAsia="仿宋_GB2312"/>
          <w:sz w:val="24"/>
          <w:highlight w:val="none"/>
        </w:rPr>
      </w:pPr>
    </w:p>
    <w:p w14:paraId="14DA7BAB">
      <w:pPr>
        <w:spacing w:line="440" w:lineRule="exact"/>
        <w:jc w:val="center"/>
        <w:rPr>
          <w:rFonts w:hint="eastAsia" w:ascii="黑体" w:hAnsi="黑体" w:eastAsia="黑体" w:cs="黑体"/>
          <w:bCs/>
          <w:sz w:val="44"/>
          <w:szCs w:val="44"/>
          <w:highlight w:val="none"/>
        </w:rPr>
      </w:pPr>
      <w:r>
        <w:rPr>
          <w:rFonts w:hint="eastAsia" w:ascii="黑体" w:hAnsi="黑体" w:eastAsia="黑体" w:cs="黑体"/>
          <w:bCs/>
          <w:sz w:val="44"/>
          <w:szCs w:val="44"/>
          <w:highlight w:val="none"/>
        </w:rPr>
        <w:t>具备履行合同所必需的设备和专业技术能力的</w:t>
      </w:r>
      <w:r>
        <w:rPr>
          <w:rFonts w:hint="eastAsia" w:ascii="黑体" w:hAnsi="黑体" w:eastAsia="黑体" w:cs="黑体"/>
          <w:bCs/>
          <w:sz w:val="44"/>
          <w:szCs w:val="44"/>
          <w:highlight w:val="none"/>
          <w:lang w:eastAsia="zh-CN"/>
        </w:rPr>
        <w:t>声明函</w:t>
      </w:r>
    </w:p>
    <w:p w14:paraId="151BD55C">
      <w:pPr>
        <w:spacing w:line="440" w:lineRule="exact"/>
        <w:jc w:val="center"/>
        <w:rPr>
          <w:rFonts w:hint="eastAsia" w:ascii="宋体" w:hAnsi="宋体"/>
          <w:bCs/>
          <w:sz w:val="32"/>
          <w:szCs w:val="32"/>
          <w:highlight w:val="none"/>
        </w:rPr>
      </w:pPr>
    </w:p>
    <w:p w14:paraId="16E5D3BC">
      <w:pPr>
        <w:spacing w:line="440" w:lineRule="exact"/>
        <w:rPr>
          <w:rFonts w:hint="default" w:eastAsia="宋体"/>
          <w:bCs/>
          <w:sz w:val="24"/>
          <w:highlight w:val="none"/>
          <w:lang w:val="en-US" w:eastAsia="zh-CN"/>
        </w:rPr>
      </w:pPr>
      <w:r>
        <w:rPr>
          <w:rFonts w:hint="eastAsia"/>
          <w:bCs/>
          <w:sz w:val="24"/>
          <w:highlight w:val="none"/>
        </w:rPr>
        <w:t>附件</w:t>
      </w:r>
      <w:r>
        <w:rPr>
          <w:rFonts w:hint="eastAsia"/>
          <w:bCs/>
          <w:sz w:val="24"/>
          <w:highlight w:val="none"/>
          <w:lang w:val="en-US" w:eastAsia="zh-CN"/>
        </w:rPr>
        <w:t>11</w:t>
      </w:r>
    </w:p>
    <w:p w14:paraId="44D07129">
      <w:pPr>
        <w:spacing w:line="440" w:lineRule="exact"/>
        <w:rPr>
          <w:rFonts w:eastAsia="仿宋_GB2312"/>
          <w:sz w:val="24"/>
          <w:highlight w:val="none"/>
        </w:rPr>
      </w:pPr>
    </w:p>
    <w:p w14:paraId="1A8675B9">
      <w:pPr>
        <w:spacing w:line="440" w:lineRule="exact"/>
        <w:jc w:val="center"/>
        <w:rPr>
          <w:rFonts w:hint="eastAsia" w:ascii="黑体" w:hAnsi="黑体" w:eastAsia="黑体" w:cs="黑体"/>
          <w:bCs/>
          <w:sz w:val="44"/>
          <w:szCs w:val="44"/>
          <w:highlight w:val="none"/>
        </w:rPr>
      </w:pPr>
      <w:r>
        <w:rPr>
          <w:rFonts w:hint="eastAsia" w:ascii="黑体" w:hAnsi="黑体" w:eastAsia="黑体" w:cs="黑体"/>
          <w:bCs/>
          <w:sz w:val="44"/>
          <w:szCs w:val="44"/>
          <w:highlight w:val="none"/>
        </w:rPr>
        <w:t>参加政府采购活动前3年内在经营活动中</w:t>
      </w:r>
    </w:p>
    <w:p w14:paraId="3D8D2630">
      <w:pPr>
        <w:spacing w:line="440" w:lineRule="exact"/>
        <w:jc w:val="center"/>
        <w:rPr>
          <w:rFonts w:hint="eastAsia" w:ascii="黑体" w:hAnsi="黑体" w:eastAsia="黑体" w:cs="黑体"/>
          <w:bCs/>
          <w:sz w:val="44"/>
          <w:szCs w:val="44"/>
          <w:highlight w:val="none"/>
        </w:rPr>
      </w:pPr>
      <w:r>
        <w:rPr>
          <w:rFonts w:hint="eastAsia" w:ascii="黑体" w:hAnsi="黑体" w:eastAsia="黑体" w:cs="黑体"/>
          <w:bCs/>
          <w:sz w:val="44"/>
          <w:szCs w:val="44"/>
          <w:highlight w:val="none"/>
        </w:rPr>
        <w:t>没有重大违法记录的书面声明</w:t>
      </w:r>
    </w:p>
    <w:p w14:paraId="7EFA8236">
      <w:pPr>
        <w:spacing w:line="440" w:lineRule="exact"/>
        <w:jc w:val="center"/>
        <w:rPr>
          <w:rFonts w:hint="eastAsia" w:eastAsia="仿宋_GB2312"/>
          <w:sz w:val="24"/>
          <w:highlight w:val="none"/>
        </w:rPr>
      </w:pPr>
    </w:p>
    <w:p w14:paraId="3156C9C8">
      <w:pPr>
        <w:spacing w:line="440" w:lineRule="exact"/>
        <w:jc w:val="center"/>
        <w:rPr>
          <w:rFonts w:hint="eastAsia"/>
          <w:bCs/>
          <w:sz w:val="24"/>
          <w:highlight w:val="none"/>
        </w:rPr>
      </w:pPr>
      <w:r>
        <w:rPr>
          <w:rFonts w:hint="eastAsia" w:ascii="宋体" w:hAnsi="宋体"/>
          <w:sz w:val="24"/>
          <w:highlight w:val="none"/>
        </w:rPr>
        <w:t>（供应商自行编写）</w:t>
      </w:r>
    </w:p>
    <w:p w14:paraId="5AC04D09">
      <w:pPr>
        <w:spacing w:line="440" w:lineRule="exact"/>
        <w:rPr>
          <w:rFonts w:hint="default" w:eastAsia="宋体"/>
          <w:bCs/>
          <w:sz w:val="24"/>
          <w:highlight w:val="none"/>
          <w:lang w:val="en-US" w:eastAsia="zh-CN"/>
        </w:rPr>
      </w:pPr>
      <w:r>
        <w:rPr>
          <w:rFonts w:hint="eastAsia"/>
          <w:bCs/>
          <w:sz w:val="24"/>
          <w:highlight w:val="none"/>
        </w:rPr>
        <w:t>附件</w:t>
      </w:r>
      <w:r>
        <w:rPr>
          <w:rFonts w:hint="eastAsia"/>
          <w:bCs/>
          <w:sz w:val="24"/>
          <w:highlight w:val="none"/>
          <w:lang w:val="en-US" w:eastAsia="zh-CN"/>
        </w:rPr>
        <w:t>12</w:t>
      </w:r>
    </w:p>
    <w:p w14:paraId="343FF62C">
      <w:pPr>
        <w:spacing w:line="440" w:lineRule="exact"/>
        <w:rPr>
          <w:rFonts w:eastAsia="仿宋_GB2312"/>
          <w:sz w:val="24"/>
          <w:highlight w:val="none"/>
        </w:rPr>
      </w:pPr>
    </w:p>
    <w:p w14:paraId="4A4E6D99">
      <w:pPr>
        <w:spacing w:line="440" w:lineRule="exact"/>
        <w:jc w:val="center"/>
        <w:rPr>
          <w:rFonts w:hint="eastAsia" w:ascii="黑体" w:hAnsi="黑体" w:eastAsia="黑体" w:cs="黑体"/>
          <w:bCs/>
          <w:sz w:val="44"/>
          <w:szCs w:val="44"/>
          <w:highlight w:val="none"/>
        </w:rPr>
      </w:pPr>
      <w:r>
        <w:rPr>
          <w:rFonts w:hint="eastAsia" w:ascii="黑体" w:hAnsi="黑体" w:eastAsia="黑体" w:cs="黑体"/>
          <w:bCs/>
          <w:sz w:val="44"/>
          <w:szCs w:val="44"/>
          <w:highlight w:val="none"/>
        </w:rPr>
        <w:t>未被列入“信用中国”网站、</w:t>
      </w:r>
      <w:r>
        <w:rPr>
          <w:rFonts w:hint="eastAsia" w:ascii="黑体" w:hAnsi="黑体" w:eastAsia="黑体" w:cs="黑体"/>
          <w:color w:val="000000"/>
          <w:sz w:val="44"/>
          <w:szCs w:val="44"/>
          <w:highlight w:val="none"/>
        </w:rPr>
        <w:t>“中国政府采购网”</w:t>
      </w:r>
      <w:r>
        <w:rPr>
          <w:rFonts w:hint="eastAsia" w:ascii="黑体" w:hAnsi="黑体" w:eastAsia="黑体" w:cs="黑体"/>
          <w:bCs/>
          <w:sz w:val="44"/>
          <w:szCs w:val="44"/>
          <w:highlight w:val="none"/>
        </w:rPr>
        <w:t>失信被执行人、</w:t>
      </w:r>
      <w:r>
        <w:rPr>
          <w:rFonts w:hint="eastAsia" w:ascii="黑体" w:hAnsi="黑体" w:eastAsia="黑体" w:cs="黑体"/>
          <w:bCs/>
          <w:sz w:val="44"/>
          <w:szCs w:val="44"/>
          <w:highlight w:val="none"/>
          <w:lang w:eastAsia="zh-CN"/>
        </w:rPr>
        <w:t>重大税收违法失信主体</w:t>
      </w:r>
      <w:r>
        <w:rPr>
          <w:rFonts w:hint="eastAsia" w:ascii="黑体" w:hAnsi="黑体" w:eastAsia="黑体" w:cs="黑体"/>
          <w:bCs/>
          <w:sz w:val="44"/>
          <w:szCs w:val="44"/>
          <w:highlight w:val="none"/>
        </w:rPr>
        <w:t>、政府采购严重违法失信行为</w:t>
      </w:r>
    </w:p>
    <w:p w14:paraId="582244DA">
      <w:pPr>
        <w:spacing w:line="440" w:lineRule="exact"/>
        <w:jc w:val="center"/>
        <w:rPr>
          <w:rFonts w:hint="eastAsia" w:ascii="黑体" w:hAnsi="黑体" w:eastAsia="黑体" w:cs="黑体"/>
          <w:bCs/>
          <w:sz w:val="44"/>
          <w:szCs w:val="44"/>
          <w:highlight w:val="none"/>
        </w:rPr>
      </w:pPr>
      <w:r>
        <w:rPr>
          <w:rFonts w:hint="eastAsia" w:ascii="黑体" w:hAnsi="黑体" w:eastAsia="黑体" w:cs="黑体"/>
          <w:bCs/>
          <w:sz w:val="44"/>
          <w:szCs w:val="44"/>
          <w:highlight w:val="none"/>
        </w:rPr>
        <w:t>记录名单的网页打印件</w:t>
      </w:r>
    </w:p>
    <w:p w14:paraId="5759F700">
      <w:pPr>
        <w:spacing w:line="440" w:lineRule="exact"/>
        <w:jc w:val="center"/>
        <w:rPr>
          <w:rFonts w:ascii="宋体" w:hAnsi="宋体"/>
          <w:sz w:val="24"/>
          <w:highlight w:val="none"/>
        </w:rPr>
      </w:pPr>
      <w:r>
        <w:rPr>
          <w:rFonts w:hint="eastAsia" w:ascii="宋体" w:hAnsi="宋体"/>
          <w:sz w:val="24"/>
          <w:highlight w:val="none"/>
        </w:rPr>
        <w:t>（供应商自行打印）</w:t>
      </w:r>
    </w:p>
    <w:p w14:paraId="49F1BA74">
      <w:pPr>
        <w:rPr>
          <w:rFonts w:hint="eastAsia"/>
          <w:sz w:val="24"/>
          <w:highlight w:val="none"/>
        </w:rPr>
      </w:pPr>
    </w:p>
    <w:p w14:paraId="1CAF153C">
      <w:pPr>
        <w:pStyle w:val="19"/>
        <w:rPr>
          <w:rFonts w:hint="eastAsia"/>
        </w:rPr>
      </w:pPr>
    </w:p>
    <w:p w14:paraId="0D0E1766">
      <w:pPr>
        <w:widowControl/>
        <w:jc w:val="left"/>
        <w:rPr>
          <w:rFonts w:hint="default" w:ascii="宋体" w:hAnsi="宋体" w:eastAsia="宋体"/>
          <w:color w:val="auto"/>
          <w:sz w:val="24"/>
          <w:lang w:val="en-US" w:eastAsia="zh-CN"/>
        </w:rPr>
      </w:pPr>
      <w:r>
        <w:rPr>
          <w:rFonts w:hint="eastAsia" w:ascii="宋体" w:hAnsi="宋体"/>
          <w:color w:val="auto"/>
          <w:sz w:val="24"/>
        </w:rPr>
        <w:t>附件</w:t>
      </w:r>
      <w:r>
        <w:rPr>
          <w:rFonts w:hint="eastAsia" w:ascii="宋体" w:hAnsi="宋体"/>
          <w:color w:val="auto"/>
          <w:sz w:val="24"/>
          <w:lang w:val="en-US" w:eastAsia="zh-CN"/>
        </w:rPr>
        <w:t>13</w:t>
      </w:r>
    </w:p>
    <w:p w14:paraId="380DF0A6">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Chars="200" w:right="0" w:rightChars="0"/>
        <w:jc w:val="center"/>
        <w:textAlignment w:val="auto"/>
        <w:rPr>
          <w:rFonts w:ascii="Microsoft YaHei UI" w:hAnsi="Microsoft YaHei UI" w:eastAsia="Microsoft YaHei UI" w:cs="Microsoft YaHei UI"/>
          <w:b/>
          <w:bCs w:val="0"/>
          <w:i w:val="0"/>
          <w:caps w:val="0"/>
          <w:color w:val="333333"/>
          <w:spacing w:val="8"/>
          <w:sz w:val="24"/>
          <w:szCs w:val="24"/>
          <w:highlight w:val="none"/>
        </w:rPr>
      </w:pPr>
      <w:r>
        <w:rPr>
          <w:rStyle w:val="23"/>
          <w:rFonts w:hint="eastAsia" w:ascii="宋体" w:hAnsi="宋体" w:eastAsia="宋体" w:cs="宋体"/>
          <w:b/>
          <w:bCs w:val="0"/>
          <w:i w:val="0"/>
          <w:caps w:val="0"/>
          <w:color w:val="333333"/>
          <w:spacing w:val="8"/>
          <w:sz w:val="32"/>
          <w:szCs w:val="32"/>
          <w:highlight w:val="none"/>
          <w:shd w:val="clear" w:fill="FFFFFF"/>
        </w:rPr>
        <w:t>中小企业声明函（工程、服务）</w:t>
      </w:r>
    </w:p>
    <w:p w14:paraId="488D4711">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b w:val="0"/>
          <w:i w:val="0"/>
          <w:caps w:val="0"/>
          <w:color w:val="333333"/>
          <w:spacing w:val="8"/>
          <w:sz w:val="24"/>
          <w:szCs w:val="24"/>
          <w:highlight w:val="none"/>
          <w:shd w:val="clear" w:fill="FFFFFF"/>
        </w:rPr>
      </w:pPr>
    </w:p>
    <w:p w14:paraId="238EA242">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Microsoft YaHei UI" w:hAnsi="Microsoft YaHei UI" w:eastAsia="Microsoft YaHei UI" w:cs="Microsoft YaHei UI"/>
          <w:b w:val="0"/>
          <w:i w:val="0"/>
          <w:caps w:val="0"/>
          <w:color w:val="333333"/>
          <w:spacing w:val="8"/>
          <w:sz w:val="24"/>
          <w:szCs w:val="24"/>
          <w:highlight w:val="none"/>
        </w:rPr>
      </w:pPr>
      <w:r>
        <w:rPr>
          <w:rFonts w:hint="eastAsia" w:ascii="宋体" w:hAnsi="宋体" w:eastAsia="宋体" w:cs="宋体"/>
          <w:b w:val="0"/>
          <w:i w:val="0"/>
          <w:caps w:val="0"/>
          <w:color w:val="333333"/>
          <w:spacing w:val="8"/>
          <w:sz w:val="24"/>
          <w:szCs w:val="24"/>
          <w:highlight w:val="none"/>
          <w:shd w:val="clear" w:fill="FFFFFF"/>
        </w:rPr>
        <w:t>本公司（联合体）郑重声明，根据《政府采购促进中小企业发展管理办法》（财库﹝2020﹞46 号）的规定，本公司（联合体）参加</w:t>
      </w:r>
      <w:r>
        <w:rPr>
          <w:rFonts w:hint="eastAsia" w:ascii="宋体" w:hAnsi="宋体" w:eastAsia="宋体" w:cs="宋体"/>
          <w:b w:val="0"/>
          <w:i w:val="0"/>
          <w:caps w:val="0"/>
          <w:color w:val="333333"/>
          <w:spacing w:val="8"/>
          <w:sz w:val="24"/>
          <w:szCs w:val="24"/>
          <w:highlight w:val="none"/>
          <w:u w:val="single"/>
          <w:shd w:val="clear" w:fill="FFFFFF"/>
        </w:rPr>
        <w:t>（单位名称）</w:t>
      </w:r>
      <w:r>
        <w:rPr>
          <w:rFonts w:hint="eastAsia" w:ascii="宋体" w:hAnsi="宋体" w:eastAsia="宋体" w:cs="宋体"/>
          <w:b w:val="0"/>
          <w:i w:val="0"/>
          <w:caps w:val="0"/>
          <w:color w:val="333333"/>
          <w:spacing w:val="8"/>
          <w:sz w:val="24"/>
          <w:szCs w:val="24"/>
          <w:highlight w:val="none"/>
          <w:shd w:val="clear" w:fill="FFFFFF"/>
        </w:rPr>
        <w:t>的</w:t>
      </w:r>
      <w:r>
        <w:rPr>
          <w:rFonts w:hint="eastAsia" w:ascii="宋体" w:hAnsi="宋体" w:eastAsia="宋体" w:cs="宋体"/>
          <w:b w:val="0"/>
          <w:i w:val="0"/>
          <w:caps w:val="0"/>
          <w:color w:val="333333"/>
          <w:spacing w:val="8"/>
          <w:sz w:val="24"/>
          <w:szCs w:val="24"/>
          <w:highlight w:val="none"/>
          <w:u w:val="single"/>
          <w:shd w:val="clear" w:fill="FFFFFF"/>
        </w:rPr>
        <w:t>（项目名称）</w:t>
      </w:r>
      <w:r>
        <w:rPr>
          <w:rFonts w:hint="eastAsia" w:ascii="宋体" w:hAnsi="宋体" w:eastAsia="宋体" w:cs="宋体"/>
          <w:b w:val="0"/>
          <w:i w:val="0"/>
          <w:caps w:val="0"/>
          <w:color w:val="333333"/>
          <w:spacing w:val="8"/>
          <w:sz w:val="24"/>
          <w:szCs w:val="24"/>
          <w:highlight w:val="none"/>
          <w:shd w:val="clear" w:fill="FFFFFF"/>
        </w:rPr>
        <w:t>采购活动，工程的施工单位全部为符合政策要求的中小企业（或者：服务全部由符合政策要求的中小企业承接）。相关企业（含联合体中的中小企业、签订分包意向协议的中小企业）的具体情况如下：</w:t>
      </w:r>
    </w:p>
    <w:p w14:paraId="6805A972">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Microsoft YaHei UI" w:hAnsi="Microsoft YaHei UI" w:eastAsia="Microsoft YaHei UI" w:cs="Microsoft YaHei UI"/>
          <w:b w:val="0"/>
          <w:i w:val="0"/>
          <w:caps w:val="0"/>
          <w:color w:val="333333"/>
          <w:spacing w:val="8"/>
          <w:sz w:val="24"/>
          <w:szCs w:val="24"/>
          <w:highlight w:val="none"/>
        </w:rPr>
      </w:pPr>
      <w:r>
        <w:rPr>
          <w:rFonts w:hint="eastAsia" w:ascii="宋体" w:hAnsi="宋体" w:eastAsia="宋体" w:cs="宋体"/>
          <w:b w:val="0"/>
          <w:i w:val="0"/>
          <w:caps w:val="0"/>
          <w:color w:val="333333"/>
          <w:spacing w:val="8"/>
          <w:sz w:val="24"/>
          <w:szCs w:val="24"/>
          <w:highlight w:val="none"/>
          <w:u w:val="none"/>
          <w:shd w:val="clear" w:fill="FFFFFF"/>
          <w:lang w:val="en-US" w:eastAsia="zh-CN"/>
        </w:rPr>
        <w:t>1.</w:t>
      </w:r>
      <w:r>
        <w:rPr>
          <w:rFonts w:hint="eastAsia" w:ascii="宋体" w:hAnsi="宋体" w:eastAsia="宋体" w:cs="宋体"/>
          <w:b w:val="0"/>
          <w:i w:val="0"/>
          <w:caps w:val="0"/>
          <w:color w:val="333333"/>
          <w:spacing w:val="8"/>
          <w:sz w:val="24"/>
          <w:szCs w:val="24"/>
          <w:highlight w:val="none"/>
          <w:u w:val="single"/>
          <w:shd w:val="clear" w:fill="FFFFFF"/>
        </w:rPr>
        <w:t>（标的名称）</w:t>
      </w:r>
      <w:r>
        <w:rPr>
          <w:rFonts w:hint="eastAsia" w:ascii="宋体" w:hAnsi="宋体" w:eastAsia="宋体" w:cs="宋体"/>
          <w:b w:val="0"/>
          <w:i w:val="0"/>
          <w:caps w:val="0"/>
          <w:color w:val="333333"/>
          <w:spacing w:val="8"/>
          <w:sz w:val="24"/>
          <w:szCs w:val="24"/>
          <w:highlight w:val="none"/>
          <w:shd w:val="clear" w:fill="FFFFFF"/>
        </w:rPr>
        <w:t>，属于</w:t>
      </w:r>
      <w:r>
        <w:rPr>
          <w:rFonts w:hint="eastAsia" w:ascii="宋体" w:hAnsi="宋体" w:eastAsia="宋体" w:cs="宋体"/>
          <w:b w:val="0"/>
          <w:i w:val="0"/>
          <w:caps w:val="0"/>
          <w:color w:val="333333"/>
          <w:spacing w:val="8"/>
          <w:sz w:val="24"/>
          <w:szCs w:val="24"/>
          <w:highlight w:val="none"/>
          <w:u w:val="single"/>
          <w:shd w:val="clear" w:fill="FFFFFF"/>
        </w:rPr>
        <w:t>（采购文件中明确的所属行业）</w:t>
      </w:r>
      <w:r>
        <w:rPr>
          <w:rFonts w:hint="eastAsia" w:ascii="宋体" w:hAnsi="宋体" w:eastAsia="宋体" w:cs="宋体"/>
          <w:b w:val="0"/>
          <w:i w:val="0"/>
          <w:caps w:val="0"/>
          <w:color w:val="333333"/>
          <w:spacing w:val="8"/>
          <w:sz w:val="24"/>
          <w:szCs w:val="24"/>
          <w:highlight w:val="none"/>
          <w:shd w:val="clear" w:fill="FFFFFF"/>
        </w:rPr>
        <w:t>；承建（承接）企业为</w:t>
      </w:r>
      <w:r>
        <w:rPr>
          <w:rFonts w:hint="eastAsia" w:ascii="宋体" w:hAnsi="宋体" w:eastAsia="宋体" w:cs="宋体"/>
          <w:b w:val="0"/>
          <w:i w:val="0"/>
          <w:caps w:val="0"/>
          <w:color w:val="333333"/>
          <w:spacing w:val="8"/>
          <w:sz w:val="24"/>
          <w:szCs w:val="24"/>
          <w:highlight w:val="none"/>
          <w:u w:val="single"/>
          <w:shd w:val="clear" w:fill="FFFFFF"/>
        </w:rPr>
        <w:t>（企业名称）</w:t>
      </w:r>
      <w:r>
        <w:rPr>
          <w:rFonts w:hint="eastAsia" w:ascii="宋体" w:hAnsi="宋体" w:eastAsia="宋体" w:cs="宋体"/>
          <w:b w:val="0"/>
          <w:i w:val="0"/>
          <w:caps w:val="0"/>
          <w:color w:val="333333"/>
          <w:spacing w:val="8"/>
          <w:sz w:val="24"/>
          <w:szCs w:val="24"/>
          <w:highlight w:val="none"/>
          <w:shd w:val="clear" w:fill="FFFFFF"/>
        </w:rPr>
        <w:t>，从业人员</w:t>
      </w:r>
      <w:r>
        <w:rPr>
          <w:rFonts w:hint="eastAsia" w:ascii="宋体" w:hAnsi="宋体" w:eastAsia="宋体" w:cs="宋体"/>
          <w:b w:val="0"/>
          <w:i w:val="0"/>
          <w:caps w:val="0"/>
          <w:color w:val="333333"/>
          <w:spacing w:val="8"/>
          <w:sz w:val="24"/>
          <w:szCs w:val="24"/>
          <w:highlight w:val="none"/>
          <w:u w:val="single"/>
          <w:shd w:val="clear" w:fill="FFFFFF"/>
          <w:lang w:val="en-US" w:eastAsia="zh-CN"/>
        </w:rPr>
        <w:t xml:space="preserve"> </w:t>
      </w:r>
      <w:r>
        <w:rPr>
          <w:rFonts w:hint="eastAsia" w:ascii="宋体" w:hAnsi="宋体" w:eastAsia="宋体" w:cs="宋体"/>
          <w:b w:val="0"/>
          <w:i w:val="0"/>
          <w:caps w:val="0"/>
          <w:color w:val="333333"/>
          <w:spacing w:val="8"/>
          <w:sz w:val="24"/>
          <w:szCs w:val="24"/>
          <w:highlight w:val="none"/>
          <w:u w:val="single"/>
          <w:shd w:val="clear" w:fill="FFFFFF"/>
        </w:rPr>
        <w:t> </w:t>
      </w:r>
      <w:r>
        <w:rPr>
          <w:rFonts w:hint="eastAsia" w:ascii="宋体" w:hAnsi="宋体" w:eastAsia="宋体" w:cs="宋体"/>
          <w:b w:val="0"/>
          <w:i w:val="0"/>
          <w:caps w:val="0"/>
          <w:color w:val="333333"/>
          <w:spacing w:val="8"/>
          <w:sz w:val="24"/>
          <w:szCs w:val="24"/>
          <w:highlight w:val="none"/>
          <w:shd w:val="clear" w:fill="FFFFFF"/>
        </w:rPr>
        <w:t>人，营业收入为</w:t>
      </w:r>
      <w:r>
        <w:rPr>
          <w:rFonts w:hint="eastAsia" w:ascii="宋体" w:hAnsi="宋体" w:eastAsia="宋体" w:cs="宋体"/>
          <w:b w:val="0"/>
          <w:i w:val="0"/>
          <w:caps w:val="0"/>
          <w:color w:val="333333"/>
          <w:spacing w:val="8"/>
          <w:sz w:val="24"/>
          <w:szCs w:val="24"/>
          <w:highlight w:val="none"/>
          <w:u w:val="single"/>
          <w:shd w:val="clear" w:fill="FFFFFF"/>
        </w:rPr>
        <w:t> </w:t>
      </w:r>
      <w:r>
        <w:rPr>
          <w:rFonts w:hint="eastAsia" w:ascii="宋体" w:hAnsi="宋体" w:eastAsia="宋体" w:cs="宋体"/>
          <w:b w:val="0"/>
          <w:i w:val="0"/>
          <w:caps w:val="0"/>
          <w:color w:val="333333"/>
          <w:spacing w:val="8"/>
          <w:sz w:val="24"/>
          <w:szCs w:val="24"/>
          <w:highlight w:val="none"/>
          <w:u w:val="single"/>
          <w:shd w:val="clear" w:fill="FFFFFF"/>
          <w:lang w:val="en-US" w:eastAsia="zh-CN"/>
        </w:rPr>
        <w:t xml:space="preserve"> </w:t>
      </w:r>
      <w:r>
        <w:rPr>
          <w:rFonts w:hint="eastAsia" w:ascii="宋体" w:hAnsi="宋体" w:eastAsia="宋体" w:cs="宋体"/>
          <w:b w:val="0"/>
          <w:i w:val="0"/>
          <w:caps w:val="0"/>
          <w:color w:val="333333"/>
          <w:spacing w:val="8"/>
          <w:sz w:val="24"/>
          <w:szCs w:val="24"/>
          <w:highlight w:val="none"/>
          <w:shd w:val="clear" w:fill="FFFFFF"/>
        </w:rPr>
        <w:t>万元，资产总额为</w:t>
      </w:r>
      <w:r>
        <w:rPr>
          <w:rFonts w:hint="eastAsia" w:ascii="宋体" w:hAnsi="宋体" w:eastAsia="宋体" w:cs="宋体"/>
          <w:b w:val="0"/>
          <w:i w:val="0"/>
          <w:caps w:val="0"/>
          <w:color w:val="333333"/>
          <w:spacing w:val="8"/>
          <w:sz w:val="24"/>
          <w:szCs w:val="24"/>
          <w:highlight w:val="none"/>
          <w:u w:val="single"/>
          <w:shd w:val="clear" w:fill="FFFFFF"/>
        </w:rPr>
        <w:t> </w:t>
      </w:r>
      <w:r>
        <w:rPr>
          <w:rFonts w:hint="eastAsia" w:ascii="宋体" w:hAnsi="宋体" w:eastAsia="宋体" w:cs="宋体"/>
          <w:b w:val="0"/>
          <w:i w:val="0"/>
          <w:caps w:val="0"/>
          <w:color w:val="333333"/>
          <w:spacing w:val="8"/>
          <w:sz w:val="24"/>
          <w:szCs w:val="24"/>
          <w:highlight w:val="none"/>
          <w:u w:val="single"/>
          <w:shd w:val="clear" w:fill="FFFFFF"/>
          <w:lang w:val="en-US" w:eastAsia="zh-CN"/>
        </w:rPr>
        <w:t xml:space="preserve"> </w:t>
      </w:r>
      <w:r>
        <w:rPr>
          <w:rFonts w:hint="eastAsia" w:ascii="宋体" w:hAnsi="宋体" w:eastAsia="宋体" w:cs="宋体"/>
          <w:b w:val="0"/>
          <w:i w:val="0"/>
          <w:caps w:val="0"/>
          <w:color w:val="333333"/>
          <w:spacing w:val="8"/>
          <w:sz w:val="24"/>
          <w:szCs w:val="24"/>
          <w:highlight w:val="none"/>
          <w:shd w:val="clear" w:fill="FFFFFF"/>
        </w:rPr>
        <w:t>万元，属于</w:t>
      </w:r>
      <w:r>
        <w:rPr>
          <w:rFonts w:hint="eastAsia" w:ascii="宋体" w:hAnsi="宋体" w:eastAsia="宋体" w:cs="宋体"/>
          <w:b w:val="0"/>
          <w:i w:val="0"/>
          <w:caps w:val="0"/>
          <w:color w:val="333333"/>
          <w:spacing w:val="8"/>
          <w:sz w:val="24"/>
          <w:szCs w:val="24"/>
          <w:highlight w:val="none"/>
          <w:u w:val="single"/>
          <w:shd w:val="clear" w:fill="FFFFFF"/>
        </w:rPr>
        <w:t>（中型企业、小型企业、微型企业）</w:t>
      </w:r>
      <w:r>
        <w:rPr>
          <w:rFonts w:hint="eastAsia" w:ascii="宋体" w:hAnsi="宋体" w:eastAsia="宋体" w:cs="宋体"/>
          <w:b w:val="0"/>
          <w:i w:val="0"/>
          <w:caps w:val="0"/>
          <w:color w:val="333333"/>
          <w:spacing w:val="8"/>
          <w:sz w:val="24"/>
          <w:szCs w:val="24"/>
          <w:highlight w:val="none"/>
          <w:shd w:val="clear" w:fill="FFFFFF"/>
        </w:rPr>
        <w:t>；</w:t>
      </w:r>
    </w:p>
    <w:p w14:paraId="18AA1EE2">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Microsoft YaHei UI" w:hAnsi="Microsoft YaHei UI" w:eastAsia="Microsoft YaHei UI" w:cs="Microsoft YaHei UI"/>
          <w:b w:val="0"/>
          <w:i w:val="0"/>
          <w:caps w:val="0"/>
          <w:color w:val="333333"/>
          <w:spacing w:val="8"/>
          <w:sz w:val="24"/>
          <w:szCs w:val="24"/>
          <w:highlight w:val="none"/>
        </w:rPr>
      </w:pPr>
      <w:r>
        <w:rPr>
          <w:rFonts w:hint="eastAsia" w:ascii="宋体" w:hAnsi="宋体" w:eastAsia="宋体" w:cs="宋体"/>
          <w:b w:val="0"/>
          <w:i w:val="0"/>
          <w:caps w:val="0"/>
          <w:color w:val="333333"/>
          <w:spacing w:val="8"/>
          <w:sz w:val="24"/>
          <w:szCs w:val="24"/>
          <w:highlight w:val="none"/>
          <w:u w:val="none"/>
          <w:shd w:val="clear" w:fill="FFFFFF"/>
          <w:lang w:val="en-US" w:eastAsia="zh-CN"/>
        </w:rPr>
        <w:t>2.</w:t>
      </w:r>
      <w:r>
        <w:rPr>
          <w:rFonts w:hint="eastAsia" w:ascii="宋体" w:hAnsi="宋体" w:eastAsia="宋体" w:cs="宋体"/>
          <w:b w:val="0"/>
          <w:i w:val="0"/>
          <w:caps w:val="0"/>
          <w:color w:val="333333"/>
          <w:spacing w:val="8"/>
          <w:sz w:val="24"/>
          <w:szCs w:val="24"/>
          <w:highlight w:val="none"/>
          <w:u w:val="single"/>
          <w:shd w:val="clear" w:fill="FFFFFF"/>
        </w:rPr>
        <w:t>（标的名称）</w:t>
      </w:r>
      <w:r>
        <w:rPr>
          <w:rFonts w:hint="eastAsia" w:ascii="宋体" w:hAnsi="宋体" w:eastAsia="宋体" w:cs="宋体"/>
          <w:b w:val="0"/>
          <w:i w:val="0"/>
          <w:caps w:val="0"/>
          <w:color w:val="333333"/>
          <w:spacing w:val="8"/>
          <w:sz w:val="24"/>
          <w:szCs w:val="24"/>
          <w:highlight w:val="none"/>
          <w:shd w:val="clear" w:fill="FFFFFF"/>
        </w:rPr>
        <w:t>，属于</w:t>
      </w:r>
      <w:r>
        <w:rPr>
          <w:rFonts w:hint="eastAsia" w:ascii="宋体" w:hAnsi="宋体" w:eastAsia="宋体" w:cs="宋体"/>
          <w:b w:val="0"/>
          <w:i w:val="0"/>
          <w:caps w:val="0"/>
          <w:color w:val="333333"/>
          <w:spacing w:val="8"/>
          <w:sz w:val="24"/>
          <w:szCs w:val="24"/>
          <w:highlight w:val="none"/>
          <w:u w:val="single"/>
          <w:shd w:val="clear" w:fill="FFFFFF"/>
        </w:rPr>
        <w:t>（采购文件中明确的所属行业）</w:t>
      </w:r>
      <w:r>
        <w:rPr>
          <w:rFonts w:hint="eastAsia" w:ascii="宋体" w:hAnsi="宋体" w:eastAsia="宋体" w:cs="宋体"/>
          <w:b w:val="0"/>
          <w:i w:val="0"/>
          <w:caps w:val="0"/>
          <w:color w:val="333333"/>
          <w:spacing w:val="8"/>
          <w:sz w:val="24"/>
          <w:szCs w:val="24"/>
          <w:highlight w:val="none"/>
          <w:shd w:val="clear" w:fill="FFFFFF"/>
        </w:rPr>
        <w:t>；承建（承接）企业为</w:t>
      </w:r>
      <w:r>
        <w:rPr>
          <w:rFonts w:hint="eastAsia" w:ascii="宋体" w:hAnsi="宋体" w:eastAsia="宋体" w:cs="宋体"/>
          <w:b w:val="0"/>
          <w:i w:val="0"/>
          <w:caps w:val="0"/>
          <w:color w:val="333333"/>
          <w:spacing w:val="8"/>
          <w:sz w:val="24"/>
          <w:szCs w:val="24"/>
          <w:highlight w:val="none"/>
          <w:u w:val="single"/>
          <w:shd w:val="clear" w:fill="FFFFFF"/>
        </w:rPr>
        <w:t>（企业名称）</w:t>
      </w:r>
      <w:r>
        <w:rPr>
          <w:rFonts w:hint="eastAsia" w:ascii="宋体" w:hAnsi="宋体" w:eastAsia="宋体" w:cs="宋体"/>
          <w:b w:val="0"/>
          <w:i w:val="0"/>
          <w:caps w:val="0"/>
          <w:color w:val="333333"/>
          <w:spacing w:val="8"/>
          <w:sz w:val="24"/>
          <w:szCs w:val="24"/>
          <w:highlight w:val="none"/>
          <w:shd w:val="clear" w:fill="FFFFFF"/>
        </w:rPr>
        <w:t>，从业人员</w:t>
      </w:r>
      <w:r>
        <w:rPr>
          <w:rFonts w:hint="eastAsia" w:ascii="宋体" w:hAnsi="宋体" w:eastAsia="宋体" w:cs="宋体"/>
          <w:b w:val="0"/>
          <w:i w:val="0"/>
          <w:caps w:val="0"/>
          <w:color w:val="333333"/>
          <w:spacing w:val="8"/>
          <w:sz w:val="24"/>
          <w:szCs w:val="24"/>
          <w:highlight w:val="none"/>
          <w:u w:val="single"/>
          <w:shd w:val="clear" w:fill="FFFFFF"/>
          <w:lang w:val="en-US" w:eastAsia="zh-CN"/>
        </w:rPr>
        <w:t xml:space="preserve"> </w:t>
      </w:r>
      <w:r>
        <w:rPr>
          <w:rFonts w:hint="eastAsia" w:ascii="宋体" w:hAnsi="宋体" w:eastAsia="宋体" w:cs="宋体"/>
          <w:b w:val="0"/>
          <w:i w:val="0"/>
          <w:caps w:val="0"/>
          <w:color w:val="333333"/>
          <w:spacing w:val="8"/>
          <w:sz w:val="24"/>
          <w:szCs w:val="24"/>
          <w:highlight w:val="none"/>
          <w:u w:val="single"/>
          <w:shd w:val="clear" w:fill="FFFFFF"/>
        </w:rPr>
        <w:t> </w:t>
      </w:r>
      <w:r>
        <w:rPr>
          <w:rFonts w:hint="eastAsia" w:ascii="宋体" w:hAnsi="宋体" w:eastAsia="宋体" w:cs="宋体"/>
          <w:b w:val="0"/>
          <w:i w:val="0"/>
          <w:caps w:val="0"/>
          <w:color w:val="333333"/>
          <w:spacing w:val="8"/>
          <w:sz w:val="24"/>
          <w:szCs w:val="24"/>
          <w:highlight w:val="none"/>
          <w:shd w:val="clear" w:fill="FFFFFF"/>
        </w:rPr>
        <w:t>人，营业收入为</w:t>
      </w:r>
      <w:r>
        <w:rPr>
          <w:rFonts w:hint="eastAsia" w:ascii="宋体" w:hAnsi="宋体" w:eastAsia="宋体" w:cs="宋体"/>
          <w:b w:val="0"/>
          <w:i w:val="0"/>
          <w:caps w:val="0"/>
          <w:color w:val="333333"/>
          <w:spacing w:val="8"/>
          <w:sz w:val="24"/>
          <w:szCs w:val="24"/>
          <w:highlight w:val="none"/>
          <w:u w:val="single"/>
          <w:shd w:val="clear" w:fill="FFFFFF"/>
        </w:rPr>
        <w:t> </w:t>
      </w:r>
      <w:r>
        <w:rPr>
          <w:rFonts w:hint="eastAsia" w:ascii="宋体" w:hAnsi="宋体" w:eastAsia="宋体" w:cs="宋体"/>
          <w:b w:val="0"/>
          <w:i w:val="0"/>
          <w:caps w:val="0"/>
          <w:color w:val="333333"/>
          <w:spacing w:val="8"/>
          <w:sz w:val="24"/>
          <w:szCs w:val="24"/>
          <w:highlight w:val="none"/>
          <w:u w:val="single"/>
          <w:shd w:val="clear" w:fill="FFFFFF"/>
          <w:lang w:val="en-US" w:eastAsia="zh-CN"/>
        </w:rPr>
        <w:t xml:space="preserve"> </w:t>
      </w:r>
      <w:r>
        <w:rPr>
          <w:rFonts w:hint="eastAsia" w:ascii="宋体" w:hAnsi="宋体" w:eastAsia="宋体" w:cs="宋体"/>
          <w:b w:val="0"/>
          <w:i w:val="0"/>
          <w:caps w:val="0"/>
          <w:color w:val="333333"/>
          <w:spacing w:val="8"/>
          <w:sz w:val="24"/>
          <w:szCs w:val="24"/>
          <w:highlight w:val="none"/>
          <w:shd w:val="clear" w:fill="FFFFFF"/>
        </w:rPr>
        <w:t>万元，资产总额为</w:t>
      </w:r>
      <w:r>
        <w:rPr>
          <w:rFonts w:hint="eastAsia" w:ascii="宋体" w:hAnsi="宋体" w:eastAsia="宋体" w:cs="宋体"/>
          <w:b w:val="0"/>
          <w:i w:val="0"/>
          <w:caps w:val="0"/>
          <w:color w:val="333333"/>
          <w:spacing w:val="8"/>
          <w:sz w:val="24"/>
          <w:szCs w:val="24"/>
          <w:highlight w:val="none"/>
          <w:u w:val="single"/>
          <w:shd w:val="clear" w:fill="FFFFFF"/>
          <w:lang w:val="en-US" w:eastAsia="zh-CN"/>
        </w:rPr>
        <w:t xml:space="preserve"> </w:t>
      </w:r>
      <w:r>
        <w:rPr>
          <w:rFonts w:hint="eastAsia" w:ascii="宋体" w:hAnsi="宋体" w:eastAsia="宋体" w:cs="宋体"/>
          <w:b w:val="0"/>
          <w:i w:val="0"/>
          <w:caps w:val="0"/>
          <w:color w:val="333333"/>
          <w:spacing w:val="8"/>
          <w:sz w:val="24"/>
          <w:szCs w:val="24"/>
          <w:highlight w:val="none"/>
          <w:u w:val="single"/>
          <w:shd w:val="clear" w:fill="FFFFFF"/>
        </w:rPr>
        <w:t> </w:t>
      </w:r>
      <w:r>
        <w:rPr>
          <w:rFonts w:hint="eastAsia" w:ascii="宋体" w:hAnsi="宋体" w:eastAsia="宋体" w:cs="宋体"/>
          <w:b w:val="0"/>
          <w:i w:val="0"/>
          <w:caps w:val="0"/>
          <w:color w:val="333333"/>
          <w:spacing w:val="8"/>
          <w:sz w:val="24"/>
          <w:szCs w:val="24"/>
          <w:highlight w:val="none"/>
          <w:shd w:val="clear" w:fill="FFFFFF"/>
        </w:rPr>
        <w:t>万元，属于</w:t>
      </w:r>
      <w:r>
        <w:rPr>
          <w:rFonts w:hint="eastAsia" w:ascii="宋体" w:hAnsi="宋体" w:eastAsia="宋体" w:cs="宋体"/>
          <w:b w:val="0"/>
          <w:i w:val="0"/>
          <w:caps w:val="0"/>
          <w:color w:val="333333"/>
          <w:spacing w:val="8"/>
          <w:sz w:val="24"/>
          <w:szCs w:val="24"/>
          <w:highlight w:val="none"/>
          <w:u w:val="single"/>
          <w:shd w:val="clear" w:fill="FFFFFF"/>
        </w:rPr>
        <w:t>（中型企业、小型企业、微型企业）</w:t>
      </w:r>
      <w:r>
        <w:rPr>
          <w:rFonts w:hint="eastAsia" w:ascii="宋体" w:hAnsi="宋体" w:eastAsia="宋体" w:cs="宋体"/>
          <w:b w:val="0"/>
          <w:i w:val="0"/>
          <w:caps w:val="0"/>
          <w:color w:val="333333"/>
          <w:spacing w:val="8"/>
          <w:sz w:val="24"/>
          <w:szCs w:val="24"/>
          <w:highlight w:val="none"/>
          <w:shd w:val="clear" w:fill="FFFFFF"/>
        </w:rPr>
        <w:t>；</w:t>
      </w:r>
    </w:p>
    <w:p w14:paraId="42F40299">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Microsoft YaHei UI" w:hAnsi="Microsoft YaHei UI" w:eastAsia="Microsoft YaHei UI" w:cs="Microsoft YaHei UI"/>
          <w:b w:val="0"/>
          <w:i w:val="0"/>
          <w:caps w:val="0"/>
          <w:color w:val="333333"/>
          <w:spacing w:val="8"/>
          <w:sz w:val="24"/>
          <w:szCs w:val="24"/>
          <w:highlight w:val="none"/>
        </w:rPr>
      </w:pPr>
      <w:r>
        <w:rPr>
          <w:rFonts w:hint="eastAsia" w:ascii="宋体" w:hAnsi="宋体" w:eastAsia="宋体" w:cs="宋体"/>
          <w:b w:val="0"/>
          <w:i w:val="0"/>
          <w:caps w:val="0"/>
          <w:color w:val="333333"/>
          <w:spacing w:val="8"/>
          <w:sz w:val="24"/>
          <w:szCs w:val="24"/>
          <w:highlight w:val="none"/>
          <w:shd w:val="clear" w:fill="FFFFFF"/>
        </w:rPr>
        <w:t>……</w:t>
      </w:r>
    </w:p>
    <w:p w14:paraId="3905BE42">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Microsoft YaHei UI" w:hAnsi="Microsoft YaHei UI" w:eastAsia="Microsoft YaHei UI" w:cs="Microsoft YaHei UI"/>
          <w:b w:val="0"/>
          <w:i w:val="0"/>
          <w:caps w:val="0"/>
          <w:color w:val="333333"/>
          <w:spacing w:val="8"/>
          <w:sz w:val="24"/>
          <w:szCs w:val="24"/>
          <w:highlight w:val="none"/>
        </w:rPr>
      </w:pPr>
      <w:r>
        <w:rPr>
          <w:rFonts w:hint="eastAsia" w:ascii="宋体" w:hAnsi="宋体" w:eastAsia="宋体" w:cs="宋体"/>
          <w:b w:val="0"/>
          <w:i w:val="0"/>
          <w:caps w:val="0"/>
          <w:color w:val="333333"/>
          <w:spacing w:val="8"/>
          <w:sz w:val="24"/>
          <w:szCs w:val="24"/>
          <w:highlight w:val="none"/>
          <w:shd w:val="clear" w:fill="FFFFFF"/>
        </w:rPr>
        <w:t>以上企业，不属于大企业的分支机构，不存在控股股东为大企业的情形，也不存在与大企业的负责人为同一人的情形。</w:t>
      </w:r>
    </w:p>
    <w:p w14:paraId="5F57CFEC">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Microsoft YaHei UI" w:hAnsi="Microsoft YaHei UI" w:eastAsia="Microsoft YaHei UI" w:cs="Microsoft YaHei UI"/>
          <w:b w:val="0"/>
          <w:i w:val="0"/>
          <w:caps w:val="0"/>
          <w:color w:val="333333"/>
          <w:spacing w:val="8"/>
          <w:sz w:val="24"/>
          <w:szCs w:val="24"/>
          <w:highlight w:val="none"/>
        </w:rPr>
      </w:pPr>
      <w:r>
        <w:rPr>
          <w:rFonts w:hint="eastAsia" w:ascii="宋体" w:hAnsi="宋体" w:eastAsia="宋体" w:cs="宋体"/>
          <w:b w:val="0"/>
          <w:i w:val="0"/>
          <w:caps w:val="0"/>
          <w:color w:val="333333"/>
          <w:spacing w:val="8"/>
          <w:sz w:val="24"/>
          <w:szCs w:val="24"/>
          <w:highlight w:val="none"/>
          <w:shd w:val="clear" w:fill="FFFFFF"/>
        </w:rPr>
        <w:t>本企业对上述声明内容的真实性负责。如有虚假，将依法承担相应责任。</w:t>
      </w:r>
    </w:p>
    <w:p w14:paraId="7B96C340">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b w:val="0"/>
          <w:i w:val="0"/>
          <w:caps w:val="0"/>
          <w:color w:val="333333"/>
          <w:spacing w:val="8"/>
          <w:sz w:val="24"/>
          <w:szCs w:val="24"/>
          <w:highlight w:val="none"/>
          <w:shd w:val="clear" w:fill="FFFFFF"/>
        </w:rPr>
      </w:pPr>
    </w:p>
    <w:p w14:paraId="3AFFB1B0">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b w:val="0"/>
          <w:i w:val="0"/>
          <w:caps w:val="0"/>
          <w:color w:val="333333"/>
          <w:spacing w:val="8"/>
          <w:sz w:val="24"/>
          <w:szCs w:val="24"/>
          <w:highlight w:val="none"/>
          <w:shd w:val="clear" w:fill="FFFFFF"/>
        </w:rPr>
      </w:pPr>
    </w:p>
    <w:p w14:paraId="28EBFF3B">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b w:val="0"/>
          <w:i w:val="0"/>
          <w:caps w:val="0"/>
          <w:color w:val="333333"/>
          <w:spacing w:val="8"/>
          <w:sz w:val="24"/>
          <w:szCs w:val="24"/>
          <w:highlight w:val="none"/>
          <w:shd w:val="clear" w:fill="FFFFFF"/>
        </w:rPr>
      </w:pPr>
    </w:p>
    <w:p w14:paraId="0677C83F">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0" w:firstLineChars="2000"/>
        <w:jc w:val="both"/>
        <w:textAlignment w:val="auto"/>
        <w:rPr>
          <w:rFonts w:hint="eastAsia" w:ascii="Microsoft YaHei UI" w:hAnsi="Microsoft YaHei UI" w:eastAsia="Microsoft YaHei UI" w:cs="Microsoft YaHei UI"/>
          <w:b w:val="0"/>
          <w:i w:val="0"/>
          <w:caps w:val="0"/>
          <w:color w:val="333333"/>
          <w:spacing w:val="8"/>
          <w:sz w:val="24"/>
          <w:szCs w:val="24"/>
          <w:highlight w:val="none"/>
        </w:rPr>
      </w:pPr>
      <w:r>
        <w:rPr>
          <w:rFonts w:hint="eastAsia" w:ascii="宋体" w:hAnsi="宋体" w:eastAsia="宋体" w:cs="宋体"/>
          <w:b w:val="0"/>
          <w:i w:val="0"/>
          <w:caps w:val="0"/>
          <w:color w:val="333333"/>
          <w:spacing w:val="8"/>
          <w:sz w:val="24"/>
          <w:szCs w:val="24"/>
          <w:highlight w:val="none"/>
          <w:shd w:val="clear" w:fill="FFFFFF"/>
        </w:rPr>
        <w:t>企业名称（盖章）：</w:t>
      </w:r>
    </w:p>
    <w:p w14:paraId="10784BAA">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656" w:firstLineChars="2600"/>
        <w:jc w:val="both"/>
        <w:textAlignment w:val="auto"/>
        <w:rPr>
          <w:rFonts w:hint="eastAsia" w:ascii="Microsoft YaHei UI" w:hAnsi="Microsoft YaHei UI" w:eastAsia="Microsoft YaHei UI" w:cs="Microsoft YaHei UI"/>
          <w:b w:val="0"/>
          <w:i w:val="0"/>
          <w:caps w:val="0"/>
          <w:color w:val="333333"/>
          <w:spacing w:val="8"/>
          <w:sz w:val="24"/>
          <w:szCs w:val="24"/>
          <w:highlight w:val="none"/>
        </w:rPr>
      </w:pPr>
      <w:r>
        <w:rPr>
          <w:rFonts w:hint="eastAsia" w:ascii="宋体" w:hAnsi="宋体" w:eastAsia="宋体" w:cs="宋体"/>
          <w:b w:val="0"/>
          <w:i w:val="0"/>
          <w:caps w:val="0"/>
          <w:color w:val="333333"/>
          <w:spacing w:val="8"/>
          <w:sz w:val="24"/>
          <w:szCs w:val="24"/>
          <w:highlight w:val="none"/>
          <w:shd w:val="clear" w:fill="FFFFFF"/>
        </w:rPr>
        <w:t>日期：</w:t>
      </w:r>
    </w:p>
    <w:p w14:paraId="31C8C42C">
      <w:pPr>
        <w:spacing w:line="360" w:lineRule="auto"/>
        <w:ind w:firstLine="420" w:firstLineChars="200"/>
        <w:rPr>
          <w:color w:val="auto"/>
        </w:rPr>
        <w:sectPr>
          <w:headerReference r:id="rId9" w:type="default"/>
          <w:footerReference r:id="rId10" w:type="default"/>
          <w:pgSz w:w="11906" w:h="16838"/>
          <w:pgMar w:top="1440" w:right="1709" w:bottom="1440" w:left="1797" w:header="851" w:footer="992" w:gutter="0"/>
          <w:pgNumType w:fmt="decimal" w:start="21"/>
          <w:cols w:space="720" w:num="1"/>
          <w:docGrid w:linePitch="312" w:charSpace="0"/>
        </w:sectPr>
      </w:pPr>
    </w:p>
    <w:p w14:paraId="6B97ABF0">
      <w:pPr>
        <w:jc w:val="center"/>
        <w:rPr>
          <w:rFonts w:ascii="宋体" w:hAnsi="宋体" w:cs="宋体"/>
          <w:color w:val="auto"/>
          <w:kern w:val="0"/>
          <w:sz w:val="36"/>
          <w:szCs w:val="36"/>
        </w:rPr>
      </w:pPr>
      <w:r>
        <w:rPr>
          <w:rFonts w:hint="eastAsia" w:ascii="宋体" w:hAnsi="宋体" w:cs="宋体"/>
          <w:color w:val="auto"/>
          <w:kern w:val="0"/>
          <w:sz w:val="36"/>
          <w:szCs w:val="36"/>
        </w:rPr>
        <w:t>中小企业划型标准</w:t>
      </w:r>
    </w:p>
    <w:tbl>
      <w:tblPr>
        <w:tblStyle w:val="20"/>
        <w:tblW w:w="14174" w:type="dxa"/>
        <w:tblInd w:w="0" w:type="dxa"/>
        <w:tblLayout w:type="fixed"/>
        <w:tblCellMar>
          <w:top w:w="0" w:type="dxa"/>
          <w:left w:w="108" w:type="dxa"/>
          <w:bottom w:w="0" w:type="dxa"/>
          <w:right w:w="108" w:type="dxa"/>
        </w:tblCellMar>
      </w:tblPr>
      <w:tblGrid>
        <w:gridCol w:w="426"/>
        <w:gridCol w:w="1387"/>
        <w:gridCol w:w="924"/>
        <w:gridCol w:w="916"/>
        <w:gridCol w:w="1083"/>
        <w:gridCol w:w="989"/>
        <w:gridCol w:w="904"/>
        <w:gridCol w:w="1100"/>
        <w:gridCol w:w="1057"/>
        <w:gridCol w:w="955"/>
        <w:gridCol w:w="1162"/>
        <w:gridCol w:w="1057"/>
        <w:gridCol w:w="1193"/>
        <w:gridCol w:w="1021"/>
      </w:tblGrid>
      <w:tr w14:paraId="2864E66C">
        <w:tblPrEx>
          <w:tblCellMar>
            <w:top w:w="0" w:type="dxa"/>
            <w:left w:w="108" w:type="dxa"/>
            <w:bottom w:w="0" w:type="dxa"/>
            <w:right w:w="108" w:type="dxa"/>
          </w:tblCellMar>
        </w:tblPrEx>
        <w:trPr>
          <w:trHeight w:val="416" w:hRule="atLeast"/>
          <w:tblHeader/>
        </w:trPr>
        <w:tc>
          <w:tcPr>
            <w:tcW w:w="426" w:type="dxa"/>
            <w:vMerge w:val="restart"/>
            <w:tcBorders>
              <w:top w:val="single" w:color="auto" w:sz="4" w:space="0"/>
              <w:left w:val="single" w:color="auto" w:sz="4" w:space="0"/>
              <w:right w:val="single" w:color="auto" w:sz="4" w:space="0"/>
            </w:tcBorders>
            <w:vAlign w:val="center"/>
          </w:tcPr>
          <w:p w14:paraId="2DBCBCFA">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序号</w:t>
            </w:r>
          </w:p>
        </w:tc>
        <w:tc>
          <w:tcPr>
            <w:tcW w:w="1387" w:type="dxa"/>
            <w:vMerge w:val="restart"/>
            <w:tcBorders>
              <w:top w:val="single" w:color="auto" w:sz="4" w:space="0"/>
              <w:left w:val="nil"/>
              <w:right w:val="single" w:color="auto" w:sz="4" w:space="0"/>
            </w:tcBorders>
            <w:vAlign w:val="center"/>
          </w:tcPr>
          <w:p w14:paraId="7BA7A190">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行业</w:t>
            </w:r>
          </w:p>
        </w:tc>
        <w:tc>
          <w:tcPr>
            <w:tcW w:w="2923" w:type="dxa"/>
            <w:gridSpan w:val="3"/>
            <w:tcBorders>
              <w:top w:val="single" w:color="auto" w:sz="4" w:space="0"/>
              <w:left w:val="nil"/>
              <w:bottom w:val="single" w:color="auto" w:sz="4" w:space="0"/>
              <w:right w:val="single" w:color="auto" w:sz="4" w:space="0"/>
            </w:tcBorders>
            <w:vAlign w:val="center"/>
          </w:tcPr>
          <w:p w14:paraId="750C67CF">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大型企业</w:t>
            </w:r>
          </w:p>
        </w:tc>
        <w:tc>
          <w:tcPr>
            <w:tcW w:w="2993" w:type="dxa"/>
            <w:gridSpan w:val="3"/>
            <w:tcBorders>
              <w:top w:val="single" w:color="auto" w:sz="4" w:space="0"/>
              <w:left w:val="nil"/>
              <w:bottom w:val="single" w:color="auto" w:sz="4" w:space="0"/>
              <w:right w:val="single" w:color="auto" w:sz="4" w:space="0"/>
            </w:tcBorders>
            <w:vAlign w:val="center"/>
          </w:tcPr>
          <w:p w14:paraId="17F618CA">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中型企业</w:t>
            </w:r>
          </w:p>
        </w:tc>
        <w:tc>
          <w:tcPr>
            <w:tcW w:w="3174" w:type="dxa"/>
            <w:gridSpan w:val="3"/>
            <w:tcBorders>
              <w:top w:val="single" w:color="auto" w:sz="4" w:space="0"/>
              <w:left w:val="nil"/>
              <w:bottom w:val="single" w:color="auto" w:sz="4" w:space="0"/>
              <w:right w:val="single" w:color="auto" w:sz="4" w:space="0"/>
            </w:tcBorders>
            <w:vAlign w:val="center"/>
          </w:tcPr>
          <w:p w14:paraId="23E740ED">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小型企业</w:t>
            </w:r>
          </w:p>
        </w:tc>
        <w:tc>
          <w:tcPr>
            <w:tcW w:w="3271" w:type="dxa"/>
            <w:gridSpan w:val="3"/>
            <w:tcBorders>
              <w:top w:val="single" w:color="auto" w:sz="4" w:space="0"/>
              <w:left w:val="nil"/>
              <w:bottom w:val="single" w:color="auto" w:sz="4" w:space="0"/>
              <w:right w:val="single" w:color="auto" w:sz="4" w:space="0"/>
            </w:tcBorders>
            <w:vAlign w:val="center"/>
          </w:tcPr>
          <w:p w14:paraId="461C2752">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微型企业</w:t>
            </w:r>
          </w:p>
        </w:tc>
      </w:tr>
      <w:tr w14:paraId="10904EC1">
        <w:tblPrEx>
          <w:tblCellMar>
            <w:top w:w="0" w:type="dxa"/>
            <w:left w:w="108" w:type="dxa"/>
            <w:bottom w:w="0" w:type="dxa"/>
            <w:right w:w="108" w:type="dxa"/>
          </w:tblCellMar>
        </w:tblPrEx>
        <w:trPr>
          <w:trHeight w:val="226" w:hRule="atLeast"/>
          <w:tblHeader/>
        </w:trPr>
        <w:tc>
          <w:tcPr>
            <w:tcW w:w="426" w:type="dxa"/>
            <w:vMerge w:val="continue"/>
            <w:tcBorders>
              <w:left w:val="single" w:color="auto" w:sz="4" w:space="0"/>
              <w:bottom w:val="single" w:color="auto" w:sz="4" w:space="0"/>
              <w:right w:val="single" w:color="auto" w:sz="4" w:space="0"/>
            </w:tcBorders>
            <w:vAlign w:val="center"/>
          </w:tcPr>
          <w:p w14:paraId="7D906D68">
            <w:pPr>
              <w:widowControl/>
              <w:spacing w:line="240" w:lineRule="atLeast"/>
              <w:ind w:left="-84" w:leftChars="-40" w:right="-57" w:rightChars="-27"/>
              <w:jc w:val="center"/>
              <w:rPr>
                <w:rFonts w:ascii="宋体" w:hAnsi="宋体" w:cs="宋体"/>
                <w:color w:val="auto"/>
                <w:kern w:val="0"/>
                <w:szCs w:val="21"/>
              </w:rPr>
            </w:pPr>
          </w:p>
        </w:tc>
        <w:tc>
          <w:tcPr>
            <w:tcW w:w="1387" w:type="dxa"/>
            <w:vMerge w:val="continue"/>
            <w:tcBorders>
              <w:left w:val="nil"/>
              <w:bottom w:val="single" w:color="auto" w:sz="4" w:space="0"/>
              <w:right w:val="single" w:color="auto" w:sz="4" w:space="0"/>
            </w:tcBorders>
            <w:vAlign w:val="center"/>
          </w:tcPr>
          <w:p w14:paraId="423E6113">
            <w:pPr>
              <w:widowControl/>
              <w:spacing w:line="240" w:lineRule="atLeast"/>
              <w:ind w:left="-84" w:leftChars="-40" w:right="-57" w:rightChars="-27"/>
              <w:jc w:val="left"/>
              <w:rPr>
                <w:rFonts w:ascii="宋体" w:hAnsi="宋体" w:cs="宋体"/>
                <w:color w:val="auto"/>
                <w:kern w:val="0"/>
                <w:szCs w:val="21"/>
              </w:rPr>
            </w:pPr>
          </w:p>
        </w:tc>
        <w:tc>
          <w:tcPr>
            <w:tcW w:w="924" w:type="dxa"/>
            <w:tcBorders>
              <w:top w:val="nil"/>
              <w:left w:val="nil"/>
              <w:bottom w:val="single" w:color="auto" w:sz="4" w:space="0"/>
              <w:right w:val="single" w:color="auto" w:sz="4" w:space="0"/>
            </w:tcBorders>
            <w:vAlign w:val="center"/>
          </w:tcPr>
          <w:p w14:paraId="43EEC422">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营业收入</w:t>
            </w:r>
          </w:p>
          <w:p w14:paraId="61AF6BCC">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(万元)</w:t>
            </w:r>
          </w:p>
        </w:tc>
        <w:tc>
          <w:tcPr>
            <w:tcW w:w="916" w:type="dxa"/>
            <w:tcBorders>
              <w:top w:val="nil"/>
              <w:left w:val="nil"/>
              <w:bottom w:val="single" w:color="auto" w:sz="4" w:space="0"/>
              <w:right w:val="single" w:color="auto" w:sz="4" w:space="0"/>
            </w:tcBorders>
            <w:vAlign w:val="center"/>
          </w:tcPr>
          <w:p w14:paraId="0B7FEB92">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从业人员</w:t>
            </w:r>
          </w:p>
          <w:p w14:paraId="466589E0">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(人)</w:t>
            </w:r>
          </w:p>
        </w:tc>
        <w:tc>
          <w:tcPr>
            <w:tcW w:w="1083" w:type="dxa"/>
            <w:tcBorders>
              <w:top w:val="nil"/>
              <w:left w:val="nil"/>
              <w:bottom w:val="single" w:color="auto" w:sz="4" w:space="0"/>
              <w:right w:val="single" w:color="auto" w:sz="4" w:space="0"/>
            </w:tcBorders>
            <w:vAlign w:val="center"/>
          </w:tcPr>
          <w:p w14:paraId="4B92A1BA">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总资产</w:t>
            </w:r>
          </w:p>
          <w:p w14:paraId="6F360464">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(万元)</w:t>
            </w:r>
          </w:p>
        </w:tc>
        <w:tc>
          <w:tcPr>
            <w:tcW w:w="989" w:type="dxa"/>
            <w:tcBorders>
              <w:top w:val="nil"/>
              <w:left w:val="nil"/>
              <w:bottom w:val="single" w:color="auto" w:sz="4" w:space="0"/>
              <w:right w:val="single" w:color="auto" w:sz="4" w:space="0"/>
            </w:tcBorders>
            <w:vAlign w:val="center"/>
          </w:tcPr>
          <w:p w14:paraId="33617536">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营业收入</w:t>
            </w:r>
          </w:p>
          <w:p w14:paraId="001B9F30">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(万元)</w:t>
            </w:r>
          </w:p>
        </w:tc>
        <w:tc>
          <w:tcPr>
            <w:tcW w:w="904" w:type="dxa"/>
            <w:tcBorders>
              <w:top w:val="nil"/>
              <w:left w:val="nil"/>
              <w:bottom w:val="single" w:color="auto" w:sz="4" w:space="0"/>
              <w:right w:val="single" w:color="auto" w:sz="4" w:space="0"/>
            </w:tcBorders>
            <w:vAlign w:val="center"/>
          </w:tcPr>
          <w:p w14:paraId="6B96F7D5">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从业人员</w:t>
            </w:r>
          </w:p>
          <w:p w14:paraId="5784A96F">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(人)</w:t>
            </w:r>
          </w:p>
        </w:tc>
        <w:tc>
          <w:tcPr>
            <w:tcW w:w="1100" w:type="dxa"/>
            <w:tcBorders>
              <w:top w:val="nil"/>
              <w:left w:val="nil"/>
              <w:bottom w:val="single" w:color="auto" w:sz="4" w:space="0"/>
              <w:right w:val="single" w:color="auto" w:sz="4" w:space="0"/>
            </w:tcBorders>
            <w:vAlign w:val="center"/>
          </w:tcPr>
          <w:p w14:paraId="741A9FBF">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总资产</w:t>
            </w:r>
          </w:p>
          <w:p w14:paraId="11E04D5D">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(万元)</w:t>
            </w:r>
          </w:p>
        </w:tc>
        <w:tc>
          <w:tcPr>
            <w:tcW w:w="1057" w:type="dxa"/>
            <w:tcBorders>
              <w:top w:val="nil"/>
              <w:left w:val="nil"/>
              <w:bottom w:val="single" w:color="auto" w:sz="4" w:space="0"/>
              <w:right w:val="single" w:color="auto" w:sz="4" w:space="0"/>
            </w:tcBorders>
            <w:vAlign w:val="center"/>
          </w:tcPr>
          <w:p w14:paraId="452C7D71">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营业收入</w:t>
            </w:r>
          </w:p>
          <w:p w14:paraId="4298A2A2">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(万元)</w:t>
            </w:r>
          </w:p>
        </w:tc>
        <w:tc>
          <w:tcPr>
            <w:tcW w:w="955" w:type="dxa"/>
            <w:tcBorders>
              <w:top w:val="nil"/>
              <w:left w:val="nil"/>
              <w:bottom w:val="single" w:color="auto" w:sz="4" w:space="0"/>
              <w:right w:val="single" w:color="auto" w:sz="4" w:space="0"/>
            </w:tcBorders>
            <w:vAlign w:val="center"/>
          </w:tcPr>
          <w:p w14:paraId="62AB60E9">
            <w:pPr>
              <w:widowControl/>
              <w:spacing w:line="240" w:lineRule="atLeast"/>
              <w:ind w:left="81" w:leftChars="-40" w:right="-57" w:rightChars="-27" w:hanging="165" w:hangingChars="79"/>
              <w:jc w:val="center"/>
              <w:rPr>
                <w:rFonts w:ascii="宋体" w:hAnsi="宋体" w:cs="宋体"/>
                <w:color w:val="auto"/>
                <w:kern w:val="0"/>
                <w:szCs w:val="21"/>
              </w:rPr>
            </w:pPr>
            <w:r>
              <w:rPr>
                <w:rFonts w:hint="eastAsia" w:ascii="宋体" w:hAnsi="宋体" w:cs="宋体"/>
                <w:color w:val="auto"/>
                <w:kern w:val="0"/>
                <w:szCs w:val="21"/>
              </w:rPr>
              <w:t>从业人员</w:t>
            </w:r>
          </w:p>
          <w:p w14:paraId="25616E00">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(人)</w:t>
            </w:r>
          </w:p>
        </w:tc>
        <w:tc>
          <w:tcPr>
            <w:tcW w:w="1162" w:type="dxa"/>
            <w:tcBorders>
              <w:top w:val="nil"/>
              <w:left w:val="nil"/>
              <w:bottom w:val="single" w:color="auto" w:sz="4" w:space="0"/>
              <w:right w:val="single" w:color="auto" w:sz="4" w:space="0"/>
            </w:tcBorders>
            <w:vAlign w:val="center"/>
          </w:tcPr>
          <w:p w14:paraId="410F81F0">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总资产</w:t>
            </w:r>
          </w:p>
          <w:p w14:paraId="164AA8A9">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(万元)</w:t>
            </w:r>
          </w:p>
        </w:tc>
        <w:tc>
          <w:tcPr>
            <w:tcW w:w="1057" w:type="dxa"/>
            <w:tcBorders>
              <w:top w:val="nil"/>
              <w:left w:val="nil"/>
              <w:bottom w:val="single" w:color="auto" w:sz="4" w:space="0"/>
              <w:right w:val="single" w:color="auto" w:sz="4" w:space="0"/>
            </w:tcBorders>
            <w:vAlign w:val="center"/>
          </w:tcPr>
          <w:p w14:paraId="03D4E8DC">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营业收入</w:t>
            </w:r>
          </w:p>
          <w:p w14:paraId="1FF59D82">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(万元)</w:t>
            </w:r>
          </w:p>
        </w:tc>
        <w:tc>
          <w:tcPr>
            <w:tcW w:w="1193" w:type="dxa"/>
            <w:tcBorders>
              <w:top w:val="nil"/>
              <w:left w:val="nil"/>
              <w:bottom w:val="single" w:color="auto" w:sz="4" w:space="0"/>
              <w:right w:val="single" w:color="auto" w:sz="4" w:space="0"/>
            </w:tcBorders>
            <w:vAlign w:val="center"/>
          </w:tcPr>
          <w:p w14:paraId="1C709FA7">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从业人员</w:t>
            </w:r>
          </w:p>
          <w:p w14:paraId="1D2C95D7">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(人)</w:t>
            </w:r>
          </w:p>
        </w:tc>
        <w:tc>
          <w:tcPr>
            <w:tcW w:w="1021" w:type="dxa"/>
            <w:tcBorders>
              <w:top w:val="nil"/>
              <w:left w:val="nil"/>
              <w:bottom w:val="single" w:color="auto" w:sz="4" w:space="0"/>
              <w:right w:val="single" w:color="auto" w:sz="4" w:space="0"/>
            </w:tcBorders>
            <w:vAlign w:val="center"/>
          </w:tcPr>
          <w:p w14:paraId="1ECBA0F4">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总资产</w:t>
            </w:r>
          </w:p>
          <w:p w14:paraId="12585BB4">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(万元)</w:t>
            </w:r>
          </w:p>
        </w:tc>
      </w:tr>
      <w:tr w14:paraId="6C6BEB93">
        <w:tblPrEx>
          <w:tblCellMar>
            <w:top w:w="0" w:type="dxa"/>
            <w:left w:w="108" w:type="dxa"/>
            <w:bottom w:w="0" w:type="dxa"/>
            <w:right w:w="108" w:type="dxa"/>
          </w:tblCellMar>
        </w:tblPrEx>
        <w:trPr>
          <w:trHeight w:val="64" w:hRule="atLeast"/>
        </w:trPr>
        <w:tc>
          <w:tcPr>
            <w:tcW w:w="426" w:type="dxa"/>
            <w:tcBorders>
              <w:top w:val="single" w:color="auto" w:sz="4" w:space="0"/>
              <w:left w:val="single" w:color="auto" w:sz="4" w:space="0"/>
              <w:bottom w:val="single" w:color="auto" w:sz="4" w:space="0"/>
              <w:right w:val="single" w:color="auto" w:sz="4" w:space="0"/>
            </w:tcBorders>
            <w:vAlign w:val="center"/>
          </w:tcPr>
          <w:p w14:paraId="61D289C3">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1</w:t>
            </w:r>
          </w:p>
        </w:tc>
        <w:tc>
          <w:tcPr>
            <w:tcW w:w="1387" w:type="dxa"/>
            <w:tcBorders>
              <w:top w:val="single" w:color="auto" w:sz="4" w:space="0"/>
              <w:left w:val="nil"/>
              <w:bottom w:val="single" w:color="auto" w:sz="4" w:space="0"/>
              <w:right w:val="single" w:color="auto" w:sz="4" w:space="0"/>
            </w:tcBorders>
            <w:vAlign w:val="center"/>
          </w:tcPr>
          <w:p w14:paraId="7E0AD973">
            <w:pPr>
              <w:widowControl/>
              <w:spacing w:line="240" w:lineRule="atLeast"/>
              <w:ind w:left="-84" w:leftChars="-40" w:right="-57" w:rightChars="-27"/>
              <w:jc w:val="left"/>
              <w:rPr>
                <w:rFonts w:ascii="宋体" w:hAnsi="宋体" w:cs="宋体"/>
                <w:color w:val="auto"/>
                <w:kern w:val="0"/>
                <w:szCs w:val="21"/>
              </w:rPr>
            </w:pPr>
            <w:r>
              <w:rPr>
                <w:rFonts w:hint="eastAsia" w:ascii="宋体" w:hAnsi="宋体" w:cs="宋体"/>
                <w:color w:val="auto"/>
                <w:kern w:val="0"/>
                <w:szCs w:val="21"/>
              </w:rPr>
              <w:t>农、林、牧、渔业</w:t>
            </w:r>
          </w:p>
        </w:tc>
        <w:tc>
          <w:tcPr>
            <w:tcW w:w="924" w:type="dxa"/>
            <w:tcBorders>
              <w:top w:val="single" w:color="auto" w:sz="4" w:space="0"/>
              <w:left w:val="nil"/>
              <w:bottom w:val="single" w:color="auto" w:sz="4" w:space="0"/>
              <w:right w:val="single" w:color="auto" w:sz="4" w:space="0"/>
            </w:tcBorders>
            <w:vAlign w:val="center"/>
          </w:tcPr>
          <w:p w14:paraId="4195EADA">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≥20000</w:t>
            </w:r>
          </w:p>
        </w:tc>
        <w:tc>
          <w:tcPr>
            <w:tcW w:w="916" w:type="dxa"/>
            <w:tcBorders>
              <w:top w:val="nil"/>
              <w:left w:val="nil"/>
              <w:bottom w:val="single" w:color="auto" w:sz="4" w:space="0"/>
              <w:right w:val="single" w:color="auto" w:sz="4" w:space="0"/>
            </w:tcBorders>
            <w:vAlign w:val="center"/>
          </w:tcPr>
          <w:p w14:paraId="3808B440">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c>
          <w:tcPr>
            <w:tcW w:w="1083" w:type="dxa"/>
            <w:tcBorders>
              <w:top w:val="nil"/>
              <w:left w:val="nil"/>
              <w:bottom w:val="single" w:color="auto" w:sz="4" w:space="0"/>
              <w:right w:val="single" w:color="auto" w:sz="4" w:space="0"/>
            </w:tcBorders>
            <w:vAlign w:val="center"/>
          </w:tcPr>
          <w:p w14:paraId="575D6313">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c>
          <w:tcPr>
            <w:tcW w:w="989" w:type="dxa"/>
            <w:tcBorders>
              <w:top w:val="nil"/>
              <w:left w:val="nil"/>
              <w:bottom w:val="single" w:color="auto" w:sz="4" w:space="0"/>
              <w:right w:val="single" w:color="auto" w:sz="4" w:space="0"/>
            </w:tcBorders>
            <w:vAlign w:val="center"/>
          </w:tcPr>
          <w:p w14:paraId="7088E602">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≥500</w:t>
            </w:r>
          </w:p>
        </w:tc>
        <w:tc>
          <w:tcPr>
            <w:tcW w:w="904" w:type="dxa"/>
            <w:tcBorders>
              <w:top w:val="nil"/>
              <w:left w:val="nil"/>
              <w:bottom w:val="single" w:color="auto" w:sz="4" w:space="0"/>
              <w:right w:val="single" w:color="auto" w:sz="4" w:space="0"/>
            </w:tcBorders>
            <w:vAlign w:val="center"/>
          </w:tcPr>
          <w:p w14:paraId="6B40C05A">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c>
          <w:tcPr>
            <w:tcW w:w="1100" w:type="dxa"/>
            <w:tcBorders>
              <w:top w:val="nil"/>
              <w:left w:val="nil"/>
              <w:bottom w:val="single" w:color="auto" w:sz="4" w:space="0"/>
              <w:right w:val="single" w:color="auto" w:sz="4" w:space="0"/>
            </w:tcBorders>
            <w:vAlign w:val="center"/>
          </w:tcPr>
          <w:p w14:paraId="6D869886">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c>
          <w:tcPr>
            <w:tcW w:w="1057" w:type="dxa"/>
            <w:tcBorders>
              <w:top w:val="nil"/>
              <w:left w:val="nil"/>
              <w:bottom w:val="single" w:color="auto" w:sz="4" w:space="0"/>
              <w:right w:val="single" w:color="auto" w:sz="4" w:space="0"/>
            </w:tcBorders>
            <w:vAlign w:val="center"/>
          </w:tcPr>
          <w:p w14:paraId="3A55742D">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≥50</w:t>
            </w:r>
          </w:p>
        </w:tc>
        <w:tc>
          <w:tcPr>
            <w:tcW w:w="955" w:type="dxa"/>
            <w:tcBorders>
              <w:top w:val="nil"/>
              <w:left w:val="nil"/>
              <w:bottom w:val="single" w:color="auto" w:sz="4" w:space="0"/>
              <w:right w:val="single" w:color="auto" w:sz="4" w:space="0"/>
            </w:tcBorders>
            <w:vAlign w:val="center"/>
          </w:tcPr>
          <w:p w14:paraId="6E97AD11">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c>
          <w:tcPr>
            <w:tcW w:w="1162" w:type="dxa"/>
            <w:tcBorders>
              <w:top w:val="nil"/>
              <w:left w:val="nil"/>
              <w:bottom w:val="single" w:color="auto" w:sz="4" w:space="0"/>
              <w:right w:val="single" w:color="auto" w:sz="4" w:space="0"/>
            </w:tcBorders>
            <w:vAlign w:val="center"/>
          </w:tcPr>
          <w:p w14:paraId="0C44935E">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c>
          <w:tcPr>
            <w:tcW w:w="1057" w:type="dxa"/>
            <w:tcBorders>
              <w:top w:val="nil"/>
              <w:left w:val="nil"/>
              <w:bottom w:val="single" w:color="auto" w:sz="4" w:space="0"/>
              <w:right w:val="single" w:color="auto" w:sz="4" w:space="0"/>
            </w:tcBorders>
            <w:vAlign w:val="center"/>
          </w:tcPr>
          <w:p w14:paraId="51DFC008">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＜50</w:t>
            </w:r>
          </w:p>
        </w:tc>
        <w:tc>
          <w:tcPr>
            <w:tcW w:w="1193" w:type="dxa"/>
            <w:tcBorders>
              <w:top w:val="nil"/>
              <w:left w:val="nil"/>
              <w:bottom w:val="single" w:color="auto" w:sz="4" w:space="0"/>
              <w:right w:val="single" w:color="auto" w:sz="4" w:space="0"/>
            </w:tcBorders>
            <w:vAlign w:val="bottom"/>
          </w:tcPr>
          <w:p w14:paraId="66F9422F">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c>
          <w:tcPr>
            <w:tcW w:w="1021" w:type="dxa"/>
            <w:tcBorders>
              <w:top w:val="nil"/>
              <w:left w:val="nil"/>
              <w:bottom w:val="single" w:color="auto" w:sz="4" w:space="0"/>
              <w:right w:val="single" w:color="auto" w:sz="4" w:space="0"/>
            </w:tcBorders>
            <w:vAlign w:val="bottom"/>
          </w:tcPr>
          <w:p w14:paraId="0EF433AC">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r>
      <w:tr w14:paraId="4CE42A9F">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14:paraId="558D2B29">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2</w:t>
            </w:r>
          </w:p>
        </w:tc>
        <w:tc>
          <w:tcPr>
            <w:tcW w:w="1387" w:type="dxa"/>
            <w:tcBorders>
              <w:top w:val="nil"/>
              <w:left w:val="nil"/>
              <w:bottom w:val="single" w:color="auto" w:sz="4" w:space="0"/>
              <w:right w:val="single" w:color="auto" w:sz="4" w:space="0"/>
            </w:tcBorders>
            <w:vAlign w:val="center"/>
          </w:tcPr>
          <w:p w14:paraId="48AEED04">
            <w:pPr>
              <w:widowControl/>
              <w:spacing w:line="240" w:lineRule="atLeast"/>
              <w:ind w:left="-84" w:leftChars="-40" w:right="-57" w:rightChars="-27"/>
              <w:jc w:val="left"/>
              <w:rPr>
                <w:rFonts w:ascii="宋体" w:hAnsi="宋体" w:cs="宋体"/>
                <w:color w:val="auto"/>
                <w:kern w:val="0"/>
                <w:szCs w:val="21"/>
              </w:rPr>
            </w:pPr>
            <w:r>
              <w:rPr>
                <w:rFonts w:hint="eastAsia" w:ascii="宋体" w:hAnsi="宋体" w:cs="宋体"/>
                <w:color w:val="auto"/>
                <w:kern w:val="0"/>
                <w:szCs w:val="21"/>
              </w:rPr>
              <w:t>工业</w:t>
            </w:r>
          </w:p>
        </w:tc>
        <w:tc>
          <w:tcPr>
            <w:tcW w:w="924" w:type="dxa"/>
            <w:tcBorders>
              <w:top w:val="nil"/>
              <w:left w:val="nil"/>
              <w:bottom w:val="single" w:color="auto" w:sz="4" w:space="0"/>
              <w:right w:val="single" w:color="auto" w:sz="4" w:space="0"/>
            </w:tcBorders>
            <w:vAlign w:val="center"/>
          </w:tcPr>
          <w:p w14:paraId="2E5C161E">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≥40000</w:t>
            </w:r>
          </w:p>
        </w:tc>
        <w:tc>
          <w:tcPr>
            <w:tcW w:w="916" w:type="dxa"/>
            <w:tcBorders>
              <w:top w:val="nil"/>
              <w:left w:val="nil"/>
              <w:bottom w:val="single" w:color="auto" w:sz="4" w:space="0"/>
              <w:right w:val="single" w:color="auto" w:sz="4" w:space="0"/>
            </w:tcBorders>
            <w:vAlign w:val="center"/>
          </w:tcPr>
          <w:p w14:paraId="7E60E548">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≥1000</w:t>
            </w:r>
          </w:p>
        </w:tc>
        <w:tc>
          <w:tcPr>
            <w:tcW w:w="1083" w:type="dxa"/>
            <w:tcBorders>
              <w:top w:val="nil"/>
              <w:left w:val="nil"/>
              <w:bottom w:val="single" w:color="auto" w:sz="4" w:space="0"/>
              <w:right w:val="single" w:color="auto" w:sz="4" w:space="0"/>
            </w:tcBorders>
            <w:vAlign w:val="center"/>
          </w:tcPr>
          <w:p w14:paraId="5C5976CF">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c>
          <w:tcPr>
            <w:tcW w:w="989" w:type="dxa"/>
            <w:tcBorders>
              <w:top w:val="nil"/>
              <w:left w:val="nil"/>
              <w:bottom w:val="single" w:color="auto" w:sz="4" w:space="0"/>
              <w:right w:val="single" w:color="auto" w:sz="4" w:space="0"/>
            </w:tcBorders>
            <w:vAlign w:val="center"/>
          </w:tcPr>
          <w:p w14:paraId="17414004">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≥2000</w:t>
            </w:r>
          </w:p>
        </w:tc>
        <w:tc>
          <w:tcPr>
            <w:tcW w:w="904" w:type="dxa"/>
            <w:tcBorders>
              <w:top w:val="nil"/>
              <w:left w:val="nil"/>
              <w:bottom w:val="single" w:color="auto" w:sz="4" w:space="0"/>
              <w:right w:val="single" w:color="auto" w:sz="4" w:space="0"/>
            </w:tcBorders>
            <w:vAlign w:val="center"/>
          </w:tcPr>
          <w:p w14:paraId="4AF6B09C">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≥300</w:t>
            </w:r>
          </w:p>
        </w:tc>
        <w:tc>
          <w:tcPr>
            <w:tcW w:w="1100" w:type="dxa"/>
            <w:tcBorders>
              <w:top w:val="nil"/>
              <w:left w:val="nil"/>
              <w:bottom w:val="single" w:color="auto" w:sz="4" w:space="0"/>
              <w:right w:val="single" w:color="auto" w:sz="4" w:space="0"/>
            </w:tcBorders>
            <w:vAlign w:val="center"/>
          </w:tcPr>
          <w:p w14:paraId="2BDD0476">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c>
          <w:tcPr>
            <w:tcW w:w="1057" w:type="dxa"/>
            <w:tcBorders>
              <w:top w:val="nil"/>
              <w:left w:val="nil"/>
              <w:bottom w:val="single" w:color="auto" w:sz="4" w:space="0"/>
              <w:right w:val="single" w:color="auto" w:sz="4" w:space="0"/>
            </w:tcBorders>
            <w:vAlign w:val="center"/>
          </w:tcPr>
          <w:p w14:paraId="1DE0A2B4">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≥300</w:t>
            </w:r>
          </w:p>
        </w:tc>
        <w:tc>
          <w:tcPr>
            <w:tcW w:w="955" w:type="dxa"/>
            <w:tcBorders>
              <w:top w:val="nil"/>
              <w:left w:val="nil"/>
              <w:bottom w:val="single" w:color="auto" w:sz="4" w:space="0"/>
              <w:right w:val="single" w:color="auto" w:sz="4" w:space="0"/>
            </w:tcBorders>
            <w:vAlign w:val="center"/>
          </w:tcPr>
          <w:p w14:paraId="4B61E482">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≥20</w:t>
            </w:r>
          </w:p>
        </w:tc>
        <w:tc>
          <w:tcPr>
            <w:tcW w:w="1162" w:type="dxa"/>
            <w:tcBorders>
              <w:top w:val="nil"/>
              <w:left w:val="nil"/>
              <w:bottom w:val="single" w:color="auto" w:sz="4" w:space="0"/>
              <w:right w:val="single" w:color="auto" w:sz="4" w:space="0"/>
            </w:tcBorders>
            <w:vAlign w:val="center"/>
          </w:tcPr>
          <w:p w14:paraId="145F7338">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c>
          <w:tcPr>
            <w:tcW w:w="1057" w:type="dxa"/>
            <w:tcBorders>
              <w:top w:val="nil"/>
              <w:left w:val="nil"/>
              <w:bottom w:val="single" w:color="auto" w:sz="4" w:space="0"/>
              <w:right w:val="single" w:color="auto" w:sz="4" w:space="0"/>
            </w:tcBorders>
            <w:vAlign w:val="center"/>
          </w:tcPr>
          <w:p w14:paraId="4457A0D4">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＜300</w:t>
            </w:r>
          </w:p>
        </w:tc>
        <w:tc>
          <w:tcPr>
            <w:tcW w:w="1193" w:type="dxa"/>
            <w:tcBorders>
              <w:top w:val="nil"/>
              <w:left w:val="nil"/>
              <w:bottom w:val="single" w:color="auto" w:sz="4" w:space="0"/>
              <w:right w:val="single" w:color="auto" w:sz="4" w:space="0"/>
            </w:tcBorders>
            <w:vAlign w:val="center"/>
          </w:tcPr>
          <w:p w14:paraId="62E71397">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＜20</w:t>
            </w:r>
          </w:p>
        </w:tc>
        <w:tc>
          <w:tcPr>
            <w:tcW w:w="1021" w:type="dxa"/>
            <w:tcBorders>
              <w:top w:val="nil"/>
              <w:left w:val="nil"/>
              <w:bottom w:val="single" w:color="auto" w:sz="4" w:space="0"/>
              <w:right w:val="single" w:color="auto" w:sz="4" w:space="0"/>
            </w:tcBorders>
            <w:vAlign w:val="bottom"/>
          </w:tcPr>
          <w:p w14:paraId="45E5A3AE">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r>
      <w:tr w14:paraId="5D5319B4">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14:paraId="5C4348AF">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3</w:t>
            </w:r>
          </w:p>
        </w:tc>
        <w:tc>
          <w:tcPr>
            <w:tcW w:w="1387" w:type="dxa"/>
            <w:tcBorders>
              <w:top w:val="nil"/>
              <w:left w:val="nil"/>
              <w:bottom w:val="single" w:color="auto" w:sz="4" w:space="0"/>
              <w:right w:val="single" w:color="auto" w:sz="4" w:space="0"/>
            </w:tcBorders>
            <w:vAlign w:val="center"/>
          </w:tcPr>
          <w:p w14:paraId="2CE45486">
            <w:pPr>
              <w:widowControl/>
              <w:spacing w:line="240" w:lineRule="atLeast"/>
              <w:ind w:left="-84" w:leftChars="-40" w:right="-57" w:rightChars="-27"/>
              <w:jc w:val="left"/>
              <w:rPr>
                <w:rFonts w:ascii="宋体" w:hAnsi="宋体" w:cs="宋体"/>
                <w:color w:val="auto"/>
                <w:kern w:val="0"/>
                <w:szCs w:val="21"/>
              </w:rPr>
            </w:pPr>
            <w:r>
              <w:rPr>
                <w:rFonts w:hint="eastAsia" w:ascii="宋体" w:hAnsi="宋体" w:cs="宋体"/>
                <w:color w:val="auto"/>
                <w:kern w:val="0"/>
                <w:szCs w:val="21"/>
              </w:rPr>
              <w:t>建筑业</w:t>
            </w:r>
          </w:p>
        </w:tc>
        <w:tc>
          <w:tcPr>
            <w:tcW w:w="924" w:type="dxa"/>
            <w:tcBorders>
              <w:top w:val="nil"/>
              <w:left w:val="nil"/>
              <w:bottom w:val="single" w:color="auto" w:sz="4" w:space="0"/>
              <w:right w:val="single" w:color="auto" w:sz="4" w:space="0"/>
            </w:tcBorders>
            <w:vAlign w:val="center"/>
          </w:tcPr>
          <w:p w14:paraId="22417A3B">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≥80000</w:t>
            </w:r>
          </w:p>
        </w:tc>
        <w:tc>
          <w:tcPr>
            <w:tcW w:w="916" w:type="dxa"/>
            <w:tcBorders>
              <w:top w:val="nil"/>
              <w:left w:val="nil"/>
              <w:bottom w:val="single" w:color="auto" w:sz="4" w:space="0"/>
              <w:right w:val="single" w:color="auto" w:sz="4" w:space="0"/>
            </w:tcBorders>
            <w:vAlign w:val="center"/>
          </w:tcPr>
          <w:p w14:paraId="00F6ABFE">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c>
          <w:tcPr>
            <w:tcW w:w="1083" w:type="dxa"/>
            <w:tcBorders>
              <w:top w:val="nil"/>
              <w:left w:val="nil"/>
              <w:bottom w:val="single" w:color="auto" w:sz="4" w:space="0"/>
              <w:right w:val="single" w:color="auto" w:sz="4" w:space="0"/>
            </w:tcBorders>
            <w:vAlign w:val="center"/>
          </w:tcPr>
          <w:p w14:paraId="3BADFF0E">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≥80000</w:t>
            </w:r>
          </w:p>
        </w:tc>
        <w:tc>
          <w:tcPr>
            <w:tcW w:w="989" w:type="dxa"/>
            <w:tcBorders>
              <w:top w:val="nil"/>
              <w:left w:val="nil"/>
              <w:bottom w:val="single" w:color="auto" w:sz="4" w:space="0"/>
              <w:right w:val="single" w:color="auto" w:sz="4" w:space="0"/>
            </w:tcBorders>
            <w:vAlign w:val="center"/>
          </w:tcPr>
          <w:p w14:paraId="1CE5ABE8">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≥5000</w:t>
            </w:r>
          </w:p>
        </w:tc>
        <w:tc>
          <w:tcPr>
            <w:tcW w:w="904" w:type="dxa"/>
            <w:tcBorders>
              <w:top w:val="nil"/>
              <w:left w:val="nil"/>
              <w:bottom w:val="single" w:color="auto" w:sz="4" w:space="0"/>
              <w:right w:val="single" w:color="auto" w:sz="4" w:space="0"/>
            </w:tcBorders>
            <w:vAlign w:val="center"/>
          </w:tcPr>
          <w:p w14:paraId="1C8393A3">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c>
          <w:tcPr>
            <w:tcW w:w="1100" w:type="dxa"/>
            <w:tcBorders>
              <w:top w:val="nil"/>
              <w:left w:val="nil"/>
              <w:bottom w:val="single" w:color="auto" w:sz="4" w:space="0"/>
              <w:right w:val="single" w:color="auto" w:sz="4" w:space="0"/>
            </w:tcBorders>
            <w:vAlign w:val="center"/>
          </w:tcPr>
          <w:p w14:paraId="7FA0F8D6">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≥5000</w:t>
            </w:r>
          </w:p>
        </w:tc>
        <w:tc>
          <w:tcPr>
            <w:tcW w:w="1057" w:type="dxa"/>
            <w:tcBorders>
              <w:top w:val="nil"/>
              <w:left w:val="nil"/>
              <w:bottom w:val="single" w:color="auto" w:sz="4" w:space="0"/>
              <w:right w:val="single" w:color="auto" w:sz="4" w:space="0"/>
            </w:tcBorders>
            <w:vAlign w:val="center"/>
          </w:tcPr>
          <w:p w14:paraId="411AA4F8">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≥300</w:t>
            </w:r>
          </w:p>
        </w:tc>
        <w:tc>
          <w:tcPr>
            <w:tcW w:w="955" w:type="dxa"/>
            <w:tcBorders>
              <w:top w:val="nil"/>
              <w:left w:val="nil"/>
              <w:bottom w:val="single" w:color="auto" w:sz="4" w:space="0"/>
              <w:right w:val="single" w:color="auto" w:sz="4" w:space="0"/>
            </w:tcBorders>
            <w:vAlign w:val="center"/>
          </w:tcPr>
          <w:p w14:paraId="54CF23CF">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c>
          <w:tcPr>
            <w:tcW w:w="1162" w:type="dxa"/>
            <w:tcBorders>
              <w:top w:val="nil"/>
              <w:left w:val="nil"/>
              <w:bottom w:val="single" w:color="auto" w:sz="4" w:space="0"/>
              <w:right w:val="single" w:color="auto" w:sz="4" w:space="0"/>
            </w:tcBorders>
            <w:vAlign w:val="center"/>
          </w:tcPr>
          <w:p w14:paraId="4E5E30E1">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≥300</w:t>
            </w:r>
          </w:p>
        </w:tc>
        <w:tc>
          <w:tcPr>
            <w:tcW w:w="1057" w:type="dxa"/>
            <w:tcBorders>
              <w:top w:val="nil"/>
              <w:left w:val="nil"/>
              <w:bottom w:val="single" w:color="auto" w:sz="4" w:space="0"/>
              <w:right w:val="single" w:color="auto" w:sz="4" w:space="0"/>
            </w:tcBorders>
            <w:vAlign w:val="center"/>
          </w:tcPr>
          <w:p w14:paraId="2C4D564C">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＜300</w:t>
            </w:r>
          </w:p>
        </w:tc>
        <w:tc>
          <w:tcPr>
            <w:tcW w:w="1193" w:type="dxa"/>
            <w:tcBorders>
              <w:top w:val="nil"/>
              <w:left w:val="nil"/>
              <w:bottom w:val="single" w:color="auto" w:sz="4" w:space="0"/>
              <w:right w:val="single" w:color="auto" w:sz="4" w:space="0"/>
            </w:tcBorders>
            <w:vAlign w:val="center"/>
          </w:tcPr>
          <w:p w14:paraId="4145C6FF">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c>
          <w:tcPr>
            <w:tcW w:w="1021" w:type="dxa"/>
            <w:tcBorders>
              <w:top w:val="nil"/>
              <w:left w:val="nil"/>
              <w:bottom w:val="single" w:color="auto" w:sz="4" w:space="0"/>
              <w:right w:val="single" w:color="auto" w:sz="4" w:space="0"/>
            </w:tcBorders>
            <w:vAlign w:val="center"/>
          </w:tcPr>
          <w:p w14:paraId="4061E827">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＜300</w:t>
            </w:r>
          </w:p>
        </w:tc>
      </w:tr>
      <w:tr w14:paraId="04AC80F1">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14:paraId="2F393CC6">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4</w:t>
            </w:r>
          </w:p>
        </w:tc>
        <w:tc>
          <w:tcPr>
            <w:tcW w:w="1387" w:type="dxa"/>
            <w:tcBorders>
              <w:top w:val="nil"/>
              <w:left w:val="nil"/>
              <w:bottom w:val="single" w:color="auto" w:sz="4" w:space="0"/>
              <w:right w:val="single" w:color="auto" w:sz="4" w:space="0"/>
            </w:tcBorders>
            <w:vAlign w:val="center"/>
          </w:tcPr>
          <w:p w14:paraId="58AFE61A">
            <w:pPr>
              <w:widowControl/>
              <w:spacing w:line="240" w:lineRule="atLeast"/>
              <w:ind w:left="-84" w:leftChars="-40" w:right="-57" w:rightChars="-27"/>
              <w:jc w:val="left"/>
              <w:rPr>
                <w:rFonts w:ascii="宋体" w:hAnsi="宋体" w:cs="宋体"/>
                <w:color w:val="auto"/>
                <w:kern w:val="0"/>
                <w:szCs w:val="21"/>
              </w:rPr>
            </w:pPr>
            <w:r>
              <w:rPr>
                <w:rFonts w:hint="eastAsia" w:ascii="宋体" w:hAnsi="宋体" w:cs="宋体"/>
                <w:color w:val="auto"/>
                <w:kern w:val="0"/>
                <w:szCs w:val="21"/>
              </w:rPr>
              <w:t>批发业</w:t>
            </w:r>
          </w:p>
        </w:tc>
        <w:tc>
          <w:tcPr>
            <w:tcW w:w="924" w:type="dxa"/>
            <w:tcBorders>
              <w:top w:val="nil"/>
              <w:left w:val="nil"/>
              <w:bottom w:val="single" w:color="auto" w:sz="4" w:space="0"/>
              <w:right w:val="single" w:color="auto" w:sz="4" w:space="0"/>
            </w:tcBorders>
            <w:vAlign w:val="center"/>
          </w:tcPr>
          <w:p w14:paraId="6A232061">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≥40000</w:t>
            </w:r>
          </w:p>
        </w:tc>
        <w:tc>
          <w:tcPr>
            <w:tcW w:w="916" w:type="dxa"/>
            <w:tcBorders>
              <w:top w:val="nil"/>
              <w:left w:val="nil"/>
              <w:bottom w:val="single" w:color="auto" w:sz="4" w:space="0"/>
              <w:right w:val="single" w:color="auto" w:sz="4" w:space="0"/>
            </w:tcBorders>
            <w:vAlign w:val="center"/>
          </w:tcPr>
          <w:p w14:paraId="2A00D4B0">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≥200</w:t>
            </w:r>
          </w:p>
        </w:tc>
        <w:tc>
          <w:tcPr>
            <w:tcW w:w="1083" w:type="dxa"/>
            <w:tcBorders>
              <w:top w:val="nil"/>
              <w:left w:val="nil"/>
              <w:bottom w:val="single" w:color="auto" w:sz="4" w:space="0"/>
              <w:right w:val="single" w:color="auto" w:sz="4" w:space="0"/>
            </w:tcBorders>
            <w:vAlign w:val="center"/>
          </w:tcPr>
          <w:p w14:paraId="53FDB412">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c>
          <w:tcPr>
            <w:tcW w:w="989" w:type="dxa"/>
            <w:tcBorders>
              <w:top w:val="nil"/>
              <w:left w:val="nil"/>
              <w:bottom w:val="single" w:color="auto" w:sz="4" w:space="0"/>
              <w:right w:val="single" w:color="auto" w:sz="4" w:space="0"/>
            </w:tcBorders>
            <w:vAlign w:val="center"/>
          </w:tcPr>
          <w:p w14:paraId="5AEFD1B8">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≥5000</w:t>
            </w:r>
          </w:p>
        </w:tc>
        <w:tc>
          <w:tcPr>
            <w:tcW w:w="904" w:type="dxa"/>
            <w:tcBorders>
              <w:top w:val="nil"/>
              <w:left w:val="nil"/>
              <w:bottom w:val="single" w:color="auto" w:sz="4" w:space="0"/>
              <w:right w:val="single" w:color="auto" w:sz="4" w:space="0"/>
            </w:tcBorders>
            <w:vAlign w:val="center"/>
          </w:tcPr>
          <w:p w14:paraId="7C503959">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≥20</w:t>
            </w:r>
          </w:p>
        </w:tc>
        <w:tc>
          <w:tcPr>
            <w:tcW w:w="1100" w:type="dxa"/>
            <w:tcBorders>
              <w:top w:val="nil"/>
              <w:left w:val="nil"/>
              <w:bottom w:val="single" w:color="auto" w:sz="4" w:space="0"/>
              <w:right w:val="single" w:color="auto" w:sz="4" w:space="0"/>
            </w:tcBorders>
            <w:vAlign w:val="center"/>
          </w:tcPr>
          <w:p w14:paraId="7BFEC289">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c>
          <w:tcPr>
            <w:tcW w:w="1057" w:type="dxa"/>
            <w:tcBorders>
              <w:top w:val="nil"/>
              <w:left w:val="nil"/>
              <w:bottom w:val="single" w:color="auto" w:sz="4" w:space="0"/>
              <w:right w:val="single" w:color="auto" w:sz="4" w:space="0"/>
            </w:tcBorders>
            <w:vAlign w:val="center"/>
          </w:tcPr>
          <w:p w14:paraId="4C27C0E2">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≥1000</w:t>
            </w:r>
          </w:p>
        </w:tc>
        <w:tc>
          <w:tcPr>
            <w:tcW w:w="955" w:type="dxa"/>
            <w:tcBorders>
              <w:top w:val="nil"/>
              <w:left w:val="nil"/>
              <w:bottom w:val="single" w:color="auto" w:sz="4" w:space="0"/>
              <w:right w:val="single" w:color="auto" w:sz="4" w:space="0"/>
            </w:tcBorders>
            <w:vAlign w:val="center"/>
          </w:tcPr>
          <w:p w14:paraId="2FA3FB81">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≥10</w:t>
            </w:r>
          </w:p>
        </w:tc>
        <w:tc>
          <w:tcPr>
            <w:tcW w:w="1162" w:type="dxa"/>
            <w:tcBorders>
              <w:top w:val="nil"/>
              <w:left w:val="nil"/>
              <w:bottom w:val="single" w:color="auto" w:sz="4" w:space="0"/>
              <w:right w:val="single" w:color="auto" w:sz="4" w:space="0"/>
            </w:tcBorders>
            <w:vAlign w:val="center"/>
          </w:tcPr>
          <w:p w14:paraId="2901E167">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c>
          <w:tcPr>
            <w:tcW w:w="1057" w:type="dxa"/>
            <w:tcBorders>
              <w:top w:val="nil"/>
              <w:left w:val="nil"/>
              <w:bottom w:val="single" w:color="auto" w:sz="4" w:space="0"/>
              <w:right w:val="single" w:color="auto" w:sz="4" w:space="0"/>
            </w:tcBorders>
            <w:vAlign w:val="center"/>
          </w:tcPr>
          <w:p w14:paraId="724F3B0D">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＜1000</w:t>
            </w:r>
          </w:p>
        </w:tc>
        <w:tc>
          <w:tcPr>
            <w:tcW w:w="1193" w:type="dxa"/>
            <w:tcBorders>
              <w:top w:val="nil"/>
              <w:left w:val="nil"/>
              <w:bottom w:val="single" w:color="auto" w:sz="4" w:space="0"/>
              <w:right w:val="single" w:color="auto" w:sz="4" w:space="0"/>
            </w:tcBorders>
            <w:vAlign w:val="center"/>
          </w:tcPr>
          <w:p w14:paraId="02DEE19B">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＜5</w:t>
            </w:r>
          </w:p>
        </w:tc>
        <w:tc>
          <w:tcPr>
            <w:tcW w:w="1021" w:type="dxa"/>
            <w:tcBorders>
              <w:top w:val="nil"/>
              <w:left w:val="nil"/>
              <w:bottom w:val="single" w:color="auto" w:sz="4" w:space="0"/>
              <w:right w:val="single" w:color="auto" w:sz="4" w:space="0"/>
            </w:tcBorders>
            <w:vAlign w:val="bottom"/>
          </w:tcPr>
          <w:p w14:paraId="4B2261B6">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r>
      <w:tr w14:paraId="75D985EB">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14:paraId="2E0E5E74">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5</w:t>
            </w:r>
          </w:p>
        </w:tc>
        <w:tc>
          <w:tcPr>
            <w:tcW w:w="1387" w:type="dxa"/>
            <w:tcBorders>
              <w:top w:val="nil"/>
              <w:left w:val="nil"/>
              <w:bottom w:val="single" w:color="auto" w:sz="4" w:space="0"/>
              <w:right w:val="single" w:color="auto" w:sz="4" w:space="0"/>
            </w:tcBorders>
            <w:vAlign w:val="center"/>
          </w:tcPr>
          <w:p w14:paraId="230131A8">
            <w:pPr>
              <w:widowControl/>
              <w:spacing w:line="240" w:lineRule="atLeast"/>
              <w:ind w:left="-84" w:leftChars="-40" w:right="-57" w:rightChars="-27"/>
              <w:jc w:val="left"/>
              <w:rPr>
                <w:rFonts w:ascii="宋体" w:hAnsi="宋体" w:cs="宋体"/>
                <w:color w:val="auto"/>
                <w:kern w:val="0"/>
                <w:szCs w:val="21"/>
              </w:rPr>
            </w:pPr>
            <w:r>
              <w:rPr>
                <w:rFonts w:hint="eastAsia" w:ascii="宋体" w:hAnsi="宋体" w:cs="宋体"/>
                <w:color w:val="auto"/>
                <w:kern w:val="0"/>
                <w:szCs w:val="21"/>
              </w:rPr>
              <w:t>零售业</w:t>
            </w:r>
          </w:p>
        </w:tc>
        <w:tc>
          <w:tcPr>
            <w:tcW w:w="924" w:type="dxa"/>
            <w:tcBorders>
              <w:top w:val="nil"/>
              <w:left w:val="nil"/>
              <w:bottom w:val="single" w:color="auto" w:sz="4" w:space="0"/>
              <w:right w:val="single" w:color="auto" w:sz="4" w:space="0"/>
            </w:tcBorders>
            <w:vAlign w:val="center"/>
          </w:tcPr>
          <w:p w14:paraId="4F0B9282">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≥20000</w:t>
            </w:r>
          </w:p>
        </w:tc>
        <w:tc>
          <w:tcPr>
            <w:tcW w:w="916" w:type="dxa"/>
            <w:tcBorders>
              <w:top w:val="nil"/>
              <w:left w:val="nil"/>
              <w:bottom w:val="single" w:color="auto" w:sz="4" w:space="0"/>
              <w:right w:val="single" w:color="auto" w:sz="4" w:space="0"/>
            </w:tcBorders>
            <w:vAlign w:val="center"/>
          </w:tcPr>
          <w:p w14:paraId="1FAF4696">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≥300</w:t>
            </w:r>
          </w:p>
        </w:tc>
        <w:tc>
          <w:tcPr>
            <w:tcW w:w="1083" w:type="dxa"/>
            <w:tcBorders>
              <w:top w:val="nil"/>
              <w:left w:val="nil"/>
              <w:bottom w:val="single" w:color="auto" w:sz="4" w:space="0"/>
              <w:right w:val="single" w:color="auto" w:sz="4" w:space="0"/>
            </w:tcBorders>
            <w:vAlign w:val="center"/>
          </w:tcPr>
          <w:p w14:paraId="22CA5CC6">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c>
          <w:tcPr>
            <w:tcW w:w="989" w:type="dxa"/>
            <w:tcBorders>
              <w:top w:val="nil"/>
              <w:left w:val="nil"/>
              <w:bottom w:val="single" w:color="auto" w:sz="4" w:space="0"/>
              <w:right w:val="single" w:color="auto" w:sz="4" w:space="0"/>
            </w:tcBorders>
            <w:vAlign w:val="center"/>
          </w:tcPr>
          <w:p w14:paraId="4B2C1D40">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≥500</w:t>
            </w:r>
          </w:p>
        </w:tc>
        <w:tc>
          <w:tcPr>
            <w:tcW w:w="904" w:type="dxa"/>
            <w:tcBorders>
              <w:top w:val="nil"/>
              <w:left w:val="nil"/>
              <w:bottom w:val="single" w:color="auto" w:sz="4" w:space="0"/>
              <w:right w:val="single" w:color="auto" w:sz="4" w:space="0"/>
            </w:tcBorders>
            <w:vAlign w:val="center"/>
          </w:tcPr>
          <w:p w14:paraId="35EE0002">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≥50</w:t>
            </w:r>
          </w:p>
        </w:tc>
        <w:tc>
          <w:tcPr>
            <w:tcW w:w="1100" w:type="dxa"/>
            <w:tcBorders>
              <w:top w:val="nil"/>
              <w:left w:val="nil"/>
              <w:bottom w:val="single" w:color="auto" w:sz="4" w:space="0"/>
              <w:right w:val="single" w:color="auto" w:sz="4" w:space="0"/>
            </w:tcBorders>
            <w:vAlign w:val="center"/>
          </w:tcPr>
          <w:p w14:paraId="08545DAB">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c>
          <w:tcPr>
            <w:tcW w:w="1057" w:type="dxa"/>
            <w:tcBorders>
              <w:top w:val="nil"/>
              <w:left w:val="nil"/>
              <w:bottom w:val="single" w:color="auto" w:sz="4" w:space="0"/>
              <w:right w:val="single" w:color="auto" w:sz="4" w:space="0"/>
            </w:tcBorders>
            <w:vAlign w:val="center"/>
          </w:tcPr>
          <w:p w14:paraId="514AE62E">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≥100</w:t>
            </w:r>
          </w:p>
        </w:tc>
        <w:tc>
          <w:tcPr>
            <w:tcW w:w="955" w:type="dxa"/>
            <w:tcBorders>
              <w:top w:val="nil"/>
              <w:left w:val="nil"/>
              <w:bottom w:val="single" w:color="auto" w:sz="4" w:space="0"/>
              <w:right w:val="single" w:color="auto" w:sz="4" w:space="0"/>
            </w:tcBorders>
            <w:vAlign w:val="center"/>
          </w:tcPr>
          <w:p w14:paraId="5B7FF21B">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≥10</w:t>
            </w:r>
          </w:p>
        </w:tc>
        <w:tc>
          <w:tcPr>
            <w:tcW w:w="1162" w:type="dxa"/>
            <w:tcBorders>
              <w:top w:val="nil"/>
              <w:left w:val="nil"/>
              <w:bottom w:val="single" w:color="auto" w:sz="4" w:space="0"/>
              <w:right w:val="single" w:color="auto" w:sz="4" w:space="0"/>
            </w:tcBorders>
            <w:vAlign w:val="center"/>
          </w:tcPr>
          <w:p w14:paraId="4238A205">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c>
          <w:tcPr>
            <w:tcW w:w="1057" w:type="dxa"/>
            <w:tcBorders>
              <w:top w:val="nil"/>
              <w:left w:val="nil"/>
              <w:bottom w:val="single" w:color="auto" w:sz="4" w:space="0"/>
              <w:right w:val="single" w:color="auto" w:sz="4" w:space="0"/>
            </w:tcBorders>
            <w:vAlign w:val="center"/>
          </w:tcPr>
          <w:p w14:paraId="60AC3B9B">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＜100</w:t>
            </w:r>
          </w:p>
        </w:tc>
        <w:tc>
          <w:tcPr>
            <w:tcW w:w="1193" w:type="dxa"/>
            <w:tcBorders>
              <w:top w:val="nil"/>
              <w:left w:val="nil"/>
              <w:bottom w:val="single" w:color="auto" w:sz="4" w:space="0"/>
              <w:right w:val="single" w:color="auto" w:sz="4" w:space="0"/>
            </w:tcBorders>
            <w:vAlign w:val="center"/>
          </w:tcPr>
          <w:p w14:paraId="17567924">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＜10</w:t>
            </w:r>
          </w:p>
        </w:tc>
        <w:tc>
          <w:tcPr>
            <w:tcW w:w="1021" w:type="dxa"/>
            <w:tcBorders>
              <w:top w:val="nil"/>
              <w:left w:val="nil"/>
              <w:bottom w:val="single" w:color="auto" w:sz="4" w:space="0"/>
              <w:right w:val="single" w:color="auto" w:sz="4" w:space="0"/>
            </w:tcBorders>
            <w:vAlign w:val="bottom"/>
          </w:tcPr>
          <w:p w14:paraId="41A7F874">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r>
      <w:tr w14:paraId="1C337997">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14:paraId="73D59FAE">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6</w:t>
            </w:r>
          </w:p>
        </w:tc>
        <w:tc>
          <w:tcPr>
            <w:tcW w:w="1387" w:type="dxa"/>
            <w:tcBorders>
              <w:top w:val="nil"/>
              <w:left w:val="nil"/>
              <w:bottom w:val="single" w:color="auto" w:sz="4" w:space="0"/>
              <w:right w:val="single" w:color="auto" w:sz="4" w:space="0"/>
            </w:tcBorders>
            <w:vAlign w:val="center"/>
          </w:tcPr>
          <w:p w14:paraId="2E670F69">
            <w:pPr>
              <w:widowControl/>
              <w:spacing w:line="240" w:lineRule="atLeast"/>
              <w:ind w:left="-84" w:leftChars="-40" w:right="-57" w:rightChars="-27"/>
              <w:jc w:val="left"/>
              <w:rPr>
                <w:rFonts w:ascii="宋体" w:hAnsi="宋体" w:cs="宋体"/>
                <w:color w:val="auto"/>
                <w:kern w:val="0"/>
                <w:szCs w:val="21"/>
              </w:rPr>
            </w:pPr>
            <w:r>
              <w:rPr>
                <w:rFonts w:hint="eastAsia" w:ascii="宋体" w:hAnsi="宋体" w:cs="宋体"/>
                <w:color w:val="auto"/>
                <w:kern w:val="0"/>
                <w:szCs w:val="21"/>
              </w:rPr>
              <w:t>交通运输业</w:t>
            </w:r>
          </w:p>
        </w:tc>
        <w:tc>
          <w:tcPr>
            <w:tcW w:w="924" w:type="dxa"/>
            <w:tcBorders>
              <w:top w:val="nil"/>
              <w:left w:val="nil"/>
              <w:bottom w:val="single" w:color="auto" w:sz="4" w:space="0"/>
              <w:right w:val="single" w:color="auto" w:sz="4" w:space="0"/>
            </w:tcBorders>
            <w:vAlign w:val="center"/>
          </w:tcPr>
          <w:p w14:paraId="31A19A6D">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≥30000</w:t>
            </w:r>
          </w:p>
        </w:tc>
        <w:tc>
          <w:tcPr>
            <w:tcW w:w="916" w:type="dxa"/>
            <w:tcBorders>
              <w:top w:val="nil"/>
              <w:left w:val="nil"/>
              <w:bottom w:val="single" w:color="auto" w:sz="4" w:space="0"/>
              <w:right w:val="single" w:color="auto" w:sz="4" w:space="0"/>
            </w:tcBorders>
            <w:vAlign w:val="center"/>
          </w:tcPr>
          <w:p w14:paraId="51528445">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≥1000</w:t>
            </w:r>
          </w:p>
        </w:tc>
        <w:tc>
          <w:tcPr>
            <w:tcW w:w="1083" w:type="dxa"/>
            <w:tcBorders>
              <w:top w:val="nil"/>
              <w:left w:val="nil"/>
              <w:bottom w:val="single" w:color="auto" w:sz="4" w:space="0"/>
              <w:right w:val="single" w:color="auto" w:sz="4" w:space="0"/>
            </w:tcBorders>
            <w:vAlign w:val="center"/>
          </w:tcPr>
          <w:p w14:paraId="606BF050">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c>
          <w:tcPr>
            <w:tcW w:w="989" w:type="dxa"/>
            <w:tcBorders>
              <w:top w:val="nil"/>
              <w:left w:val="nil"/>
              <w:bottom w:val="single" w:color="auto" w:sz="4" w:space="0"/>
              <w:right w:val="single" w:color="auto" w:sz="4" w:space="0"/>
            </w:tcBorders>
            <w:vAlign w:val="center"/>
          </w:tcPr>
          <w:p w14:paraId="2C170D71">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≥3000</w:t>
            </w:r>
          </w:p>
        </w:tc>
        <w:tc>
          <w:tcPr>
            <w:tcW w:w="904" w:type="dxa"/>
            <w:tcBorders>
              <w:top w:val="nil"/>
              <w:left w:val="nil"/>
              <w:bottom w:val="single" w:color="auto" w:sz="4" w:space="0"/>
              <w:right w:val="single" w:color="auto" w:sz="4" w:space="0"/>
            </w:tcBorders>
            <w:vAlign w:val="center"/>
          </w:tcPr>
          <w:p w14:paraId="3B8AF3BB">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≥300</w:t>
            </w:r>
          </w:p>
        </w:tc>
        <w:tc>
          <w:tcPr>
            <w:tcW w:w="1100" w:type="dxa"/>
            <w:tcBorders>
              <w:top w:val="nil"/>
              <w:left w:val="nil"/>
              <w:bottom w:val="single" w:color="auto" w:sz="4" w:space="0"/>
              <w:right w:val="single" w:color="auto" w:sz="4" w:space="0"/>
            </w:tcBorders>
            <w:vAlign w:val="center"/>
          </w:tcPr>
          <w:p w14:paraId="355D4062">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c>
          <w:tcPr>
            <w:tcW w:w="1057" w:type="dxa"/>
            <w:tcBorders>
              <w:top w:val="nil"/>
              <w:left w:val="nil"/>
              <w:bottom w:val="single" w:color="auto" w:sz="4" w:space="0"/>
              <w:right w:val="single" w:color="auto" w:sz="4" w:space="0"/>
            </w:tcBorders>
            <w:vAlign w:val="center"/>
          </w:tcPr>
          <w:p w14:paraId="18B4310D">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≥200</w:t>
            </w:r>
          </w:p>
        </w:tc>
        <w:tc>
          <w:tcPr>
            <w:tcW w:w="955" w:type="dxa"/>
            <w:tcBorders>
              <w:top w:val="nil"/>
              <w:left w:val="nil"/>
              <w:bottom w:val="single" w:color="auto" w:sz="4" w:space="0"/>
              <w:right w:val="single" w:color="auto" w:sz="4" w:space="0"/>
            </w:tcBorders>
            <w:vAlign w:val="center"/>
          </w:tcPr>
          <w:p w14:paraId="08B14ECC">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≥20</w:t>
            </w:r>
          </w:p>
        </w:tc>
        <w:tc>
          <w:tcPr>
            <w:tcW w:w="1162" w:type="dxa"/>
            <w:tcBorders>
              <w:top w:val="nil"/>
              <w:left w:val="nil"/>
              <w:bottom w:val="single" w:color="auto" w:sz="4" w:space="0"/>
              <w:right w:val="single" w:color="auto" w:sz="4" w:space="0"/>
            </w:tcBorders>
            <w:vAlign w:val="center"/>
          </w:tcPr>
          <w:p w14:paraId="28616709">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c>
          <w:tcPr>
            <w:tcW w:w="1057" w:type="dxa"/>
            <w:tcBorders>
              <w:top w:val="nil"/>
              <w:left w:val="nil"/>
              <w:bottom w:val="single" w:color="auto" w:sz="4" w:space="0"/>
              <w:right w:val="single" w:color="auto" w:sz="4" w:space="0"/>
            </w:tcBorders>
            <w:vAlign w:val="center"/>
          </w:tcPr>
          <w:p w14:paraId="44A5DD48">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＜200</w:t>
            </w:r>
          </w:p>
        </w:tc>
        <w:tc>
          <w:tcPr>
            <w:tcW w:w="1193" w:type="dxa"/>
            <w:tcBorders>
              <w:top w:val="nil"/>
              <w:left w:val="nil"/>
              <w:bottom w:val="single" w:color="auto" w:sz="4" w:space="0"/>
              <w:right w:val="single" w:color="auto" w:sz="4" w:space="0"/>
            </w:tcBorders>
            <w:vAlign w:val="center"/>
          </w:tcPr>
          <w:p w14:paraId="2084D442">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＜20</w:t>
            </w:r>
          </w:p>
        </w:tc>
        <w:tc>
          <w:tcPr>
            <w:tcW w:w="1021" w:type="dxa"/>
            <w:tcBorders>
              <w:top w:val="nil"/>
              <w:left w:val="nil"/>
              <w:bottom w:val="single" w:color="auto" w:sz="4" w:space="0"/>
              <w:right w:val="single" w:color="auto" w:sz="4" w:space="0"/>
            </w:tcBorders>
            <w:vAlign w:val="bottom"/>
          </w:tcPr>
          <w:p w14:paraId="713B3BA1">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r>
      <w:tr w14:paraId="1D6F914F">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14:paraId="5A424F5B">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7</w:t>
            </w:r>
          </w:p>
        </w:tc>
        <w:tc>
          <w:tcPr>
            <w:tcW w:w="1387" w:type="dxa"/>
            <w:tcBorders>
              <w:top w:val="nil"/>
              <w:left w:val="nil"/>
              <w:bottom w:val="single" w:color="auto" w:sz="4" w:space="0"/>
              <w:right w:val="single" w:color="auto" w:sz="4" w:space="0"/>
            </w:tcBorders>
            <w:vAlign w:val="center"/>
          </w:tcPr>
          <w:p w14:paraId="483B3037">
            <w:pPr>
              <w:widowControl/>
              <w:spacing w:line="240" w:lineRule="atLeast"/>
              <w:ind w:left="-84" w:leftChars="-40" w:right="-57" w:rightChars="-27"/>
              <w:jc w:val="left"/>
              <w:rPr>
                <w:rFonts w:ascii="宋体" w:hAnsi="宋体" w:cs="宋体"/>
                <w:color w:val="auto"/>
                <w:kern w:val="0"/>
                <w:szCs w:val="21"/>
              </w:rPr>
            </w:pPr>
            <w:r>
              <w:rPr>
                <w:rFonts w:hint="eastAsia" w:ascii="宋体" w:hAnsi="宋体" w:cs="宋体"/>
                <w:color w:val="auto"/>
                <w:kern w:val="0"/>
                <w:szCs w:val="21"/>
              </w:rPr>
              <w:t>仓储业</w:t>
            </w:r>
          </w:p>
        </w:tc>
        <w:tc>
          <w:tcPr>
            <w:tcW w:w="924" w:type="dxa"/>
            <w:tcBorders>
              <w:top w:val="nil"/>
              <w:left w:val="nil"/>
              <w:bottom w:val="single" w:color="auto" w:sz="4" w:space="0"/>
              <w:right w:val="single" w:color="auto" w:sz="4" w:space="0"/>
            </w:tcBorders>
            <w:vAlign w:val="center"/>
          </w:tcPr>
          <w:p w14:paraId="2C985602">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≥30000</w:t>
            </w:r>
          </w:p>
        </w:tc>
        <w:tc>
          <w:tcPr>
            <w:tcW w:w="916" w:type="dxa"/>
            <w:tcBorders>
              <w:top w:val="nil"/>
              <w:left w:val="nil"/>
              <w:bottom w:val="single" w:color="auto" w:sz="4" w:space="0"/>
              <w:right w:val="single" w:color="auto" w:sz="4" w:space="0"/>
            </w:tcBorders>
            <w:vAlign w:val="center"/>
          </w:tcPr>
          <w:p w14:paraId="417BCDB7">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≥200</w:t>
            </w:r>
          </w:p>
        </w:tc>
        <w:tc>
          <w:tcPr>
            <w:tcW w:w="1083" w:type="dxa"/>
            <w:tcBorders>
              <w:top w:val="nil"/>
              <w:left w:val="nil"/>
              <w:bottom w:val="single" w:color="auto" w:sz="4" w:space="0"/>
              <w:right w:val="single" w:color="auto" w:sz="4" w:space="0"/>
            </w:tcBorders>
            <w:vAlign w:val="center"/>
          </w:tcPr>
          <w:p w14:paraId="299CAAFA">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c>
          <w:tcPr>
            <w:tcW w:w="989" w:type="dxa"/>
            <w:tcBorders>
              <w:top w:val="nil"/>
              <w:left w:val="nil"/>
              <w:bottom w:val="single" w:color="auto" w:sz="4" w:space="0"/>
              <w:right w:val="single" w:color="auto" w:sz="4" w:space="0"/>
            </w:tcBorders>
            <w:vAlign w:val="center"/>
          </w:tcPr>
          <w:p w14:paraId="5844CCCB">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≥1000</w:t>
            </w:r>
          </w:p>
        </w:tc>
        <w:tc>
          <w:tcPr>
            <w:tcW w:w="904" w:type="dxa"/>
            <w:tcBorders>
              <w:top w:val="nil"/>
              <w:left w:val="nil"/>
              <w:bottom w:val="single" w:color="auto" w:sz="4" w:space="0"/>
              <w:right w:val="single" w:color="auto" w:sz="4" w:space="0"/>
            </w:tcBorders>
            <w:vAlign w:val="center"/>
          </w:tcPr>
          <w:p w14:paraId="77BB5154">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≥100</w:t>
            </w:r>
          </w:p>
        </w:tc>
        <w:tc>
          <w:tcPr>
            <w:tcW w:w="1100" w:type="dxa"/>
            <w:tcBorders>
              <w:top w:val="nil"/>
              <w:left w:val="nil"/>
              <w:bottom w:val="single" w:color="auto" w:sz="4" w:space="0"/>
              <w:right w:val="single" w:color="auto" w:sz="4" w:space="0"/>
            </w:tcBorders>
            <w:vAlign w:val="center"/>
          </w:tcPr>
          <w:p w14:paraId="42D71671">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c>
          <w:tcPr>
            <w:tcW w:w="1057" w:type="dxa"/>
            <w:tcBorders>
              <w:top w:val="nil"/>
              <w:left w:val="nil"/>
              <w:bottom w:val="single" w:color="auto" w:sz="4" w:space="0"/>
              <w:right w:val="single" w:color="auto" w:sz="4" w:space="0"/>
            </w:tcBorders>
            <w:vAlign w:val="center"/>
          </w:tcPr>
          <w:p w14:paraId="7531A7F7">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≥100</w:t>
            </w:r>
          </w:p>
        </w:tc>
        <w:tc>
          <w:tcPr>
            <w:tcW w:w="955" w:type="dxa"/>
            <w:tcBorders>
              <w:top w:val="nil"/>
              <w:left w:val="nil"/>
              <w:bottom w:val="single" w:color="auto" w:sz="4" w:space="0"/>
              <w:right w:val="single" w:color="auto" w:sz="4" w:space="0"/>
            </w:tcBorders>
            <w:vAlign w:val="center"/>
          </w:tcPr>
          <w:p w14:paraId="7E6D9733">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≥20</w:t>
            </w:r>
          </w:p>
        </w:tc>
        <w:tc>
          <w:tcPr>
            <w:tcW w:w="1162" w:type="dxa"/>
            <w:tcBorders>
              <w:top w:val="nil"/>
              <w:left w:val="nil"/>
              <w:bottom w:val="single" w:color="auto" w:sz="4" w:space="0"/>
              <w:right w:val="single" w:color="auto" w:sz="4" w:space="0"/>
            </w:tcBorders>
            <w:vAlign w:val="center"/>
          </w:tcPr>
          <w:p w14:paraId="3B51F34A">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c>
          <w:tcPr>
            <w:tcW w:w="1057" w:type="dxa"/>
            <w:tcBorders>
              <w:top w:val="nil"/>
              <w:left w:val="nil"/>
              <w:bottom w:val="single" w:color="auto" w:sz="4" w:space="0"/>
              <w:right w:val="single" w:color="auto" w:sz="4" w:space="0"/>
            </w:tcBorders>
            <w:vAlign w:val="center"/>
          </w:tcPr>
          <w:p w14:paraId="59CD6352">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＜100</w:t>
            </w:r>
          </w:p>
        </w:tc>
        <w:tc>
          <w:tcPr>
            <w:tcW w:w="1193" w:type="dxa"/>
            <w:tcBorders>
              <w:top w:val="nil"/>
              <w:left w:val="nil"/>
              <w:bottom w:val="single" w:color="auto" w:sz="4" w:space="0"/>
              <w:right w:val="single" w:color="auto" w:sz="4" w:space="0"/>
            </w:tcBorders>
            <w:vAlign w:val="center"/>
          </w:tcPr>
          <w:p w14:paraId="1F985FB1">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＜20</w:t>
            </w:r>
          </w:p>
        </w:tc>
        <w:tc>
          <w:tcPr>
            <w:tcW w:w="1021" w:type="dxa"/>
            <w:tcBorders>
              <w:top w:val="nil"/>
              <w:left w:val="nil"/>
              <w:bottom w:val="single" w:color="auto" w:sz="4" w:space="0"/>
              <w:right w:val="single" w:color="auto" w:sz="4" w:space="0"/>
            </w:tcBorders>
            <w:vAlign w:val="bottom"/>
          </w:tcPr>
          <w:p w14:paraId="5E0FBDA4">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r>
      <w:tr w14:paraId="246DB873">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14:paraId="0E544846">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8</w:t>
            </w:r>
          </w:p>
        </w:tc>
        <w:tc>
          <w:tcPr>
            <w:tcW w:w="1387" w:type="dxa"/>
            <w:tcBorders>
              <w:top w:val="nil"/>
              <w:left w:val="nil"/>
              <w:bottom w:val="single" w:color="auto" w:sz="4" w:space="0"/>
              <w:right w:val="single" w:color="auto" w:sz="4" w:space="0"/>
            </w:tcBorders>
            <w:vAlign w:val="center"/>
          </w:tcPr>
          <w:p w14:paraId="3AA8C229">
            <w:pPr>
              <w:widowControl/>
              <w:spacing w:line="240" w:lineRule="atLeast"/>
              <w:ind w:left="-84" w:leftChars="-40" w:right="-57" w:rightChars="-27"/>
              <w:jc w:val="left"/>
              <w:rPr>
                <w:rFonts w:ascii="宋体" w:hAnsi="宋体" w:cs="宋体"/>
                <w:color w:val="auto"/>
                <w:kern w:val="0"/>
                <w:szCs w:val="21"/>
              </w:rPr>
            </w:pPr>
            <w:r>
              <w:rPr>
                <w:rFonts w:hint="eastAsia" w:ascii="宋体" w:hAnsi="宋体" w:cs="宋体"/>
                <w:color w:val="auto"/>
                <w:kern w:val="0"/>
                <w:szCs w:val="21"/>
              </w:rPr>
              <w:t>邮政业</w:t>
            </w:r>
          </w:p>
        </w:tc>
        <w:tc>
          <w:tcPr>
            <w:tcW w:w="924" w:type="dxa"/>
            <w:tcBorders>
              <w:top w:val="nil"/>
              <w:left w:val="nil"/>
              <w:bottom w:val="single" w:color="auto" w:sz="4" w:space="0"/>
              <w:right w:val="single" w:color="auto" w:sz="4" w:space="0"/>
            </w:tcBorders>
            <w:vAlign w:val="center"/>
          </w:tcPr>
          <w:p w14:paraId="2D267D77">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≥30000</w:t>
            </w:r>
          </w:p>
        </w:tc>
        <w:tc>
          <w:tcPr>
            <w:tcW w:w="916" w:type="dxa"/>
            <w:tcBorders>
              <w:top w:val="nil"/>
              <w:left w:val="nil"/>
              <w:bottom w:val="single" w:color="auto" w:sz="4" w:space="0"/>
              <w:right w:val="single" w:color="auto" w:sz="4" w:space="0"/>
            </w:tcBorders>
            <w:vAlign w:val="center"/>
          </w:tcPr>
          <w:p w14:paraId="35008EA2">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≥1000</w:t>
            </w:r>
          </w:p>
        </w:tc>
        <w:tc>
          <w:tcPr>
            <w:tcW w:w="1083" w:type="dxa"/>
            <w:tcBorders>
              <w:top w:val="nil"/>
              <w:left w:val="nil"/>
              <w:bottom w:val="single" w:color="auto" w:sz="4" w:space="0"/>
              <w:right w:val="single" w:color="auto" w:sz="4" w:space="0"/>
            </w:tcBorders>
            <w:vAlign w:val="center"/>
          </w:tcPr>
          <w:p w14:paraId="540500B4">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c>
          <w:tcPr>
            <w:tcW w:w="989" w:type="dxa"/>
            <w:tcBorders>
              <w:top w:val="nil"/>
              <w:left w:val="nil"/>
              <w:bottom w:val="single" w:color="auto" w:sz="4" w:space="0"/>
              <w:right w:val="single" w:color="auto" w:sz="4" w:space="0"/>
            </w:tcBorders>
            <w:vAlign w:val="center"/>
          </w:tcPr>
          <w:p w14:paraId="17EEF5BA">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≥2000</w:t>
            </w:r>
          </w:p>
        </w:tc>
        <w:tc>
          <w:tcPr>
            <w:tcW w:w="904" w:type="dxa"/>
            <w:tcBorders>
              <w:top w:val="nil"/>
              <w:left w:val="nil"/>
              <w:bottom w:val="single" w:color="auto" w:sz="4" w:space="0"/>
              <w:right w:val="single" w:color="auto" w:sz="4" w:space="0"/>
            </w:tcBorders>
            <w:vAlign w:val="center"/>
          </w:tcPr>
          <w:p w14:paraId="4A032E6B">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≥300</w:t>
            </w:r>
          </w:p>
        </w:tc>
        <w:tc>
          <w:tcPr>
            <w:tcW w:w="1100" w:type="dxa"/>
            <w:tcBorders>
              <w:top w:val="nil"/>
              <w:left w:val="nil"/>
              <w:bottom w:val="single" w:color="auto" w:sz="4" w:space="0"/>
              <w:right w:val="single" w:color="auto" w:sz="4" w:space="0"/>
            </w:tcBorders>
            <w:vAlign w:val="center"/>
          </w:tcPr>
          <w:p w14:paraId="7CA55D08">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c>
          <w:tcPr>
            <w:tcW w:w="1057" w:type="dxa"/>
            <w:tcBorders>
              <w:top w:val="nil"/>
              <w:left w:val="nil"/>
              <w:bottom w:val="single" w:color="auto" w:sz="4" w:space="0"/>
              <w:right w:val="single" w:color="auto" w:sz="4" w:space="0"/>
            </w:tcBorders>
            <w:vAlign w:val="center"/>
          </w:tcPr>
          <w:p w14:paraId="0E77C0C5">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≥100</w:t>
            </w:r>
          </w:p>
        </w:tc>
        <w:tc>
          <w:tcPr>
            <w:tcW w:w="955" w:type="dxa"/>
            <w:tcBorders>
              <w:top w:val="nil"/>
              <w:left w:val="nil"/>
              <w:bottom w:val="single" w:color="auto" w:sz="4" w:space="0"/>
              <w:right w:val="single" w:color="auto" w:sz="4" w:space="0"/>
            </w:tcBorders>
            <w:vAlign w:val="center"/>
          </w:tcPr>
          <w:p w14:paraId="448FE76E">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≥20</w:t>
            </w:r>
          </w:p>
        </w:tc>
        <w:tc>
          <w:tcPr>
            <w:tcW w:w="1162" w:type="dxa"/>
            <w:tcBorders>
              <w:top w:val="nil"/>
              <w:left w:val="nil"/>
              <w:bottom w:val="single" w:color="auto" w:sz="4" w:space="0"/>
              <w:right w:val="single" w:color="auto" w:sz="4" w:space="0"/>
            </w:tcBorders>
            <w:vAlign w:val="center"/>
          </w:tcPr>
          <w:p w14:paraId="1B95F054">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c>
          <w:tcPr>
            <w:tcW w:w="1057" w:type="dxa"/>
            <w:tcBorders>
              <w:top w:val="nil"/>
              <w:left w:val="nil"/>
              <w:bottom w:val="single" w:color="auto" w:sz="4" w:space="0"/>
              <w:right w:val="single" w:color="auto" w:sz="4" w:space="0"/>
            </w:tcBorders>
            <w:vAlign w:val="center"/>
          </w:tcPr>
          <w:p w14:paraId="42391C9D">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＜100</w:t>
            </w:r>
          </w:p>
        </w:tc>
        <w:tc>
          <w:tcPr>
            <w:tcW w:w="1193" w:type="dxa"/>
            <w:tcBorders>
              <w:top w:val="nil"/>
              <w:left w:val="nil"/>
              <w:bottom w:val="single" w:color="auto" w:sz="4" w:space="0"/>
              <w:right w:val="single" w:color="auto" w:sz="4" w:space="0"/>
            </w:tcBorders>
            <w:vAlign w:val="center"/>
          </w:tcPr>
          <w:p w14:paraId="388333D9">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＜20</w:t>
            </w:r>
          </w:p>
        </w:tc>
        <w:tc>
          <w:tcPr>
            <w:tcW w:w="1021" w:type="dxa"/>
            <w:tcBorders>
              <w:top w:val="nil"/>
              <w:left w:val="nil"/>
              <w:bottom w:val="single" w:color="auto" w:sz="4" w:space="0"/>
              <w:right w:val="single" w:color="auto" w:sz="4" w:space="0"/>
            </w:tcBorders>
            <w:vAlign w:val="bottom"/>
          </w:tcPr>
          <w:p w14:paraId="78936463">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r>
      <w:tr w14:paraId="53FA366E">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14:paraId="043A98EE">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9</w:t>
            </w:r>
          </w:p>
        </w:tc>
        <w:tc>
          <w:tcPr>
            <w:tcW w:w="1387" w:type="dxa"/>
            <w:tcBorders>
              <w:top w:val="nil"/>
              <w:left w:val="nil"/>
              <w:bottom w:val="single" w:color="auto" w:sz="4" w:space="0"/>
              <w:right w:val="single" w:color="auto" w:sz="4" w:space="0"/>
            </w:tcBorders>
            <w:vAlign w:val="center"/>
          </w:tcPr>
          <w:p w14:paraId="301EF851">
            <w:pPr>
              <w:widowControl/>
              <w:spacing w:line="240" w:lineRule="atLeast"/>
              <w:ind w:left="-84" w:leftChars="-40" w:right="-57" w:rightChars="-27"/>
              <w:jc w:val="left"/>
              <w:rPr>
                <w:rFonts w:ascii="宋体" w:hAnsi="宋体" w:cs="宋体"/>
                <w:color w:val="auto"/>
                <w:kern w:val="0"/>
                <w:szCs w:val="21"/>
              </w:rPr>
            </w:pPr>
            <w:r>
              <w:rPr>
                <w:rFonts w:hint="eastAsia" w:ascii="宋体" w:hAnsi="宋体" w:cs="宋体"/>
                <w:color w:val="auto"/>
                <w:kern w:val="0"/>
                <w:szCs w:val="21"/>
              </w:rPr>
              <w:t>住宿业</w:t>
            </w:r>
          </w:p>
        </w:tc>
        <w:tc>
          <w:tcPr>
            <w:tcW w:w="924" w:type="dxa"/>
            <w:tcBorders>
              <w:top w:val="nil"/>
              <w:left w:val="nil"/>
              <w:bottom w:val="single" w:color="auto" w:sz="4" w:space="0"/>
              <w:right w:val="single" w:color="auto" w:sz="4" w:space="0"/>
            </w:tcBorders>
            <w:vAlign w:val="center"/>
          </w:tcPr>
          <w:p w14:paraId="5C1EAA13">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≥10000</w:t>
            </w:r>
          </w:p>
        </w:tc>
        <w:tc>
          <w:tcPr>
            <w:tcW w:w="916" w:type="dxa"/>
            <w:tcBorders>
              <w:top w:val="nil"/>
              <w:left w:val="nil"/>
              <w:bottom w:val="single" w:color="auto" w:sz="4" w:space="0"/>
              <w:right w:val="single" w:color="auto" w:sz="4" w:space="0"/>
            </w:tcBorders>
            <w:vAlign w:val="center"/>
          </w:tcPr>
          <w:p w14:paraId="50F187ED">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≥300</w:t>
            </w:r>
          </w:p>
        </w:tc>
        <w:tc>
          <w:tcPr>
            <w:tcW w:w="1083" w:type="dxa"/>
            <w:tcBorders>
              <w:top w:val="nil"/>
              <w:left w:val="nil"/>
              <w:bottom w:val="single" w:color="auto" w:sz="4" w:space="0"/>
              <w:right w:val="single" w:color="auto" w:sz="4" w:space="0"/>
            </w:tcBorders>
            <w:vAlign w:val="center"/>
          </w:tcPr>
          <w:p w14:paraId="76F788BF">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c>
          <w:tcPr>
            <w:tcW w:w="989" w:type="dxa"/>
            <w:tcBorders>
              <w:top w:val="nil"/>
              <w:left w:val="nil"/>
              <w:bottom w:val="single" w:color="auto" w:sz="4" w:space="0"/>
              <w:right w:val="single" w:color="auto" w:sz="4" w:space="0"/>
            </w:tcBorders>
            <w:vAlign w:val="center"/>
          </w:tcPr>
          <w:p w14:paraId="18FF40BF">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≥2000</w:t>
            </w:r>
          </w:p>
        </w:tc>
        <w:tc>
          <w:tcPr>
            <w:tcW w:w="904" w:type="dxa"/>
            <w:tcBorders>
              <w:top w:val="nil"/>
              <w:left w:val="nil"/>
              <w:bottom w:val="single" w:color="auto" w:sz="4" w:space="0"/>
              <w:right w:val="single" w:color="auto" w:sz="4" w:space="0"/>
            </w:tcBorders>
            <w:vAlign w:val="center"/>
          </w:tcPr>
          <w:p w14:paraId="164096E1">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≥100</w:t>
            </w:r>
          </w:p>
        </w:tc>
        <w:tc>
          <w:tcPr>
            <w:tcW w:w="1100" w:type="dxa"/>
            <w:tcBorders>
              <w:top w:val="nil"/>
              <w:left w:val="nil"/>
              <w:bottom w:val="single" w:color="auto" w:sz="4" w:space="0"/>
              <w:right w:val="single" w:color="auto" w:sz="4" w:space="0"/>
            </w:tcBorders>
            <w:vAlign w:val="center"/>
          </w:tcPr>
          <w:p w14:paraId="58EC1652">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c>
          <w:tcPr>
            <w:tcW w:w="1057" w:type="dxa"/>
            <w:tcBorders>
              <w:top w:val="nil"/>
              <w:left w:val="nil"/>
              <w:bottom w:val="single" w:color="auto" w:sz="4" w:space="0"/>
              <w:right w:val="single" w:color="auto" w:sz="4" w:space="0"/>
            </w:tcBorders>
            <w:vAlign w:val="center"/>
          </w:tcPr>
          <w:p w14:paraId="324B5AD2">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≥100</w:t>
            </w:r>
          </w:p>
        </w:tc>
        <w:tc>
          <w:tcPr>
            <w:tcW w:w="955" w:type="dxa"/>
            <w:tcBorders>
              <w:top w:val="nil"/>
              <w:left w:val="nil"/>
              <w:bottom w:val="single" w:color="auto" w:sz="4" w:space="0"/>
              <w:right w:val="single" w:color="auto" w:sz="4" w:space="0"/>
            </w:tcBorders>
            <w:vAlign w:val="center"/>
          </w:tcPr>
          <w:p w14:paraId="5C7C9440">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≥10</w:t>
            </w:r>
          </w:p>
        </w:tc>
        <w:tc>
          <w:tcPr>
            <w:tcW w:w="1162" w:type="dxa"/>
            <w:tcBorders>
              <w:top w:val="nil"/>
              <w:left w:val="nil"/>
              <w:bottom w:val="single" w:color="auto" w:sz="4" w:space="0"/>
              <w:right w:val="single" w:color="auto" w:sz="4" w:space="0"/>
            </w:tcBorders>
            <w:vAlign w:val="center"/>
          </w:tcPr>
          <w:p w14:paraId="53F2C0D6">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c>
          <w:tcPr>
            <w:tcW w:w="1057" w:type="dxa"/>
            <w:tcBorders>
              <w:top w:val="nil"/>
              <w:left w:val="nil"/>
              <w:bottom w:val="single" w:color="auto" w:sz="4" w:space="0"/>
              <w:right w:val="single" w:color="auto" w:sz="4" w:space="0"/>
            </w:tcBorders>
            <w:vAlign w:val="center"/>
          </w:tcPr>
          <w:p w14:paraId="746CA507">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＜100</w:t>
            </w:r>
          </w:p>
        </w:tc>
        <w:tc>
          <w:tcPr>
            <w:tcW w:w="1193" w:type="dxa"/>
            <w:tcBorders>
              <w:top w:val="nil"/>
              <w:left w:val="nil"/>
              <w:bottom w:val="single" w:color="auto" w:sz="4" w:space="0"/>
              <w:right w:val="single" w:color="auto" w:sz="4" w:space="0"/>
            </w:tcBorders>
            <w:vAlign w:val="center"/>
          </w:tcPr>
          <w:p w14:paraId="4A279944">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＜10</w:t>
            </w:r>
          </w:p>
        </w:tc>
        <w:tc>
          <w:tcPr>
            <w:tcW w:w="1021" w:type="dxa"/>
            <w:tcBorders>
              <w:top w:val="nil"/>
              <w:left w:val="nil"/>
              <w:bottom w:val="single" w:color="auto" w:sz="4" w:space="0"/>
              <w:right w:val="single" w:color="auto" w:sz="4" w:space="0"/>
            </w:tcBorders>
            <w:vAlign w:val="bottom"/>
          </w:tcPr>
          <w:p w14:paraId="44616A73">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r>
      <w:tr w14:paraId="2D53508D">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14:paraId="53939BC6">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10</w:t>
            </w:r>
          </w:p>
        </w:tc>
        <w:tc>
          <w:tcPr>
            <w:tcW w:w="1387" w:type="dxa"/>
            <w:tcBorders>
              <w:top w:val="nil"/>
              <w:left w:val="nil"/>
              <w:bottom w:val="single" w:color="auto" w:sz="4" w:space="0"/>
              <w:right w:val="single" w:color="auto" w:sz="4" w:space="0"/>
            </w:tcBorders>
            <w:vAlign w:val="center"/>
          </w:tcPr>
          <w:p w14:paraId="5A7DC43F">
            <w:pPr>
              <w:widowControl/>
              <w:spacing w:line="240" w:lineRule="atLeast"/>
              <w:ind w:left="-84" w:leftChars="-40" w:right="-57" w:rightChars="-27"/>
              <w:jc w:val="left"/>
              <w:rPr>
                <w:rFonts w:ascii="宋体" w:hAnsi="宋体" w:cs="宋体"/>
                <w:color w:val="auto"/>
                <w:kern w:val="0"/>
                <w:szCs w:val="21"/>
              </w:rPr>
            </w:pPr>
            <w:r>
              <w:rPr>
                <w:rFonts w:hint="eastAsia" w:ascii="宋体" w:hAnsi="宋体" w:cs="宋体"/>
                <w:color w:val="auto"/>
                <w:kern w:val="0"/>
                <w:szCs w:val="21"/>
              </w:rPr>
              <w:t>餐饮业</w:t>
            </w:r>
          </w:p>
        </w:tc>
        <w:tc>
          <w:tcPr>
            <w:tcW w:w="924" w:type="dxa"/>
            <w:tcBorders>
              <w:top w:val="nil"/>
              <w:left w:val="nil"/>
              <w:bottom w:val="single" w:color="auto" w:sz="4" w:space="0"/>
              <w:right w:val="single" w:color="auto" w:sz="4" w:space="0"/>
            </w:tcBorders>
            <w:vAlign w:val="center"/>
          </w:tcPr>
          <w:p w14:paraId="709B5011">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≥10000</w:t>
            </w:r>
          </w:p>
        </w:tc>
        <w:tc>
          <w:tcPr>
            <w:tcW w:w="916" w:type="dxa"/>
            <w:tcBorders>
              <w:top w:val="nil"/>
              <w:left w:val="nil"/>
              <w:bottom w:val="single" w:color="auto" w:sz="4" w:space="0"/>
              <w:right w:val="single" w:color="auto" w:sz="4" w:space="0"/>
            </w:tcBorders>
            <w:vAlign w:val="center"/>
          </w:tcPr>
          <w:p w14:paraId="5FA21262">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≥300</w:t>
            </w:r>
          </w:p>
        </w:tc>
        <w:tc>
          <w:tcPr>
            <w:tcW w:w="1083" w:type="dxa"/>
            <w:tcBorders>
              <w:top w:val="nil"/>
              <w:left w:val="nil"/>
              <w:bottom w:val="single" w:color="auto" w:sz="4" w:space="0"/>
              <w:right w:val="single" w:color="auto" w:sz="4" w:space="0"/>
            </w:tcBorders>
            <w:vAlign w:val="center"/>
          </w:tcPr>
          <w:p w14:paraId="0EF9D919">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c>
          <w:tcPr>
            <w:tcW w:w="989" w:type="dxa"/>
            <w:tcBorders>
              <w:top w:val="nil"/>
              <w:left w:val="nil"/>
              <w:bottom w:val="single" w:color="auto" w:sz="4" w:space="0"/>
              <w:right w:val="single" w:color="auto" w:sz="4" w:space="0"/>
            </w:tcBorders>
            <w:vAlign w:val="center"/>
          </w:tcPr>
          <w:p w14:paraId="6B2C90ED">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≥2000</w:t>
            </w:r>
          </w:p>
        </w:tc>
        <w:tc>
          <w:tcPr>
            <w:tcW w:w="904" w:type="dxa"/>
            <w:tcBorders>
              <w:top w:val="nil"/>
              <w:left w:val="nil"/>
              <w:bottom w:val="single" w:color="auto" w:sz="4" w:space="0"/>
              <w:right w:val="single" w:color="auto" w:sz="4" w:space="0"/>
            </w:tcBorders>
            <w:vAlign w:val="center"/>
          </w:tcPr>
          <w:p w14:paraId="36AA0D6F">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≥100</w:t>
            </w:r>
          </w:p>
        </w:tc>
        <w:tc>
          <w:tcPr>
            <w:tcW w:w="1100" w:type="dxa"/>
            <w:tcBorders>
              <w:top w:val="nil"/>
              <w:left w:val="nil"/>
              <w:bottom w:val="single" w:color="auto" w:sz="4" w:space="0"/>
              <w:right w:val="single" w:color="auto" w:sz="4" w:space="0"/>
            </w:tcBorders>
            <w:vAlign w:val="center"/>
          </w:tcPr>
          <w:p w14:paraId="5426B7A7">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c>
          <w:tcPr>
            <w:tcW w:w="1057" w:type="dxa"/>
            <w:tcBorders>
              <w:top w:val="nil"/>
              <w:left w:val="nil"/>
              <w:bottom w:val="single" w:color="auto" w:sz="4" w:space="0"/>
              <w:right w:val="single" w:color="auto" w:sz="4" w:space="0"/>
            </w:tcBorders>
            <w:vAlign w:val="center"/>
          </w:tcPr>
          <w:p w14:paraId="0CE39127">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≥100</w:t>
            </w:r>
          </w:p>
        </w:tc>
        <w:tc>
          <w:tcPr>
            <w:tcW w:w="955" w:type="dxa"/>
            <w:tcBorders>
              <w:top w:val="nil"/>
              <w:left w:val="nil"/>
              <w:bottom w:val="single" w:color="auto" w:sz="4" w:space="0"/>
              <w:right w:val="single" w:color="auto" w:sz="4" w:space="0"/>
            </w:tcBorders>
            <w:vAlign w:val="center"/>
          </w:tcPr>
          <w:p w14:paraId="54E979EE">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≥10</w:t>
            </w:r>
          </w:p>
        </w:tc>
        <w:tc>
          <w:tcPr>
            <w:tcW w:w="1162" w:type="dxa"/>
            <w:tcBorders>
              <w:top w:val="nil"/>
              <w:left w:val="nil"/>
              <w:bottom w:val="single" w:color="auto" w:sz="4" w:space="0"/>
              <w:right w:val="single" w:color="auto" w:sz="4" w:space="0"/>
            </w:tcBorders>
            <w:vAlign w:val="center"/>
          </w:tcPr>
          <w:p w14:paraId="452BA5DC">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c>
          <w:tcPr>
            <w:tcW w:w="1057" w:type="dxa"/>
            <w:tcBorders>
              <w:top w:val="nil"/>
              <w:left w:val="nil"/>
              <w:bottom w:val="single" w:color="auto" w:sz="4" w:space="0"/>
              <w:right w:val="single" w:color="auto" w:sz="4" w:space="0"/>
            </w:tcBorders>
            <w:vAlign w:val="center"/>
          </w:tcPr>
          <w:p w14:paraId="11283DD6">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＜100</w:t>
            </w:r>
          </w:p>
        </w:tc>
        <w:tc>
          <w:tcPr>
            <w:tcW w:w="1193" w:type="dxa"/>
            <w:tcBorders>
              <w:top w:val="nil"/>
              <w:left w:val="nil"/>
              <w:bottom w:val="single" w:color="auto" w:sz="4" w:space="0"/>
              <w:right w:val="single" w:color="auto" w:sz="4" w:space="0"/>
            </w:tcBorders>
            <w:vAlign w:val="center"/>
          </w:tcPr>
          <w:p w14:paraId="3A40458A">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＜10</w:t>
            </w:r>
          </w:p>
        </w:tc>
        <w:tc>
          <w:tcPr>
            <w:tcW w:w="1021" w:type="dxa"/>
            <w:tcBorders>
              <w:top w:val="nil"/>
              <w:left w:val="nil"/>
              <w:bottom w:val="single" w:color="auto" w:sz="4" w:space="0"/>
              <w:right w:val="single" w:color="auto" w:sz="4" w:space="0"/>
            </w:tcBorders>
            <w:vAlign w:val="bottom"/>
          </w:tcPr>
          <w:p w14:paraId="6E723FFA">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r>
      <w:tr w14:paraId="260E95C8">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14:paraId="67E0ED97">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11</w:t>
            </w:r>
          </w:p>
        </w:tc>
        <w:tc>
          <w:tcPr>
            <w:tcW w:w="1387" w:type="dxa"/>
            <w:tcBorders>
              <w:top w:val="nil"/>
              <w:left w:val="nil"/>
              <w:bottom w:val="single" w:color="auto" w:sz="4" w:space="0"/>
              <w:right w:val="single" w:color="auto" w:sz="4" w:space="0"/>
            </w:tcBorders>
            <w:vAlign w:val="center"/>
          </w:tcPr>
          <w:p w14:paraId="1ACE707E">
            <w:pPr>
              <w:widowControl/>
              <w:spacing w:line="240" w:lineRule="atLeast"/>
              <w:ind w:left="-84" w:leftChars="-40" w:right="-57" w:rightChars="-27"/>
              <w:jc w:val="left"/>
              <w:rPr>
                <w:rFonts w:ascii="宋体" w:hAnsi="宋体" w:cs="宋体"/>
                <w:color w:val="auto"/>
                <w:kern w:val="0"/>
                <w:szCs w:val="21"/>
              </w:rPr>
            </w:pPr>
            <w:r>
              <w:rPr>
                <w:rFonts w:hint="eastAsia" w:ascii="宋体" w:hAnsi="宋体" w:cs="宋体"/>
                <w:color w:val="auto"/>
                <w:kern w:val="0"/>
                <w:szCs w:val="21"/>
              </w:rPr>
              <w:t>信息传输业</w:t>
            </w:r>
          </w:p>
        </w:tc>
        <w:tc>
          <w:tcPr>
            <w:tcW w:w="924" w:type="dxa"/>
            <w:tcBorders>
              <w:top w:val="nil"/>
              <w:left w:val="nil"/>
              <w:bottom w:val="single" w:color="auto" w:sz="4" w:space="0"/>
              <w:right w:val="single" w:color="auto" w:sz="4" w:space="0"/>
            </w:tcBorders>
            <w:vAlign w:val="center"/>
          </w:tcPr>
          <w:p w14:paraId="0214873D">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≥100000</w:t>
            </w:r>
          </w:p>
        </w:tc>
        <w:tc>
          <w:tcPr>
            <w:tcW w:w="916" w:type="dxa"/>
            <w:tcBorders>
              <w:top w:val="nil"/>
              <w:left w:val="nil"/>
              <w:bottom w:val="single" w:color="auto" w:sz="4" w:space="0"/>
              <w:right w:val="single" w:color="auto" w:sz="4" w:space="0"/>
            </w:tcBorders>
            <w:vAlign w:val="center"/>
          </w:tcPr>
          <w:p w14:paraId="164B24B1">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≥2000</w:t>
            </w:r>
          </w:p>
        </w:tc>
        <w:tc>
          <w:tcPr>
            <w:tcW w:w="1083" w:type="dxa"/>
            <w:tcBorders>
              <w:top w:val="nil"/>
              <w:left w:val="nil"/>
              <w:bottom w:val="single" w:color="auto" w:sz="4" w:space="0"/>
              <w:right w:val="single" w:color="auto" w:sz="4" w:space="0"/>
            </w:tcBorders>
            <w:vAlign w:val="center"/>
          </w:tcPr>
          <w:p w14:paraId="3F4C4CBD">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c>
          <w:tcPr>
            <w:tcW w:w="989" w:type="dxa"/>
            <w:tcBorders>
              <w:top w:val="nil"/>
              <w:left w:val="nil"/>
              <w:bottom w:val="single" w:color="auto" w:sz="4" w:space="0"/>
              <w:right w:val="single" w:color="auto" w:sz="4" w:space="0"/>
            </w:tcBorders>
            <w:vAlign w:val="center"/>
          </w:tcPr>
          <w:p w14:paraId="216E03EC">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≥1000</w:t>
            </w:r>
          </w:p>
        </w:tc>
        <w:tc>
          <w:tcPr>
            <w:tcW w:w="904" w:type="dxa"/>
            <w:tcBorders>
              <w:top w:val="nil"/>
              <w:left w:val="nil"/>
              <w:bottom w:val="single" w:color="auto" w:sz="4" w:space="0"/>
              <w:right w:val="single" w:color="auto" w:sz="4" w:space="0"/>
            </w:tcBorders>
            <w:vAlign w:val="center"/>
          </w:tcPr>
          <w:p w14:paraId="1597E173">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≥100</w:t>
            </w:r>
          </w:p>
        </w:tc>
        <w:tc>
          <w:tcPr>
            <w:tcW w:w="1100" w:type="dxa"/>
            <w:tcBorders>
              <w:top w:val="nil"/>
              <w:left w:val="nil"/>
              <w:bottom w:val="single" w:color="auto" w:sz="4" w:space="0"/>
              <w:right w:val="single" w:color="auto" w:sz="4" w:space="0"/>
            </w:tcBorders>
            <w:vAlign w:val="center"/>
          </w:tcPr>
          <w:p w14:paraId="2F7159B0">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c>
          <w:tcPr>
            <w:tcW w:w="1057" w:type="dxa"/>
            <w:tcBorders>
              <w:top w:val="nil"/>
              <w:left w:val="nil"/>
              <w:bottom w:val="single" w:color="auto" w:sz="4" w:space="0"/>
              <w:right w:val="single" w:color="auto" w:sz="4" w:space="0"/>
            </w:tcBorders>
            <w:vAlign w:val="center"/>
          </w:tcPr>
          <w:p w14:paraId="40C7CA19">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≥100</w:t>
            </w:r>
          </w:p>
        </w:tc>
        <w:tc>
          <w:tcPr>
            <w:tcW w:w="955" w:type="dxa"/>
            <w:tcBorders>
              <w:top w:val="nil"/>
              <w:left w:val="nil"/>
              <w:bottom w:val="single" w:color="auto" w:sz="4" w:space="0"/>
              <w:right w:val="single" w:color="auto" w:sz="4" w:space="0"/>
            </w:tcBorders>
            <w:vAlign w:val="center"/>
          </w:tcPr>
          <w:p w14:paraId="36C53745">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≥10</w:t>
            </w:r>
          </w:p>
        </w:tc>
        <w:tc>
          <w:tcPr>
            <w:tcW w:w="1162" w:type="dxa"/>
            <w:tcBorders>
              <w:top w:val="nil"/>
              <w:left w:val="nil"/>
              <w:bottom w:val="single" w:color="auto" w:sz="4" w:space="0"/>
              <w:right w:val="single" w:color="auto" w:sz="4" w:space="0"/>
            </w:tcBorders>
            <w:vAlign w:val="center"/>
          </w:tcPr>
          <w:p w14:paraId="41DD8594">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c>
          <w:tcPr>
            <w:tcW w:w="1057" w:type="dxa"/>
            <w:tcBorders>
              <w:top w:val="nil"/>
              <w:left w:val="nil"/>
              <w:bottom w:val="single" w:color="auto" w:sz="4" w:space="0"/>
              <w:right w:val="single" w:color="auto" w:sz="4" w:space="0"/>
            </w:tcBorders>
            <w:vAlign w:val="center"/>
          </w:tcPr>
          <w:p w14:paraId="171CAAD6">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＜100</w:t>
            </w:r>
          </w:p>
        </w:tc>
        <w:tc>
          <w:tcPr>
            <w:tcW w:w="1193" w:type="dxa"/>
            <w:tcBorders>
              <w:top w:val="nil"/>
              <w:left w:val="nil"/>
              <w:bottom w:val="single" w:color="auto" w:sz="4" w:space="0"/>
              <w:right w:val="single" w:color="auto" w:sz="4" w:space="0"/>
            </w:tcBorders>
            <w:vAlign w:val="center"/>
          </w:tcPr>
          <w:p w14:paraId="23EB0F51">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＜10</w:t>
            </w:r>
          </w:p>
        </w:tc>
        <w:tc>
          <w:tcPr>
            <w:tcW w:w="1021" w:type="dxa"/>
            <w:tcBorders>
              <w:top w:val="nil"/>
              <w:left w:val="nil"/>
              <w:bottom w:val="single" w:color="auto" w:sz="4" w:space="0"/>
              <w:right w:val="single" w:color="auto" w:sz="4" w:space="0"/>
            </w:tcBorders>
            <w:vAlign w:val="bottom"/>
          </w:tcPr>
          <w:p w14:paraId="2A4BDABB">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r>
      <w:tr w14:paraId="6BD9B3C2">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vAlign w:val="center"/>
          </w:tcPr>
          <w:p w14:paraId="449A53F1">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12</w:t>
            </w:r>
          </w:p>
        </w:tc>
        <w:tc>
          <w:tcPr>
            <w:tcW w:w="1387" w:type="dxa"/>
            <w:tcBorders>
              <w:top w:val="nil"/>
              <w:left w:val="nil"/>
              <w:bottom w:val="single" w:color="auto" w:sz="4" w:space="0"/>
              <w:right w:val="single" w:color="auto" w:sz="4" w:space="0"/>
            </w:tcBorders>
            <w:vAlign w:val="center"/>
          </w:tcPr>
          <w:p w14:paraId="437A78B7">
            <w:pPr>
              <w:widowControl/>
              <w:spacing w:line="240" w:lineRule="atLeast"/>
              <w:ind w:left="-84" w:leftChars="-40" w:right="-57" w:rightChars="-27"/>
              <w:jc w:val="left"/>
              <w:rPr>
                <w:rFonts w:ascii="宋体" w:hAnsi="宋体" w:cs="宋体"/>
                <w:color w:val="auto"/>
                <w:kern w:val="0"/>
                <w:szCs w:val="21"/>
              </w:rPr>
            </w:pPr>
            <w:r>
              <w:rPr>
                <w:rFonts w:hint="eastAsia" w:ascii="宋体" w:hAnsi="宋体" w:cs="宋体"/>
                <w:color w:val="auto"/>
                <w:kern w:val="0"/>
                <w:szCs w:val="21"/>
              </w:rPr>
              <w:t>软件和信息技术服务业</w:t>
            </w:r>
          </w:p>
        </w:tc>
        <w:tc>
          <w:tcPr>
            <w:tcW w:w="924" w:type="dxa"/>
            <w:tcBorders>
              <w:top w:val="nil"/>
              <w:left w:val="nil"/>
              <w:bottom w:val="single" w:color="auto" w:sz="4" w:space="0"/>
              <w:right w:val="single" w:color="auto" w:sz="4" w:space="0"/>
            </w:tcBorders>
            <w:vAlign w:val="center"/>
          </w:tcPr>
          <w:p w14:paraId="3777018D">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≥10000</w:t>
            </w:r>
          </w:p>
        </w:tc>
        <w:tc>
          <w:tcPr>
            <w:tcW w:w="916" w:type="dxa"/>
            <w:tcBorders>
              <w:top w:val="nil"/>
              <w:left w:val="nil"/>
              <w:bottom w:val="single" w:color="auto" w:sz="4" w:space="0"/>
              <w:right w:val="single" w:color="auto" w:sz="4" w:space="0"/>
            </w:tcBorders>
            <w:vAlign w:val="center"/>
          </w:tcPr>
          <w:p w14:paraId="6A6EDFBB">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≥300</w:t>
            </w:r>
          </w:p>
        </w:tc>
        <w:tc>
          <w:tcPr>
            <w:tcW w:w="1083" w:type="dxa"/>
            <w:tcBorders>
              <w:top w:val="nil"/>
              <w:left w:val="nil"/>
              <w:bottom w:val="single" w:color="auto" w:sz="4" w:space="0"/>
              <w:right w:val="single" w:color="auto" w:sz="4" w:space="0"/>
            </w:tcBorders>
            <w:vAlign w:val="center"/>
          </w:tcPr>
          <w:p w14:paraId="7547AB7D">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c>
          <w:tcPr>
            <w:tcW w:w="989" w:type="dxa"/>
            <w:tcBorders>
              <w:top w:val="nil"/>
              <w:left w:val="nil"/>
              <w:bottom w:val="single" w:color="auto" w:sz="4" w:space="0"/>
              <w:right w:val="single" w:color="auto" w:sz="4" w:space="0"/>
            </w:tcBorders>
            <w:vAlign w:val="center"/>
          </w:tcPr>
          <w:p w14:paraId="46F82E37">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≥1000</w:t>
            </w:r>
          </w:p>
        </w:tc>
        <w:tc>
          <w:tcPr>
            <w:tcW w:w="904" w:type="dxa"/>
            <w:tcBorders>
              <w:top w:val="nil"/>
              <w:left w:val="nil"/>
              <w:bottom w:val="single" w:color="auto" w:sz="4" w:space="0"/>
              <w:right w:val="single" w:color="auto" w:sz="4" w:space="0"/>
            </w:tcBorders>
            <w:vAlign w:val="center"/>
          </w:tcPr>
          <w:p w14:paraId="4A81D843">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≥100</w:t>
            </w:r>
          </w:p>
        </w:tc>
        <w:tc>
          <w:tcPr>
            <w:tcW w:w="1100" w:type="dxa"/>
            <w:tcBorders>
              <w:top w:val="nil"/>
              <w:left w:val="nil"/>
              <w:bottom w:val="single" w:color="auto" w:sz="4" w:space="0"/>
              <w:right w:val="single" w:color="auto" w:sz="4" w:space="0"/>
            </w:tcBorders>
            <w:vAlign w:val="center"/>
          </w:tcPr>
          <w:p w14:paraId="00168F74">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c>
          <w:tcPr>
            <w:tcW w:w="1057" w:type="dxa"/>
            <w:tcBorders>
              <w:top w:val="nil"/>
              <w:left w:val="nil"/>
              <w:bottom w:val="single" w:color="auto" w:sz="4" w:space="0"/>
              <w:right w:val="single" w:color="auto" w:sz="4" w:space="0"/>
            </w:tcBorders>
            <w:vAlign w:val="center"/>
          </w:tcPr>
          <w:p w14:paraId="7D868F9B">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≥50</w:t>
            </w:r>
          </w:p>
        </w:tc>
        <w:tc>
          <w:tcPr>
            <w:tcW w:w="955" w:type="dxa"/>
            <w:tcBorders>
              <w:top w:val="nil"/>
              <w:left w:val="nil"/>
              <w:bottom w:val="single" w:color="auto" w:sz="4" w:space="0"/>
              <w:right w:val="single" w:color="auto" w:sz="4" w:space="0"/>
            </w:tcBorders>
            <w:vAlign w:val="center"/>
          </w:tcPr>
          <w:p w14:paraId="785C7C34">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≥10</w:t>
            </w:r>
          </w:p>
        </w:tc>
        <w:tc>
          <w:tcPr>
            <w:tcW w:w="1162" w:type="dxa"/>
            <w:tcBorders>
              <w:top w:val="nil"/>
              <w:left w:val="nil"/>
              <w:bottom w:val="single" w:color="auto" w:sz="4" w:space="0"/>
              <w:right w:val="single" w:color="auto" w:sz="4" w:space="0"/>
            </w:tcBorders>
            <w:vAlign w:val="center"/>
          </w:tcPr>
          <w:p w14:paraId="5E24AC52">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c>
          <w:tcPr>
            <w:tcW w:w="1057" w:type="dxa"/>
            <w:tcBorders>
              <w:top w:val="nil"/>
              <w:left w:val="nil"/>
              <w:bottom w:val="single" w:color="auto" w:sz="4" w:space="0"/>
              <w:right w:val="single" w:color="auto" w:sz="4" w:space="0"/>
            </w:tcBorders>
            <w:vAlign w:val="center"/>
          </w:tcPr>
          <w:p w14:paraId="257E1579">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＜50</w:t>
            </w:r>
          </w:p>
        </w:tc>
        <w:tc>
          <w:tcPr>
            <w:tcW w:w="1193" w:type="dxa"/>
            <w:tcBorders>
              <w:top w:val="nil"/>
              <w:left w:val="nil"/>
              <w:bottom w:val="single" w:color="auto" w:sz="4" w:space="0"/>
              <w:right w:val="single" w:color="auto" w:sz="4" w:space="0"/>
            </w:tcBorders>
            <w:vAlign w:val="center"/>
          </w:tcPr>
          <w:p w14:paraId="637CC2F1">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＜10</w:t>
            </w:r>
          </w:p>
        </w:tc>
        <w:tc>
          <w:tcPr>
            <w:tcW w:w="1021" w:type="dxa"/>
            <w:tcBorders>
              <w:top w:val="nil"/>
              <w:left w:val="nil"/>
              <w:bottom w:val="single" w:color="auto" w:sz="4" w:space="0"/>
              <w:right w:val="single" w:color="auto" w:sz="4" w:space="0"/>
            </w:tcBorders>
            <w:vAlign w:val="bottom"/>
          </w:tcPr>
          <w:p w14:paraId="5898A140">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r>
      <w:tr w14:paraId="7D8CA4EE">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14:paraId="359EF446">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13</w:t>
            </w:r>
          </w:p>
        </w:tc>
        <w:tc>
          <w:tcPr>
            <w:tcW w:w="1387" w:type="dxa"/>
            <w:tcBorders>
              <w:top w:val="nil"/>
              <w:left w:val="nil"/>
              <w:bottom w:val="single" w:color="auto" w:sz="4" w:space="0"/>
              <w:right w:val="single" w:color="auto" w:sz="4" w:space="0"/>
            </w:tcBorders>
            <w:vAlign w:val="center"/>
          </w:tcPr>
          <w:p w14:paraId="14A05409">
            <w:pPr>
              <w:widowControl/>
              <w:spacing w:line="240" w:lineRule="atLeast"/>
              <w:ind w:left="-84" w:leftChars="-40" w:right="-183" w:rightChars="-87"/>
              <w:jc w:val="left"/>
              <w:rPr>
                <w:rFonts w:ascii="宋体" w:hAnsi="宋体" w:cs="宋体"/>
                <w:color w:val="auto"/>
                <w:kern w:val="0"/>
                <w:szCs w:val="21"/>
              </w:rPr>
            </w:pPr>
            <w:r>
              <w:rPr>
                <w:rFonts w:hint="eastAsia" w:ascii="宋体" w:hAnsi="宋体" w:cs="宋体"/>
                <w:color w:val="auto"/>
                <w:kern w:val="0"/>
                <w:szCs w:val="21"/>
              </w:rPr>
              <w:t>房地产开发经验</w:t>
            </w:r>
          </w:p>
        </w:tc>
        <w:tc>
          <w:tcPr>
            <w:tcW w:w="924" w:type="dxa"/>
            <w:tcBorders>
              <w:top w:val="nil"/>
              <w:left w:val="nil"/>
              <w:bottom w:val="single" w:color="auto" w:sz="4" w:space="0"/>
              <w:right w:val="single" w:color="auto" w:sz="4" w:space="0"/>
            </w:tcBorders>
            <w:vAlign w:val="center"/>
          </w:tcPr>
          <w:p w14:paraId="2E8A65F4">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≥200000</w:t>
            </w:r>
          </w:p>
        </w:tc>
        <w:tc>
          <w:tcPr>
            <w:tcW w:w="916" w:type="dxa"/>
            <w:tcBorders>
              <w:top w:val="nil"/>
              <w:left w:val="nil"/>
              <w:bottom w:val="single" w:color="auto" w:sz="4" w:space="0"/>
              <w:right w:val="single" w:color="auto" w:sz="4" w:space="0"/>
            </w:tcBorders>
            <w:vAlign w:val="center"/>
          </w:tcPr>
          <w:p w14:paraId="53D4FF2C">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c>
          <w:tcPr>
            <w:tcW w:w="1083" w:type="dxa"/>
            <w:tcBorders>
              <w:top w:val="nil"/>
              <w:left w:val="nil"/>
              <w:bottom w:val="single" w:color="auto" w:sz="4" w:space="0"/>
              <w:right w:val="single" w:color="auto" w:sz="4" w:space="0"/>
            </w:tcBorders>
            <w:vAlign w:val="center"/>
          </w:tcPr>
          <w:p w14:paraId="53706CD4">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或,≥10000</w:t>
            </w:r>
          </w:p>
        </w:tc>
        <w:tc>
          <w:tcPr>
            <w:tcW w:w="989" w:type="dxa"/>
            <w:tcBorders>
              <w:top w:val="nil"/>
              <w:left w:val="nil"/>
              <w:bottom w:val="single" w:color="auto" w:sz="4" w:space="0"/>
              <w:right w:val="single" w:color="auto" w:sz="4" w:space="0"/>
            </w:tcBorders>
            <w:vAlign w:val="center"/>
          </w:tcPr>
          <w:p w14:paraId="4B6D3E64">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≥1000</w:t>
            </w:r>
          </w:p>
        </w:tc>
        <w:tc>
          <w:tcPr>
            <w:tcW w:w="904" w:type="dxa"/>
            <w:tcBorders>
              <w:top w:val="nil"/>
              <w:left w:val="nil"/>
              <w:bottom w:val="single" w:color="auto" w:sz="4" w:space="0"/>
              <w:right w:val="single" w:color="auto" w:sz="4" w:space="0"/>
            </w:tcBorders>
            <w:vAlign w:val="center"/>
          </w:tcPr>
          <w:p w14:paraId="1BDFCF36">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c>
          <w:tcPr>
            <w:tcW w:w="1100" w:type="dxa"/>
            <w:tcBorders>
              <w:top w:val="nil"/>
              <w:left w:val="nil"/>
              <w:bottom w:val="single" w:color="auto" w:sz="4" w:space="0"/>
              <w:right w:val="single" w:color="auto" w:sz="4" w:space="0"/>
            </w:tcBorders>
            <w:vAlign w:val="center"/>
          </w:tcPr>
          <w:p w14:paraId="0D744D76">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且,≥5000</w:t>
            </w:r>
          </w:p>
        </w:tc>
        <w:tc>
          <w:tcPr>
            <w:tcW w:w="1057" w:type="dxa"/>
            <w:tcBorders>
              <w:top w:val="nil"/>
              <w:left w:val="nil"/>
              <w:bottom w:val="single" w:color="auto" w:sz="4" w:space="0"/>
              <w:right w:val="single" w:color="auto" w:sz="4" w:space="0"/>
            </w:tcBorders>
            <w:vAlign w:val="center"/>
          </w:tcPr>
          <w:p w14:paraId="553CD3C3">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≥100</w:t>
            </w:r>
          </w:p>
        </w:tc>
        <w:tc>
          <w:tcPr>
            <w:tcW w:w="955" w:type="dxa"/>
            <w:tcBorders>
              <w:top w:val="nil"/>
              <w:left w:val="nil"/>
              <w:bottom w:val="single" w:color="auto" w:sz="4" w:space="0"/>
              <w:right w:val="single" w:color="auto" w:sz="4" w:space="0"/>
            </w:tcBorders>
            <w:vAlign w:val="center"/>
          </w:tcPr>
          <w:p w14:paraId="08488459">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c>
          <w:tcPr>
            <w:tcW w:w="1162" w:type="dxa"/>
            <w:tcBorders>
              <w:top w:val="nil"/>
              <w:left w:val="nil"/>
              <w:bottom w:val="single" w:color="auto" w:sz="4" w:space="0"/>
              <w:right w:val="single" w:color="auto" w:sz="4" w:space="0"/>
            </w:tcBorders>
            <w:vAlign w:val="center"/>
          </w:tcPr>
          <w:p w14:paraId="27B49168">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且,≥2000</w:t>
            </w:r>
          </w:p>
        </w:tc>
        <w:tc>
          <w:tcPr>
            <w:tcW w:w="1057" w:type="dxa"/>
            <w:tcBorders>
              <w:top w:val="nil"/>
              <w:left w:val="nil"/>
              <w:bottom w:val="single" w:color="auto" w:sz="4" w:space="0"/>
              <w:right w:val="single" w:color="auto" w:sz="4" w:space="0"/>
            </w:tcBorders>
            <w:vAlign w:val="center"/>
          </w:tcPr>
          <w:p w14:paraId="65DBB223">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＜100</w:t>
            </w:r>
          </w:p>
        </w:tc>
        <w:tc>
          <w:tcPr>
            <w:tcW w:w="1193" w:type="dxa"/>
            <w:tcBorders>
              <w:top w:val="nil"/>
              <w:left w:val="nil"/>
              <w:bottom w:val="single" w:color="auto" w:sz="4" w:space="0"/>
              <w:right w:val="single" w:color="auto" w:sz="4" w:space="0"/>
            </w:tcBorders>
            <w:vAlign w:val="center"/>
          </w:tcPr>
          <w:p w14:paraId="78661E7D">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c>
          <w:tcPr>
            <w:tcW w:w="1021" w:type="dxa"/>
            <w:tcBorders>
              <w:top w:val="nil"/>
              <w:left w:val="nil"/>
              <w:bottom w:val="single" w:color="auto" w:sz="4" w:space="0"/>
              <w:right w:val="single" w:color="auto" w:sz="4" w:space="0"/>
            </w:tcBorders>
            <w:vAlign w:val="center"/>
          </w:tcPr>
          <w:p w14:paraId="100B6360">
            <w:pPr>
              <w:widowControl/>
              <w:spacing w:line="240" w:lineRule="atLeast"/>
              <w:ind w:left="27" w:leftChars="-40" w:right="-57" w:rightChars="-27" w:hanging="111" w:hangingChars="53"/>
              <w:jc w:val="center"/>
              <w:rPr>
                <w:rFonts w:ascii="宋体" w:hAnsi="宋体" w:cs="宋体"/>
                <w:color w:val="auto"/>
                <w:kern w:val="0"/>
                <w:szCs w:val="21"/>
              </w:rPr>
            </w:pPr>
            <w:r>
              <w:rPr>
                <w:rFonts w:hint="eastAsia" w:ascii="宋体" w:hAnsi="宋体" w:cs="宋体"/>
                <w:color w:val="auto"/>
                <w:kern w:val="0"/>
                <w:szCs w:val="21"/>
              </w:rPr>
              <w:t>或,＜2000</w:t>
            </w:r>
          </w:p>
        </w:tc>
      </w:tr>
      <w:tr w14:paraId="3A2FF588">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14:paraId="59A23670">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14</w:t>
            </w:r>
          </w:p>
        </w:tc>
        <w:tc>
          <w:tcPr>
            <w:tcW w:w="1387" w:type="dxa"/>
            <w:tcBorders>
              <w:top w:val="nil"/>
              <w:left w:val="nil"/>
              <w:bottom w:val="single" w:color="auto" w:sz="4" w:space="0"/>
              <w:right w:val="single" w:color="auto" w:sz="4" w:space="0"/>
            </w:tcBorders>
            <w:vAlign w:val="center"/>
          </w:tcPr>
          <w:p w14:paraId="6611BDC1">
            <w:pPr>
              <w:widowControl/>
              <w:spacing w:line="240" w:lineRule="atLeast"/>
              <w:ind w:left="-84" w:leftChars="-40" w:right="-57" w:rightChars="-27"/>
              <w:jc w:val="left"/>
              <w:rPr>
                <w:rFonts w:ascii="宋体" w:hAnsi="宋体" w:cs="宋体"/>
                <w:color w:val="auto"/>
                <w:kern w:val="0"/>
                <w:szCs w:val="21"/>
              </w:rPr>
            </w:pPr>
            <w:r>
              <w:rPr>
                <w:rFonts w:hint="eastAsia" w:ascii="宋体" w:hAnsi="宋体" w:cs="宋体"/>
                <w:color w:val="auto"/>
                <w:kern w:val="0"/>
                <w:szCs w:val="21"/>
              </w:rPr>
              <w:t>物业管理</w:t>
            </w:r>
          </w:p>
        </w:tc>
        <w:tc>
          <w:tcPr>
            <w:tcW w:w="924" w:type="dxa"/>
            <w:tcBorders>
              <w:top w:val="nil"/>
              <w:left w:val="nil"/>
              <w:bottom w:val="single" w:color="auto" w:sz="4" w:space="0"/>
              <w:right w:val="single" w:color="auto" w:sz="4" w:space="0"/>
            </w:tcBorders>
            <w:vAlign w:val="center"/>
          </w:tcPr>
          <w:p w14:paraId="281F13DF">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≥5000</w:t>
            </w:r>
          </w:p>
        </w:tc>
        <w:tc>
          <w:tcPr>
            <w:tcW w:w="916" w:type="dxa"/>
            <w:tcBorders>
              <w:top w:val="nil"/>
              <w:left w:val="nil"/>
              <w:bottom w:val="single" w:color="auto" w:sz="4" w:space="0"/>
              <w:right w:val="single" w:color="auto" w:sz="4" w:space="0"/>
            </w:tcBorders>
            <w:vAlign w:val="center"/>
          </w:tcPr>
          <w:p w14:paraId="756401CA">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≥1000</w:t>
            </w:r>
          </w:p>
        </w:tc>
        <w:tc>
          <w:tcPr>
            <w:tcW w:w="1083" w:type="dxa"/>
            <w:tcBorders>
              <w:top w:val="nil"/>
              <w:left w:val="nil"/>
              <w:bottom w:val="single" w:color="auto" w:sz="4" w:space="0"/>
              <w:right w:val="single" w:color="auto" w:sz="4" w:space="0"/>
            </w:tcBorders>
            <w:vAlign w:val="center"/>
          </w:tcPr>
          <w:p w14:paraId="404165A5">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c>
          <w:tcPr>
            <w:tcW w:w="989" w:type="dxa"/>
            <w:tcBorders>
              <w:top w:val="nil"/>
              <w:left w:val="nil"/>
              <w:bottom w:val="single" w:color="auto" w:sz="4" w:space="0"/>
              <w:right w:val="single" w:color="auto" w:sz="4" w:space="0"/>
            </w:tcBorders>
            <w:vAlign w:val="center"/>
          </w:tcPr>
          <w:p w14:paraId="0DD1D41D">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≥1000</w:t>
            </w:r>
          </w:p>
        </w:tc>
        <w:tc>
          <w:tcPr>
            <w:tcW w:w="904" w:type="dxa"/>
            <w:tcBorders>
              <w:top w:val="nil"/>
              <w:left w:val="nil"/>
              <w:bottom w:val="single" w:color="auto" w:sz="4" w:space="0"/>
              <w:right w:val="single" w:color="auto" w:sz="4" w:space="0"/>
            </w:tcBorders>
            <w:vAlign w:val="center"/>
          </w:tcPr>
          <w:p w14:paraId="2343F3FB">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≥300</w:t>
            </w:r>
          </w:p>
        </w:tc>
        <w:tc>
          <w:tcPr>
            <w:tcW w:w="1100" w:type="dxa"/>
            <w:tcBorders>
              <w:top w:val="nil"/>
              <w:left w:val="nil"/>
              <w:bottom w:val="single" w:color="auto" w:sz="4" w:space="0"/>
              <w:right w:val="single" w:color="auto" w:sz="4" w:space="0"/>
            </w:tcBorders>
            <w:vAlign w:val="center"/>
          </w:tcPr>
          <w:p w14:paraId="2E4057D4">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c>
          <w:tcPr>
            <w:tcW w:w="1057" w:type="dxa"/>
            <w:tcBorders>
              <w:top w:val="nil"/>
              <w:left w:val="nil"/>
              <w:bottom w:val="single" w:color="auto" w:sz="4" w:space="0"/>
              <w:right w:val="single" w:color="auto" w:sz="4" w:space="0"/>
            </w:tcBorders>
            <w:vAlign w:val="center"/>
          </w:tcPr>
          <w:p w14:paraId="55C54FA1">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≥500</w:t>
            </w:r>
          </w:p>
        </w:tc>
        <w:tc>
          <w:tcPr>
            <w:tcW w:w="955" w:type="dxa"/>
            <w:tcBorders>
              <w:top w:val="nil"/>
              <w:left w:val="nil"/>
              <w:bottom w:val="single" w:color="auto" w:sz="4" w:space="0"/>
              <w:right w:val="single" w:color="auto" w:sz="4" w:space="0"/>
            </w:tcBorders>
            <w:vAlign w:val="center"/>
          </w:tcPr>
          <w:p w14:paraId="43C941D9">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≥100</w:t>
            </w:r>
          </w:p>
        </w:tc>
        <w:tc>
          <w:tcPr>
            <w:tcW w:w="1162" w:type="dxa"/>
            <w:tcBorders>
              <w:top w:val="nil"/>
              <w:left w:val="nil"/>
              <w:bottom w:val="single" w:color="auto" w:sz="4" w:space="0"/>
              <w:right w:val="single" w:color="auto" w:sz="4" w:space="0"/>
            </w:tcBorders>
            <w:vAlign w:val="center"/>
          </w:tcPr>
          <w:p w14:paraId="7E4034EC">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c>
          <w:tcPr>
            <w:tcW w:w="1057" w:type="dxa"/>
            <w:tcBorders>
              <w:top w:val="nil"/>
              <w:left w:val="nil"/>
              <w:bottom w:val="single" w:color="auto" w:sz="4" w:space="0"/>
              <w:right w:val="single" w:color="auto" w:sz="4" w:space="0"/>
            </w:tcBorders>
            <w:vAlign w:val="center"/>
          </w:tcPr>
          <w:p w14:paraId="2BA85699">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＜500</w:t>
            </w:r>
          </w:p>
        </w:tc>
        <w:tc>
          <w:tcPr>
            <w:tcW w:w="1193" w:type="dxa"/>
            <w:tcBorders>
              <w:top w:val="nil"/>
              <w:left w:val="nil"/>
              <w:bottom w:val="single" w:color="auto" w:sz="4" w:space="0"/>
              <w:right w:val="single" w:color="auto" w:sz="4" w:space="0"/>
            </w:tcBorders>
            <w:vAlign w:val="center"/>
          </w:tcPr>
          <w:p w14:paraId="6DBC7845">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＜100</w:t>
            </w:r>
          </w:p>
        </w:tc>
        <w:tc>
          <w:tcPr>
            <w:tcW w:w="1021" w:type="dxa"/>
            <w:tcBorders>
              <w:top w:val="nil"/>
              <w:left w:val="nil"/>
              <w:bottom w:val="single" w:color="auto" w:sz="4" w:space="0"/>
              <w:right w:val="single" w:color="auto" w:sz="4" w:space="0"/>
            </w:tcBorders>
            <w:vAlign w:val="bottom"/>
          </w:tcPr>
          <w:p w14:paraId="71B909B5">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r>
      <w:tr w14:paraId="263C286C">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vAlign w:val="center"/>
          </w:tcPr>
          <w:p w14:paraId="18DC01A0">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15</w:t>
            </w:r>
          </w:p>
        </w:tc>
        <w:tc>
          <w:tcPr>
            <w:tcW w:w="1387" w:type="dxa"/>
            <w:tcBorders>
              <w:top w:val="nil"/>
              <w:left w:val="nil"/>
              <w:bottom w:val="single" w:color="auto" w:sz="4" w:space="0"/>
              <w:right w:val="single" w:color="auto" w:sz="4" w:space="0"/>
            </w:tcBorders>
            <w:vAlign w:val="center"/>
          </w:tcPr>
          <w:p w14:paraId="05575FD3">
            <w:pPr>
              <w:widowControl/>
              <w:spacing w:line="240" w:lineRule="atLeast"/>
              <w:ind w:left="-84" w:leftChars="-40" w:right="-57" w:rightChars="-27"/>
              <w:jc w:val="left"/>
              <w:rPr>
                <w:rFonts w:ascii="宋体" w:hAnsi="宋体" w:cs="宋体"/>
                <w:color w:val="auto"/>
                <w:kern w:val="0"/>
                <w:szCs w:val="21"/>
              </w:rPr>
            </w:pPr>
            <w:r>
              <w:rPr>
                <w:rFonts w:hint="eastAsia" w:ascii="宋体" w:hAnsi="宋体" w:cs="宋体"/>
                <w:color w:val="auto"/>
                <w:kern w:val="0"/>
                <w:szCs w:val="21"/>
              </w:rPr>
              <w:t>租赁和商务服务业</w:t>
            </w:r>
          </w:p>
        </w:tc>
        <w:tc>
          <w:tcPr>
            <w:tcW w:w="924" w:type="dxa"/>
            <w:tcBorders>
              <w:top w:val="nil"/>
              <w:left w:val="nil"/>
              <w:bottom w:val="single" w:color="auto" w:sz="4" w:space="0"/>
              <w:right w:val="single" w:color="auto" w:sz="4" w:space="0"/>
            </w:tcBorders>
            <w:vAlign w:val="center"/>
          </w:tcPr>
          <w:p w14:paraId="16F80F9D">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c>
          <w:tcPr>
            <w:tcW w:w="916" w:type="dxa"/>
            <w:tcBorders>
              <w:top w:val="nil"/>
              <w:left w:val="nil"/>
              <w:bottom w:val="single" w:color="auto" w:sz="4" w:space="0"/>
              <w:right w:val="single" w:color="auto" w:sz="4" w:space="0"/>
            </w:tcBorders>
            <w:vAlign w:val="center"/>
          </w:tcPr>
          <w:p w14:paraId="7DDFFD83">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≥300</w:t>
            </w:r>
          </w:p>
        </w:tc>
        <w:tc>
          <w:tcPr>
            <w:tcW w:w="1083" w:type="dxa"/>
            <w:tcBorders>
              <w:top w:val="nil"/>
              <w:left w:val="nil"/>
              <w:bottom w:val="single" w:color="auto" w:sz="4" w:space="0"/>
              <w:right w:val="single" w:color="auto" w:sz="4" w:space="0"/>
            </w:tcBorders>
            <w:vAlign w:val="center"/>
          </w:tcPr>
          <w:p w14:paraId="3087F901">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或,≥120000</w:t>
            </w:r>
          </w:p>
        </w:tc>
        <w:tc>
          <w:tcPr>
            <w:tcW w:w="989" w:type="dxa"/>
            <w:tcBorders>
              <w:top w:val="nil"/>
              <w:left w:val="nil"/>
              <w:bottom w:val="single" w:color="auto" w:sz="4" w:space="0"/>
              <w:right w:val="single" w:color="auto" w:sz="4" w:space="0"/>
            </w:tcBorders>
            <w:vAlign w:val="center"/>
          </w:tcPr>
          <w:p w14:paraId="69E51757">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c>
          <w:tcPr>
            <w:tcW w:w="904" w:type="dxa"/>
            <w:tcBorders>
              <w:top w:val="nil"/>
              <w:left w:val="nil"/>
              <w:bottom w:val="single" w:color="auto" w:sz="4" w:space="0"/>
              <w:right w:val="single" w:color="auto" w:sz="4" w:space="0"/>
            </w:tcBorders>
            <w:vAlign w:val="center"/>
          </w:tcPr>
          <w:p w14:paraId="01B6776C">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≥100</w:t>
            </w:r>
          </w:p>
        </w:tc>
        <w:tc>
          <w:tcPr>
            <w:tcW w:w="1100" w:type="dxa"/>
            <w:tcBorders>
              <w:top w:val="nil"/>
              <w:left w:val="nil"/>
              <w:bottom w:val="single" w:color="auto" w:sz="4" w:space="0"/>
              <w:right w:val="single" w:color="auto" w:sz="4" w:space="0"/>
            </w:tcBorders>
            <w:vAlign w:val="center"/>
          </w:tcPr>
          <w:p w14:paraId="4B41EBF5">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且,≥8000</w:t>
            </w:r>
          </w:p>
        </w:tc>
        <w:tc>
          <w:tcPr>
            <w:tcW w:w="1057" w:type="dxa"/>
            <w:tcBorders>
              <w:top w:val="nil"/>
              <w:left w:val="nil"/>
              <w:bottom w:val="single" w:color="auto" w:sz="4" w:space="0"/>
              <w:right w:val="single" w:color="auto" w:sz="4" w:space="0"/>
            </w:tcBorders>
            <w:vAlign w:val="center"/>
          </w:tcPr>
          <w:p w14:paraId="4B61F7EF">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c>
          <w:tcPr>
            <w:tcW w:w="955" w:type="dxa"/>
            <w:tcBorders>
              <w:top w:val="nil"/>
              <w:left w:val="nil"/>
              <w:bottom w:val="single" w:color="auto" w:sz="4" w:space="0"/>
              <w:right w:val="single" w:color="auto" w:sz="4" w:space="0"/>
            </w:tcBorders>
            <w:vAlign w:val="center"/>
          </w:tcPr>
          <w:p w14:paraId="17C1D4AE">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≥10</w:t>
            </w:r>
          </w:p>
        </w:tc>
        <w:tc>
          <w:tcPr>
            <w:tcW w:w="1162" w:type="dxa"/>
            <w:tcBorders>
              <w:top w:val="nil"/>
              <w:left w:val="nil"/>
              <w:bottom w:val="single" w:color="auto" w:sz="4" w:space="0"/>
              <w:right w:val="single" w:color="auto" w:sz="4" w:space="0"/>
            </w:tcBorders>
            <w:vAlign w:val="center"/>
          </w:tcPr>
          <w:p w14:paraId="5426B928">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且,≥100</w:t>
            </w:r>
          </w:p>
        </w:tc>
        <w:tc>
          <w:tcPr>
            <w:tcW w:w="1057" w:type="dxa"/>
            <w:tcBorders>
              <w:top w:val="nil"/>
              <w:left w:val="nil"/>
              <w:bottom w:val="single" w:color="auto" w:sz="4" w:space="0"/>
              <w:right w:val="single" w:color="auto" w:sz="4" w:space="0"/>
            </w:tcBorders>
            <w:vAlign w:val="center"/>
          </w:tcPr>
          <w:p w14:paraId="50CD0712">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c>
          <w:tcPr>
            <w:tcW w:w="1193" w:type="dxa"/>
            <w:tcBorders>
              <w:top w:val="nil"/>
              <w:left w:val="nil"/>
              <w:bottom w:val="single" w:color="auto" w:sz="4" w:space="0"/>
              <w:right w:val="single" w:color="auto" w:sz="4" w:space="0"/>
            </w:tcBorders>
            <w:vAlign w:val="center"/>
          </w:tcPr>
          <w:p w14:paraId="06AB76FB">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＜10</w:t>
            </w:r>
          </w:p>
        </w:tc>
        <w:tc>
          <w:tcPr>
            <w:tcW w:w="1021" w:type="dxa"/>
            <w:tcBorders>
              <w:top w:val="nil"/>
              <w:left w:val="nil"/>
              <w:bottom w:val="single" w:color="auto" w:sz="4" w:space="0"/>
              <w:right w:val="single" w:color="auto" w:sz="4" w:space="0"/>
            </w:tcBorders>
            <w:vAlign w:val="center"/>
          </w:tcPr>
          <w:p w14:paraId="370562CD">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或,＜100</w:t>
            </w:r>
          </w:p>
        </w:tc>
      </w:tr>
      <w:tr w14:paraId="201D37D6">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14:paraId="5B9684BD">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16</w:t>
            </w:r>
          </w:p>
        </w:tc>
        <w:tc>
          <w:tcPr>
            <w:tcW w:w="1387" w:type="dxa"/>
            <w:tcBorders>
              <w:top w:val="nil"/>
              <w:left w:val="nil"/>
              <w:bottom w:val="single" w:color="auto" w:sz="4" w:space="0"/>
              <w:right w:val="single" w:color="auto" w:sz="4" w:space="0"/>
            </w:tcBorders>
            <w:vAlign w:val="center"/>
          </w:tcPr>
          <w:p w14:paraId="45E42DCC">
            <w:pPr>
              <w:widowControl/>
              <w:spacing w:line="240" w:lineRule="atLeast"/>
              <w:ind w:left="-84" w:leftChars="-40" w:right="-183" w:rightChars="-87"/>
              <w:jc w:val="left"/>
              <w:rPr>
                <w:rFonts w:ascii="宋体" w:hAnsi="宋体" w:cs="宋体"/>
                <w:color w:val="auto"/>
                <w:kern w:val="0"/>
                <w:szCs w:val="21"/>
              </w:rPr>
            </w:pPr>
            <w:r>
              <w:rPr>
                <w:rFonts w:hint="eastAsia" w:ascii="宋体" w:hAnsi="宋体" w:cs="宋体"/>
                <w:color w:val="auto"/>
                <w:kern w:val="0"/>
                <w:szCs w:val="21"/>
              </w:rPr>
              <w:t>其他未列明行业</w:t>
            </w:r>
          </w:p>
        </w:tc>
        <w:tc>
          <w:tcPr>
            <w:tcW w:w="924" w:type="dxa"/>
            <w:tcBorders>
              <w:top w:val="nil"/>
              <w:left w:val="nil"/>
              <w:bottom w:val="single" w:color="auto" w:sz="4" w:space="0"/>
              <w:right w:val="single" w:color="auto" w:sz="4" w:space="0"/>
            </w:tcBorders>
            <w:vAlign w:val="center"/>
          </w:tcPr>
          <w:p w14:paraId="296B24EF">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c>
          <w:tcPr>
            <w:tcW w:w="916" w:type="dxa"/>
            <w:tcBorders>
              <w:top w:val="nil"/>
              <w:left w:val="nil"/>
              <w:bottom w:val="single" w:color="auto" w:sz="4" w:space="0"/>
              <w:right w:val="single" w:color="auto" w:sz="4" w:space="0"/>
            </w:tcBorders>
            <w:vAlign w:val="center"/>
          </w:tcPr>
          <w:p w14:paraId="464A60E8">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≥300</w:t>
            </w:r>
          </w:p>
        </w:tc>
        <w:tc>
          <w:tcPr>
            <w:tcW w:w="1083" w:type="dxa"/>
            <w:tcBorders>
              <w:top w:val="nil"/>
              <w:left w:val="nil"/>
              <w:bottom w:val="single" w:color="auto" w:sz="4" w:space="0"/>
              <w:right w:val="single" w:color="auto" w:sz="4" w:space="0"/>
            </w:tcBorders>
            <w:vAlign w:val="center"/>
          </w:tcPr>
          <w:p w14:paraId="50C3A0A4">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c>
          <w:tcPr>
            <w:tcW w:w="989" w:type="dxa"/>
            <w:tcBorders>
              <w:top w:val="nil"/>
              <w:left w:val="nil"/>
              <w:bottom w:val="single" w:color="auto" w:sz="4" w:space="0"/>
              <w:right w:val="single" w:color="auto" w:sz="4" w:space="0"/>
            </w:tcBorders>
            <w:vAlign w:val="center"/>
          </w:tcPr>
          <w:p w14:paraId="7FB15FC3">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c>
          <w:tcPr>
            <w:tcW w:w="904" w:type="dxa"/>
            <w:tcBorders>
              <w:top w:val="nil"/>
              <w:left w:val="nil"/>
              <w:bottom w:val="single" w:color="auto" w:sz="4" w:space="0"/>
              <w:right w:val="single" w:color="auto" w:sz="4" w:space="0"/>
            </w:tcBorders>
            <w:vAlign w:val="center"/>
          </w:tcPr>
          <w:p w14:paraId="0F157214">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≥100</w:t>
            </w:r>
          </w:p>
        </w:tc>
        <w:tc>
          <w:tcPr>
            <w:tcW w:w="1100" w:type="dxa"/>
            <w:tcBorders>
              <w:top w:val="nil"/>
              <w:left w:val="nil"/>
              <w:bottom w:val="single" w:color="auto" w:sz="4" w:space="0"/>
              <w:right w:val="single" w:color="auto" w:sz="4" w:space="0"/>
            </w:tcBorders>
            <w:vAlign w:val="center"/>
          </w:tcPr>
          <w:p w14:paraId="30317A28">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c>
          <w:tcPr>
            <w:tcW w:w="1057" w:type="dxa"/>
            <w:tcBorders>
              <w:top w:val="nil"/>
              <w:left w:val="nil"/>
              <w:bottom w:val="single" w:color="auto" w:sz="4" w:space="0"/>
              <w:right w:val="single" w:color="auto" w:sz="4" w:space="0"/>
            </w:tcBorders>
            <w:vAlign w:val="center"/>
          </w:tcPr>
          <w:p w14:paraId="717B0750">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c>
          <w:tcPr>
            <w:tcW w:w="955" w:type="dxa"/>
            <w:tcBorders>
              <w:top w:val="nil"/>
              <w:left w:val="nil"/>
              <w:bottom w:val="single" w:color="auto" w:sz="4" w:space="0"/>
              <w:right w:val="single" w:color="auto" w:sz="4" w:space="0"/>
            </w:tcBorders>
            <w:vAlign w:val="center"/>
          </w:tcPr>
          <w:p w14:paraId="60A22038">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≥10</w:t>
            </w:r>
          </w:p>
        </w:tc>
        <w:tc>
          <w:tcPr>
            <w:tcW w:w="1162" w:type="dxa"/>
            <w:tcBorders>
              <w:top w:val="nil"/>
              <w:left w:val="nil"/>
              <w:bottom w:val="single" w:color="auto" w:sz="4" w:space="0"/>
              <w:right w:val="single" w:color="auto" w:sz="4" w:space="0"/>
            </w:tcBorders>
            <w:vAlign w:val="center"/>
          </w:tcPr>
          <w:p w14:paraId="2846B696">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c>
          <w:tcPr>
            <w:tcW w:w="1057" w:type="dxa"/>
            <w:tcBorders>
              <w:top w:val="nil"/>
              <w:left w:val="nil"/>
              <w:bottom w:val="single" w:color="auto" w:sz="4" w:space="0"/>
              <w:right w:val="single" w:color="auto" w:sz="4" w:space="0"/>
            </w:tcBorders>
            <w:vAlign w:val="center"/>
          </w:tcPr>
          <w:p w14:paraId="522C7935">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c>
          <w:tcPr>
            <w:tcW w:w="1193" w:type="dxa"/>
            <w:tcBorders>
              <w:top w:val="nil"/>
              <w:left w:val="nil"/>
              <w:bottom w:val="single" w:color="auto" w:sz="4" w:space="0"/>
              <w:right w:val="single" w:color="auto" w:sz="4" w:space="0"/>
            </w:tcBorders>
            <w:vAlign w:val="center"/>
          </w:tcPr>
          <w:p w14:paraId="04534CED">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＜10</w:t>
            </w:r>
          </w:p>
        </w:tc>
        <w:tc>
          <w:tcPr>
            <w:tcW w:w="1021" w:type="dxa"/>
            <w:tcBorders>
              <w:top w:val="nil"/>
              <w:left w:val="nil"/>
              <w:bottom w:val="single" w:color="auto" w:sz="4" w:space="0"/>
              <w:right w:val="single" w:color="auto" w:sz="4" w:space="0"/>
            </w:tcBorders>
            <w:vAlign w:val="bottom"/>
          </w:tcPr>
          <w:p w14:paraId="05339640">
            <w:pPr>
              <w:widowControl/>
              <w:spacing w:line="240" w:lineRule="atLeast"/>
              <w:ind w:left="-84" w:leftChars="-40" w:right="-57" w:rightChars="-27"/>
              <w:jc w:val="center"/>
              <w:rPr>
                <w:rFonts w:ascii="宋体" w:hAnsi="宋体" w:cs="宋体"/>
                <w:color w:val="auto"/>
                <w:kern w:val="0"/>
                <w:szCs w:val="21"/>
              </w:rPr>
            </w:pPr>
            <w:r>
              <w:rPr>
                <w:rFonts w:hint="eastAsia" w:ascii="宋体" w:hAnsi="宋体" w:cs="宋体"/>
                <w:color w:val="auto"/>
                <w:kern w:val="0"/>
                <w:szCs w:val="21"/>
              </w:rPr>
              <w:t>　</w:t>
            </w:r>
          </w:p>
        </w:tc>
      </w:tr>
    </w:tbl>
    <w:p w14:paraId="78C6811F">
      <w:pPr>
        <w:spacing w:line="360" w:lineRule="auto"/>
        <w:rPr>
          <w:color w:val="auto"/>
        </w:rPr>
        <w:sectPr>
          <w:pgSz w:w="16838" w:h="11906" w:orient="landscape"/>
          <w:pgMar w:top="1797" w:right="1440" w:bottom="1797" w:left="1440" w:header="851" w:footer="992" w:gutter="0"/>
          <w:pgNumType w:fmt="decimal"/>
          <w:cols w:space="720" w:num="1"/>
          <w:docGrid w:linePitch="312" w:charSpace="0"/>
        </w:sectPr>
      </w:pPr>
    </w:p>
    <w:p w14:paraId="7023A369">
      <w:pPr>
        <w:rPr>
          <w:rFonts w:hint="eastAsia" w:eastAsia="宋体"/>
          <w:sz w:val="24"/>
          <w:highlight w:val="none"/>
          <w:lang w:val="en-US" w:eastAsia="zh-CN"/>
        </w:rPr>
      </w:pPr>
      <w:r>
        <w:rPr>
          <w:rFonts w:hint="eastAsia"/>
          <w:sz w:val="24"/>
          <w:highlight w:val="none"/>
        </w:rPr>
        <w:t>附件1</w:t>
      </w:r>
      <w:r>
        <w:rPr>
          <w:rFonts w:hint="eastAsia"/>
          <w:sz w:val="24"/>
          <w:highlight w:val="none"/>
          <w:lang w:val="en-US" w:eastAsia="zh-CN"/>
        </w:rPr>
        <w:t>3</w:t>
      </w:r>
      <w:r>
        <w:rPr>
          <w:rFonts w:hint="eastAsia"/>
          <w:sz w:val="24"/>
          <w:highlight w:val="none"/>
        </w:rPr>
        <w:t>-</w:t>
      </w:r>
      <w:r>
        <w:rPr>
          <w:rFonts w:hint="eastAsia"/>
          <w:sz w:val="24"/>
          <w:highlight w:val="none"/>
          <w:lang w:val="en-US" w:eastAsia="zh-CN"/>
        </w:rPr>
        <w:t>1</w:t>
      </w:r>
    </w:p>
    <w:p w14:paraId="26604A42">
      <w:pPr>
        <w:spacing w:line="588" w:lineRule="exact"/>
        <w:ind w:firstLine="667"/>
        <w:jc w:val="center"/>
        <w:rPr>
          <w:rFonts w:hint="eastAsia" w:ascii="黑体" w:hAnsi="黑体" w:eastAsia="黑体" w:cs="黑体"/>
          <w:b w:val="0"/>
          <w:bCs/>
          <w:spacing w:val="6"/>
          <w:sz w:val="44"/>
          <w:szCs w:val="44"/>
          <w:highlight w:val="none"/>
        </w:rPr>
      </w:pPr>
      <w:bookmarkStart w:id="40" w:name="OLE_LINK14"/>
      <w:bookmarkStart w:id="41" w:name="OLE_LINK13"/>
      <w:r>
        <w:rPr>
          <w:rFonts w:hint="eastAsia" w:ascii="黑体" w:hAnsi="黑体" w:eastAsia="黑体" w:cs="黑体"/>
          <w:b w:val="0"/>
          <w:bCs/>
          <w:spacing w:val="6"/>
          <w:sz w:val="44"/>
          <w:szCs w:val="44"/>
          <w:highlight w:val="none"/>
        </w:rPr>
        <w:t>残疾人福利性单位声明函</w:t>
      </w:r>
    </w:p>
    <w:bookmarkEnd w:id="40"/>
    <w:bookmarkEnd w:id="41"/>
    <w:p w14:paraId="42FA96DF">
      <w:pPr>
        <w:spacing w:line="588" w:lineRule="exact"/>
        <w:ind w:firstLine="626"/>
        <w:rPr>
          <w:rFonts w:eastAsia="仿宋_GB2312"/>
          <w:b/>
          <w:spacing w:val="6"/>
          <w:sz w:val="30"/>
          <w:szCs w:val="30"/>
          <w:highlight w:val="none"/>
        </w:rPr>
      </w:pPr>
    </w:p>
    <w:p w14:paraId="6C43DCB3">
      <w:pPr>
        <w:spacing w:line="588" w:lineRule="exact"/>
        <w:ind w:firstLine="624"/>
        <w:rPr>
          <w:rFonts w:eastAsia="仿宋_GB2312"/>
          <w:spacing w:val="6"/>
          <w:sz w:val="30"/>
          <w:szCs w:val="30"/>
          <w:highlight w:val="none"/>
        </w:rPr>
      </w:pPr>
      <w:r>
        <w:rPr>
          <w:rFonts w:eastAsia="仿宋_GB2312"/>
          <w:spacing w:val="6"/>
          <w:sz w:val="30"/>
          <w:szCs w:val="30"/>
          <w:highlight w:val="none"/>
        </w:rPr>
        <w:t>本单位郑重声明，根据《财政部 民政部 中国残疾人联合会关于促进残疾人就业政府采购政策的通知》（财库</w:t>
      </w:r>
      <w:r>
        <w:rPr>
          <w:rFonts w:eastAsia="仿宋_GB2312"/>
          <w:sz w:val="32"/>
          <w:szCs w:val="32"/>
          <w:highlight w:val="none"/>
        </w:rPr>
        <w:t>〔2017〕 141</w:t>
      </w:r>
      <w:r>
        <w:rPr>
          <w:rFonts w:eastAsia="仿宋_GB2312"/>
          <w:spacing w:val="6"/>
          <w:sz w:val="30"/>
          <w:szCs w:val="30"/>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46CE826">
      <w:pPr>
        <w:spacing w:line="588" w:lineRule="exact"/>
        <w:ind w:firstLine="624"/>
        <w:rPr>
          <w:rFonts w:eastAsia="仿宋_GB2312"/>
          <w:spacing w:val="6"/>
          <w:sz w:val="30"/>
          <w:szCs w:val="30"/>
          <w:highlight w:val="none"/>
        </w:rPr>
      </w:pPr>
      <w:r>
        <w:rPr>
          <w:rFonts w:eastAsia="仿宋_GB2312"/>
          <w:spacing w:val="6"/>
          <w:sz w:val="30"/>
          <w:szCs w:val="30"/>
          <w:highlight w:val="none"/>
        </w:rPr>
        <w:t>本单位对上述声明的真实性负责。如有虚假，将依法承担相应责任。</w:t>
      </w:r>
    </w:p>
    <w:p w14:paraId="3FD6BFF3">
      <w:pPr>
        <w:spacing w:line="588" w:lineRule="exact"/>
        <w:ind w:firstLine="624"/>
        <w:rPr>
          <w:rFonts w:eastAsia="仿宋_GB2312"/>
          <w:spacing w:val="6"/>
          <w:sz w:val="30"/>
          <w:szCs w:val="30"/>
          <w:highlight w:val="none"/>
        </w:rPr>
      </w:pPr>
    </w:p>
    <w:p w14:paraId="15D62851">
      <w:pPr>
        <w:spacing w:line="588" w:lineRule="exact"/>
        <w:ind w:firstLine="624"/>
        <w:rPr>
          <w:rFonts w:eastAsia="仿宋_GB2312"/>
          <w:spacing w:val="6"/>
          <w:sz w:val="30"/>
          <w:szCs w:val="30"/>
          <w:highlight w:val="none"/>
        </w:rPr>
      </w:pPr>
    </w:p>
    <w:p w14:paraId="3B47F960">
      <w:pPr>
        <w:tabs>
          <w:tab w:val="left" w:pos="4860"/>
        </w:tabs>
        <w:spacing w:line="588" w:lineRule="exact"/>
        <w:ind w:right="1560" w:firstLine="624"/>
        <w:jc w:val="center"/>
        <w:rPr>
          <w:rFonts w:eastAsia="仿宋_GB2312"/>
          <w:spacing w:val="6"/>
          <w:sz w:val="30"/>
          <w:szCs w:val="30"/>
          <w:highlight w:val="none"/>
        </w:rPr>
      </w:pPr>
      <w:r>
        <w:rPr>
          <w:rFonts w:eastAsia="仿宋_GB2312"/>
          <w:spacing w:val="6"/>
          <w:sz w:val="30"/>
          <w:szCs w:val="30"/>
          <w:highlight w:val="none"/>
        </w:rPr>
        <w:t xml:space="preserve">               单位名称（盖章）：</w:t>
      </w:r>
    </w:p>
    <w:p w14:paraId="7600F990">
      <w:pPr>
        <w:tabs>
          <w:tab w:val="left" w:pos="4860"/>
        </w:tabs>
        <w:spacing w:line="588" w:lineRule="exact"/>
        <w:ind w:right="1560" w:firstLine="624"/>
        <w:jc w:val="center"/>
        <w:rPr>
          <w:rFonts w:eastAsia="仿宋_GB2312"/>
          <w:spacing w:val="6"/>
          <w:sz w:val="30"/>
          <w:szCs w:val="30"/>
          <w:highlight w:val="none"/>
        </w:rPr>
      </w:pPr>
      <w:r>
        <w:rPr>
          <w:rFonts w:eastAsia="仿宋_GB2312"/>
          <w:spacing w:val="6"/>
          <w:sz w:val="30"/>
          <w:szCs w:val="30"/>
          <w:highlight w:val="none"/>
        </w:rPr>
        <w:t xml:space="preserve">       日  期：</w:t>
      </w:r>
    </w:p>
    <w:p w14:paraId="352878EC">
      <w:pPr>
        <w:widowControl/>
        <w:jc w:val="left"/>
        <w:rPr>
          <w:rFonts w:hint="eastAsia" w:eastAsia="宋体"/>
          <w:sz w:val="24"/>
          <w:highlight w:val="none"/>
          <w:lang w:val="en-US" w:eastAsia="zh-CN"/>
        </w:rPr>
      </w:pPr>
      <w:r>
        <w:rPr>
          <w:rFonts w:hint="eastAsia"/>
          <w:sz w:val="24"/>
          <w:highlight w:val="none"/>
        </w:rPr>
        <w:t>附件1</w:t>
      </w:r>
      <w:r>
        <w:rPr>
          <w:rFonts w:hint="eastAsia"/>
          <w:sz w:val="24"/>
          <w:highlight w:val="none"/>
          <w:lang w:val="en-US" w:eastAsia="zh-CN"/>
        </w:rPr>
        <w:t>3</w:t>
      </w:r>
      <w:r>
        <w:rPr>
          <w:rFonts w:hint="eastAsia"/>
          <w:sz w:val="24"/>
          <w:highlight w:val="none"/>
        </w:rPr>
        <w:t>-</w:t>
      </w:r>
      <w:r>
        <w:rPr>
          <w:rFonts w:hint="eastAsia"/>
          <w:sz w:val="24"/>
          <w:highlight w:val="none"/>
          <w:lang w:val="en-US" w:eastAsia="zh-CN"/>
        </w:rPr>
        <w:t>2</w:t>
      </w:r>
    </w:p>
    <w:p w14:paraId="46D70921">
      <w:pPr>
        <w:pStyle w:val="79"/>
        <w:rPr>
          <w:highlight w:val="none"/>
        </w:rPr>
      </w:pPr>
    </w:p>
    <w:p w14:paraId="7281AC84">
      <w:pPr>
        <w:jc w:val="center"/>
        <w:rPr>
          <w:rFonts w:hint="eastAsia" w:ascii="黑体" w:hAnsi="黑体" w:eastAsia="黑体" w:cs="黑体"/>
          <w:sz w:val="44"/>
          <w:szCs w:val="44"/>
          <w:highlight w:val="none"/>
          <w:lang w:eastAsia="zh-CN"/>
        </w:rPr>
      </w:pPr>
      <w:r>
        <w:rPr>
          <w:rFonts w:hint="eastAsia" w:ascii="黑体" w:hAnsi="黑体" w:eastAsia="黑体" w:cs="黑体"/>
          <w:sz w:val="44"/>
          <w:szCs w:val="44"/>
          <w:highlight w:val="none"/>
        </w:rPr>
        <w:t>省级以上监狱管理局、戒毒管理局（含新疆生产建设兵团）出具的属于监狱企业的证明文件</w:t>
      </w:r>
    </w:p>
    <w:p w14:paraId="5A2AA245">
      <w:pPr>
        <w:pStyle w:val="13"/>
        <w:rPr>
          <w:rFonts w:hint="eastAsia"/>
          <w:lang w:eastAsia="zh-CN"/>
        </w:rPr>
      </w:pPr>
    </w:p>
    <w:p w14:paraId="54805681">
      <w:pPr>
        <w:pStyle w:val="13"/>
        <w:rPr>
          <w:rFonts w:hint="eastAsia"/>
          <w:lang w:eastAsia="zh-CN"/>
        </w:rPr>
      </w:pPr>
    </w:p>
    <w:p w14:paraId="10DB900B">
      <w:pPr>
        <w:widowControl/>
        <w:jc w:val="left"/>
        <w:rPr>
          <w:rFonts w:hint="eastAsia" w:ascii="宋体" w:hAnsi="宋体"/>
          <w:sz w:val="24"/>
          <w:highlight w:val="none"/>
        </w:rPr>
      </w:pPr>
    </w:p>
    <w:p w14:paraId="2A309E48">
      <w:pPr>
        <w:widowControl/>
        <w:jc w:val="left"/>
        <w:rPr>
          <w:rFonts w:hint="eastAsia" w:ascii="宋体" w:hAnsi="宋体"/>
          <w:sz w:val="24"/>
          <w:highlight w:val="none"/>
        </w:rPr>
      </w:pPr>
    </w:p>
    <w:p w14:paraId="28415D6D">
      <w:pPr>
        <w:pStyle w:val="11"/>
        <w:rPr>
          <w:rFonts w:hint="eastAsia" w:ascii="宋体" w:hAnsi="宋体"/>
          <w:sz w:val="24"/>
          <w:highlight w:val="none"/>
        </w:rPr>
      </w:pPr>
    </w:p>
    <w:p w14:paraId="6B555CB3">
      <w:pPr>
        <w:pStyle w:val="11"/>
        <w:rPr>
          <w:rFonts w:hint="eastAsia" w:ascii="宋体" w:hAnsi="宋体"/>
          <w:sz w:val="24"/>
          <w:highlight w:val="none"/>
        </w:rPr>
      </w:pPr>
    </w:p>
    <w:p w14:paraId="543A8E97">
      <w:pPr>
        <w:pStyle w:val="11"/>
        <w:rPr>
          <w:rFonts w:hint="eastAsia" w:ascii="宋体" w:hAnsi="宋体"/>
          <w:sz w:val="24"/>
          <w:highlight w:val="none"/>
        </w:rPr>
      </w:pPr>
    </w:p>
    <w:p w14:paraId="0DD856F0">
      <w:pPr>
        <w:widowControl/>
        <w:jc w:val="left"/>
        <w:rPr>
          <w:rFonts w:hint="default" w:ascii="宋体" w:hAnsi="宋体" w:eastAsia="宋体"/>
          <w:sz w:val="24"/>
          <w:highlight w:val="none"/>
          <w:lang w:val="en-US" w:eastAsia="zh-CN"/>
        </w:rPr>
      </w:pPr>
      <w:r>
        <w:rPr>
          <w:rFonts w:hint="eastAsia" w:ascii="宋体" w:hAnsi="宋体"/>
          <w:sz w:val="24"/>
          <w:highlight w:val="none"/>
        </w:rPr>
        <w:t>附件</w:t>
      </w:r>
      <w:r>
        <w:rPr>
          <w:rFonts w:hint="eastAsia" w:ascii="宋体" w:hAnsi="宋体"/>
          <w:sz w:val="24"/>
          <w:highlight w:val="none"/>
          <w:lang w:val="en-US" w:eastAsia="zh-CN"/>
        </w:rPr>
        <w:t>14</w:t>
      </w:r>
    </w:p>
    <w:p w14:paraId="450764DE">
      <w:pPr>
        <w:widowControl/>
        <w:jc w:val="center"/>
        <w:rPr>
          <w:rFonts w:hint="eastAsia" w:ascii="黑体" w:hAnsi="黑体" w:eastAsia="黑体" w:cs="黑体"/>
          <w:b w:val="0"/>
          <w:bCs/>
          <w:sz w:val="44"/>
          <w:szCs w:val="44"/>
          <w:highlight w:val="none"/>
        </w:rPr>
      </w:pPr>
      <w:r>
        <w:rPr>
          <w:rFonts w:hint="eastAsia" w:ascii="黑体" w:hAnsi="黑体" w:eastAsia="黑体" w:cs="黑体"/>
          <w:b w:val="0"/>
          <w:bCs/>
          <w:sz w:val="44"/>
          <w:szCs w:val="44"/>
          <w:highlight w:val="none"/>
        </w:rPr>
        <w:t>供应商信用承诺书</w:t>
      </w:r>
    </w:p>
    <w:p w14:paraId="4A23304E">
      <w:pPr>
        <w:spacing w:line="360" w:lineRule="auto"/>
        <w:rPr>
          <w:rFonts w:hint="eastAsia" w:ascii="宋体" w:hAnsi="宋体"/>
          <w:sz w:val="24"/>
          <w:highlight w:val="none"/>
        </w:rPr>
      </w:pPr>
    </w:p>
    <w:p w14:paraId="4A09E2ED">
      <w:pPr>
        <w:spacing w:line="360" w:lineRule="auto"/>
        <w:rPr>
          <w:rFonts w:hint="eastAsia" w:ascii="宋体" w:hAnsi="宋体"/>
          <w:sz w:val="24"/>
          <w:highlight w:val="none"/>
        </w:rPr>
      </w:pPr>
    </w:p>
    <w:p w14:paraId="21BF7012">
      <w:pPr>
        <w:spacing w:line="360" w:lineRule="auto"/>
        <w:rPr>
          <w:rFonts w:ascii="宋体" w:hAnsi="宋体"/>
          <w:sz w:val="24"/>
          <w:highlight w:val="none"/>
        </w:rPr>
      </w:pPr>
      <w:r>
        <w:rPr>
          <w:rFonts w:hint="eastAsia" w:ascii="宋体" w:hAnsi="宋体"/>
          <w:sz w:val="24"/>
          <w:highlight w:val="none"/>
        </w:rPr>
        <w:t>市场主体名称：</w:t>
      </w:r>
    </w:p>
    <w:p w14:paraId="56E9E962">
      <w:pPr>
        <w:spacing w:line="360" w:lineRule="auto"/>
        <w:rPr>
          <w:rFonts w:ascii="宋体" w:hAnsi="宋体"/>
          <w:sz w:val="24"/>
          <w:highlight w:val="none"/>
        </w:rPr>
      </w:pPr>
      <w:r>
        <w:rPr>
          <w:rFonts w:hint="eastAsia" w:ascii="宋体" w:hAnsi="宋体"/>
          <w:sz w:val="24"/>
          <w:highlight w:val="none"/>
        </w:rPr>
        <w:t>证件类型：统一社会信用代码</w:t>
      </w:r>
    </w:p>
    <w:p w14:paraId="17BD13C7">
      <w:pPr>
        <w:spacing w:line="360" w:lineRule="auto"/>
        <w:rPr>
          <w:rFonts w:ascii="宋体" w:hAnsi="宋体"/>
          <w:sz w:val="24"/>
          <w:highlight w:val="none"/>
        </w:rPr>
      </w:pPr>
      <w:r>
        <w:rPr>
          <w:rFonts w:hint="eastAsia" w:ascii="宋体" w:hAnsi="宋体"/>
          <w:sz w:val="24"/>
          <w:highlight w:val="none"/>
        </w:rPr>
        <w:t>证件号码：</w:t>
      </w:r>
    </w:p>
    <w:p w14:paraId="08A5767E">
      <w:pPr>
        <w:spacing w:line="360" w:lineRule="auto"/>
        <w:rPr>
          <w:rFonts w:ascii="宋体" w:hAnsi="宋体"/>
          <w:sz w:val="24"/>
          <w:highlight w:val="none"/>
        </w:rPr>
      </w:pPr>
      <w:r>
        <w:rPr>
          <w:rFonts w:hint="eastAsia" w:ascii="宋体" w:hAnsi="宋体"/>
          <w:sz w:val="24"/>
          <w:highlight w:val="none"/>
        </w:rPr>
        <w:t>行政区划代码：</w:t>
      </w:r>
    </w:p>
    <w:p w14:paraId="1F6560D5">
      <w:pPr>
        <w:spacing w:line="360" w:lineRule="auto"/>
        <w:rPr>
          <w:rFonts w:ascii="宋体" w:hAnsi="宋体"/>
          <w:sz w:val="24"/>
          <w:highlight w:val="none"/>
        </w:rPr>
      </w:pPr>
      <w:r>
        <w:rPr>
          <w:rFonts w:hint="eastAsia" w:ascii="宋体" w:hAnsi="宋体"/>
          <w:sz w:val="24"/>
          <w:highlight w:val="none"/>
        </w:rPr>
        <w:t>主管部门：</w:t>
      </w:r>
    </w:p>
    <w:p w14:paraId="14FA08D3">
      <w:pPr>
        <w:spacing w:line="360" w:lineRule="auto"/>
        <w:rPr>
          <w:rFonts w:ascii="宋体" w:hAnsi="宋体"/>
          <w:sz w:val="24"/>
          <w:highlight w:val="none"/>
        </w:rPr>
      </w:pPr>
      <w:r>
        <w:rPr>
          <w:rFonts w:hint="eastAsia" w:ascii="宋体" w:hAnsi="宋体"/>
          <w:sz w:val="24"/>
          <w:highlight w:val="none"/>
        </w:rPr>
        <w:t>承诺内容：</w:t>
      </w:r>
    </w:p>
    <w:p w14:paraId="0D3D429C">
      <w:pPr>
        <w:overflowPunct w:val="0"/>
        <w:spacing w:line="360" w:lineRule="auto"/>
        <w:ind w:firstLine="480" w:firstLineChars="200"/>
        <w:rPr>
          <w:rFonts w:ascii="宋体" w:hAnsi="宋体" w:cs="仿宋_GB2312"/>
          <w:sz w:val="24"/>
          <w:highlight w:val="none"/>
        </w:rPr>
      </w:pPr>
      <w:r>
        <w:rPr>
          <w:rFonts w:hint="eastAsia" w:ascii="宋体" w:hAnsi="宋体" w:cs="仿宋_GB2312"/>
          <w:sz w:val="24"/>
          <w:highlight w:val="none"/>
        </w:rPr>
        <w:t>为维护公开、公平、公正的政府采购市场秩序，树立诚实守信的政府采购供应商形象，本单位自愿做出以下承诺：</w:t>
      </w:r>
    </w:p>
    <w:p w14:paraId="7830CE72">
      <w:pPr>
        <w:spacing w:line="360" w:lineRule="auto"/>
        <w:ind w:firstLine="480" w:firstLineChars="200"/>
        <w:rPr>
          <w:rFonts w:ascii="宋体" w:hAnsi="宋体" w:cs="仿宋_GB2312"/>
          <w:sz w:val="24"/>
          <w:highlight w:val="none"/>
        </w:rPr>
      </w:pPr>
      <w:r>
        <w:rPr>
          <w:rFonts w:hint="eastAsia" w:ascii="宋体" w:hAnsi="宋体" w:cs="仿宋_GB2312"/>
          <w:sz w:val="24"/>
          <w:highlight w:val="none"/>
        </w:rPr>
        <w:t>一、承诺本单位严格遵守国家法律、法规和规章，全面履行应尽的责任和义务，全面做到履约守信，具备《政府采购法》第二十二条第一款规定的条件。</w:t>
      </w:r>
    </w:p>
    <w:p w14:paraId="0093F9EC">
      <w:pPr>
        <w:spacing w:line="540" w:lineRule="exact"/>
        <w:ind w:firstLine="480" w:firstLineChars="200"/>
        <w:rPr>
          <w:rFonts w:ascii="宋体" w:hAnsi="宋体" w:cs="仿宋_GB2312"/>
          <w:sz w:val="24"/>
          <w:highlight w:val="none"/>
        </w:rPr>
      </w:pPr>
      <w:r>
        <w:rPr>
          <w:rFonts w:hint="eastAsia" w:ascii="宋体" w:hAnsi="宋体" w:cs="仿宋_GB2312"/>
          <w:sz w:val="24"/>
          <w:highlight w:val="none"/>
        </w:rPr>
        <w:t>二、承诺本单位提供给注册登记部门、行业管理部门、司法部门、行业组织以及在政府采购活动中提交的所有资料均合法、真实、有效，无任何伪造、修改、</w:t>
      </w:r>
      <w:r>
        <w:rPr>
          <w:rFonts w:hint="eastAsia" w:ascii="宋体" w:hAnsi="宋体" w:cs="仿宋_GB2312"/>
          <w:sz w:val="24"/>
          <w:highlight w:val="none"/>
          <w:lang w:eastAsia="zh-CN"/>
        </w:rPr>
        <w:t>虚假成分</w:t>
      </w:r>
      <w:r>
        <w:rPr>
          <w:rFonts w:hint="eastAsia" w:ascii="宋体" w:hAnsi="宋体" w:cs="仿宋_GB2312"/>
          <w:sz w:val="24"/>
          <w:highlight w:val="none"/>
        </w:rPr>
        <w:t>，并对所提供资料的真实性负责；</w:t>
      </w:r>
    </w:p>
    <w:p w14:paraId="506BBFF3">
      <w:pPr>
        <w:spacing w:line="540" w:lineRule="exact"/>
        <w:ind w:firstLine="480" w:firstLineChars="200"/>
        <w:rPr>
          <w:rFonts w:ascii="宋体" w:hAnsi="宋体" w:cs="仿宋_GB2312"/>
          <w:sz w:val="24"/>
          <w:highlight w:val="none"/>
        </w:rPr>
      </w:pPr>
      <w:r>
        <w:rPr>
          <w:rFonts w:hint="eastAsia" w:ascii="宋体" w:hAnsi="宋体" w:cs="仿宋_GB2312"/>
          <w:sz w:val="24"/>
          <w:highlight w:val="none"/>
        </w:rPr>
        <w:t>三、承诺本单位严格依法开展生产经营活动，主动接受行业监管，自愿接受依法开展的日常检查；违法失信经营后将自愿接受约束和惩戒，并依法承担相应责任；</w:t>
      </w:r>
    </w:p>
    <w:p w14:paraId="087B77CF">
      <w:pPr>
        <w:spacing w:line="540" w:lineRule="exact"/>
        <w:ind w:firstLine="480" w:firstLineChars="200"/>
        <w:rPr>
          <w:rFonts w:ascii="宋体" w:hAnsi="宋体" w:cs="仿宋_GB2312"/>
          <w:sz w:val="24"/>
          <w:highlight w:val="none"/>
        </w:rPr>
      </w:pPr>
      <w:r>
        <w:rPr>
          <w:rFonts w:hint="eastAsia" w:ascii="宋体" w:hAnsi="宋体" w:cs="仿宋_GB2312"/>
          <w:sz w:val="24"/>
          <w:highlight w:val="none"/>
        </w:rPr>
        <w:t>四、承诺本单位自觉接受行政管理部门、行业组织、社会公众、新闻舆论的监督；</w:t>
      </w:r>
    </w:p>
    <w:p w14:paraId="4FCC2DB0">
      <w:pPr>
        <w:spacing w:line="540" w:lineRule="exact"/>
        <w:ind w:firstLine="480" w:firstLineChars="200"/>
        <w:rPr>
          <w:rFonts w:ascii="宋体" w:hAnsi="宋体" w:cs="仿宋_GB2312"/>
          <w:sz w:val="24"/>
          <w:highlight w:val="none"/>
        </w:rPr>
      </w:pPr>
      <w:r>
        <w:rPr>
          <w:rFonts w:hint="eastAsia" w:ascii="宋体" w:hAnsi="宋体" w:cs="仿宋_GB2312"/>
          <w:sz w:val="24"/>
          <w:highlight w:val="none"/>
        </w:rPr>
        <w:t>五、承诺本单位将按照《湖北省社会信用信息管理条例》要求，向社会公示信用信息；</w:t>
      </w:r>
    </w:p>
    <w:p w14:paraId="4F57B070">
      <w:pPr>
        <w:spacing w:line="540" w:lineRule="exact"/>
        <w:ind w:firstLine="480" w:firstLineChars="200"/>
        <w:rPr>
          <w:rFonts w:ascii="宋体" w:hAnsi="宋体" w:cs="仿宋_GB2312"/>
          <w:sz w:val="24"/>
          <w:highlight w:val="none"/>
        </w:rPr>
      </w:pPr>
      <w:r>
        <w:rPr>
          <w:rFonts w:hint="eastAsia" w:ascii="宋体" w:hAnsi="宋体" w:cs="仿宋_GB2312"/>
          <w:sz w:val="24"/>
          <w:highlight w:val="none"/>
        </w:rPr>
        <w:t>六、承诺本单位自我约束、自我管理，重合同、守信用，不制假售假、商标侵权、虚假宣传、违约毁约、恶意逃债、偷税漏税、价格欺诈、垄断和不正当竞争，维护经营者、消费者的合法权益；</w:t>
      </w:r>
    </w:p>
    <w:p w14:paraId="1298396D">
      <w:pPr>
        <w:spacing w:line="540" w:lineRule="exact"/>
        <w:ind w:firstLine="480" w:firstLineChars="200"/>
        <w:rPr>
          <w:rFonts w:ascii="宋体" w:hAnsi="宋体" w:cs="仿宋_GB2312"/>
          <w:sz w:val="24"/>
          <w:highlight w:val="none"/>
        </w:rPr>
      </w:pPr>
      <w:r>
        <w:rPr>
          <w:rFonts w:hint="eastAsia" w:ascii="宋体" w:hAnsi="宋体" w:cs="仿宋_GB2312"/>
          <w:sz w:val="24"/>
          <w:highlight w:val="none"/>
        </w:rPr>
        <w:t>七、承诺本单位在信用中国（湖北）网站中无违法违规、较重或严重失信记录；</w:t>
      </w:r>
    </w:p>
    <w:p w14:paraId="08427DCE">
      <w:pPr>
        <w:spacing w:line="540" w:lineRule="exact"/>
        <w:ind w:firstLine="480" w:firstLineChars="200"/>
        <w:rPr>
          <w:rFonts w:ascii="宋体" w:hAnsi="宋体" w:cs="仿宋_GB2312"/>
          <w:sz w:val="24"/>
          <w:highlight w:val="none"/>
        </w:rPr>
      </w:pPr>
      <w:r>
        <w:rPr>
          <w:rFonts w:hint="eastAsia" w:ascii="宋体" w:hAnsi="宋体" w:cs="仿宋_GB2312"/>
          <w:sz w:val="24"/>
          <w:highlight w:val="none"/>
        </w:rPr>
        <w:t>八、承诺本单位提出政府采购质疑和投诉坚持依法依规、诚实信用原则，在全国范围12个月内没有三次以上查无实据的政府采购投诉；</w:t>
      </w:r>
    </w:p>
    <w:p w14:paraId="3CFE63A5">
      <w:pPr>
        <w:spacing w:line="540" w:lineRule="exact"/>
        <w:ind w:firstLine="480" w:firstLineChars="200"/>
        <w:rPr>
          <w:rFonts w:ascii="宋体" w:hAnsi="宋体" w:cs="仿宋_GB2312"/>
          <w:sz w:val="24"/>
          <w:highlight w:val="none"/>
          <w:u w:val="single"/>
        </w:rPr>
      </w:pPr>
      <w:r>
        <w:rPr>
          <w:rFonts w:hint="eastAsia" w:ascii="宋体" w:hAnsi="宋体" w:cs="仿宋_GB2312"/>
          <w:sz w:val="24"/>
          <w:highlight w:val="none"/>
        </w:rPr>
        <w:t>九、根据政府采购相关法律法规的规定需要作出的其他承诺：</w:t>
      </w:r>
      <w:r>
        <w:rPr>
          <w:rFonts w:hint="eastAsia" w:ascii="宋体" w:hAnsi="宋体" w:cs="仿宋_GB2312"/>
          <w:sz w:val="24"/>
          <w:highlight w:val="none"/>
          <w:u w:val="single"/>
        </w:rPr>
        <w:t xml:space="preserve">                                             </w:t>
      </w:r>
    </w:p>
    <w:p w14:paraId="6DF4273E">
      <w:pPr>
        <w:spacing w:line="540" w:lineRule="exact"/>
        <w:rPr>
          <w:rFonts w:ascii="宋体" w:hAnsi="宋体" w:cs="仿宋_GB2312"/>
          <w:sz w:val="24"/>
          <w:highlight w:val="none"/>
          <w:u w:val="single"/>
        </w:rPr>
      </w:pPr>
      <w:r>
        <w:rPr>
          <w:rFonts w:hint="eastAsia" w:ascii="宋体" w:hAnsi="宋体" w:cs="仿宋_GB2312"/>
          <w:sz w:val="24"/>
          <w:highlight w:val="none"/>
          <w:u w:val="single"/>
        </w:rPr>
        <w:t xml:space="preserve">                             </w:t>
      </w:r>
      <w:r>
        <w:rPr>
          <w:rFonts w:hint="eastAsia" w:ascii="宋体" w:hAnsi="宋体" w:cs="仿宋_GB2312"/>
          <w:sz w:val="24"/>
          <w:highlight w:val="none"/>
          <w:u w:val="single"/>
          <w:lang w:val="en-US" w:eastAsia="zh-CN"/>
        </w:rPr>
        <w:t xml:space="preserve">   </w:t>
      </w:r>
      <w:r>
        <w:rPr>
          <w:rFonts w:hint="eastAsia" w:ascii="宋体" w:hAnsi="宋体" w:cs="仿宋_GB2312"/>
          <w:sz w:val="24"/>
          <w:highlight w:val="none"/>
          <w:u w:val="single"/>
        </w:rPr>
        <w:t xml:space="preserve">                      </w:t>
      </w:r>
    </w:p>
    <w:p w14:paraId="1FF3EF24">
      <w:pPr>
        <w:spacing w:line="540" w:lineRule="exact"/>
        <w:ind w:firstLine="480" w:firstLineChars="200"/>
        <w:rPr>
          <w:rFonts w:ascii="宋体" w:hAnsi="宋体" w:cs="仿宋_GB2312"/>
          <w:sz w:val="24"/>
          <w:highlight w:val="none"/>
        </w:rPr>
      </w:pPr>
      <w:r>
        <w:rPr>
          <w:rFonts w:hint="eastAsia" w:ascii="宋体" w:hAnsi="宋体" w:cs="仿宋_GB2312"/>
          <w:sz w:val="24"/>
          <w:highlight w:val="none"/>
        </w:rPr>
        <w:t>十、承诺本单位若违背承诺约定，经查实，愿意接受行业主管部门和信用管理部门相应的规定处罚，承担违约责任，并依法承担相应的法律责任。自愿按照《湖北省社会信用信息管理条例》规定，违背承诺约定行为作为失信信息，记录到省社会信用信息服务平台，并予公开。</w:t>
      </w:r>
    </w:p>
    <w:p w14:paraId="1AAB0261">
      <w:pPr>
        <w:spacing w:line="540" w:lineRule="exact"/>
        <w:ind w:firstLine="480" w:firstLineChars="200"/>
        <w:rPr>
          <w:rFonts w:ascii="宋体" w:hAnsi="宋体" w:cs="仿宋_GB2312"/>
          <w:sz w:val="24"/>
          <w:highlight w:val="none"/>
        </w:rPr>
      </w:pPr>
      <w:r>
        <w:rPr>
          <w:rFonts w:hint="eastAsia" w:ascii="宋体" w:hAnsi="宋体" w:cs="仿宋_GB2312"/>
          <w:sz w:val="24"/>
          <w:highlight w:val="none"/>
        </w:rPr>
        <w:t>十一、承诺本单位同意将以上承诺事项上网公示。</w:t>
      </w:r>
    </w:p>
    <w:p w14:paraId="5AE0736A">
      <w:pPr>
        <w:overflowPunct w:val="0"/>
        <w:spacing w:line="540" w:lineRule="exact"/>
        <w:ind w:firstLine="480" w:firstLineChars="200"/>
        <w:rPr>
          <w:rFonts w:ascii="宋体" w:hAnsi="宋体" w:cs="仿宋_GB2312"/>
          <w:sz w:val="24"/>
          <w:highlight w:val="none"/>
        </w:rPr>
      </w:pPr>
    </w:p>
    <w:p w14:paraId="69B7FA01">
      <w:pPr>
        <w:overflowPunct w:val="0"/>
        <w:spacing w:line="540" w:lineRule="exact"/>
        <w:ind w:firstLine="480" w:firstLineChars="200"/>
        <w:rPr>
          <w:rFonts w:ascii="宋体" w:hAnsi="宋体" w:cs="仿宋_GB2312"/>
          <w:sz w:val="24"/>
          <w:highlight w:val="none"/>
        </w:rPr>
      </w:pPr>
      <w:r>
        <w:rPr>
          <w:rFonts w:hint="eastAsia" w:ascii="宋体" w:hAnsi="宋体" w:cs="仿宋_GB2312"/>
          <w:sz w:val="24"/>
          <w:highlight w:val="none"/>
        </w:rPr>
        <w:t xml:space="preserve">                  承诺单位（盖章）：</w:t>
      </w:r>
    </w:p>
    <w:p w14:paraId="66D65924">
      <w:pPr>
        <w:overflowPunct w:val="0"/>
        <w:spacing w:line="540" w:lineRule="exact"/>
        <w:ind w:firstLine="480" w:firstLineChars="200"/>
        <w:rPr>
          <w:rFonts w:ascii="宋体" w:hAnsi="宋体" w:cs="仿宋_GB2312"/>
          <w:sz w:val="24"/>
          <w:highlight w:val="none"/>
        </w:rPr>
      </w:pPr>
      <w:r>
        <w:rPr>
          <w:rFonts w:hint="eastAsia" w:ascii="宋体" w:hAnsi="宋体" w:cs="仿宋_GB2312"/>
          <w:sz w:val="24"/>
          <w:highlight w:val="none"/>
        </w:rPr>
        <w:t xml:space="preserve">                  法定代表人（负责人）：</w:t>
      </w:r>
    </w:p>
    <w:p w14:paraId="6FF5853F">
      <w:pPr>
        <w:overflowPunct w:val="0"/>
        <w:spacing w:line="540" w:lineRule="exact"/>
        <w:ind w:firstLine="480" w:firstLineChars="200"/>
        <w:rPr>
          <w:rFonts w:ascii="宋体" w:hAnsi="宋体" w:cs="仿宋_GB2312"/>
          <w:sz w:val="24"/>
          <w:highlight w:val="none"/>
        </w:rPr>
      </w:pPr>
      <w:r>
        <w:rPr>
          <w:rFonts w:hint="eastAsia" w:ascii="宋体" w:hAnsi="宋体" w:cs="仿宋_GB2312"/>
          <w:sz w:val="24"/>
          <w:highlight w:val="none"/>
        </w:rPr>
        <w:t xml:space="preserve">                  承诺日期：</w:t>
      </w:r>
    </w:p>
    <w:p w14:paraId="6AABF146">
      <w:pPr>
        <w:overflowPunct w:val="0"/>
        <w:spacing w:line="540" w:lineRule="exact"/>
        <w:ind w:firstLine="480" w:firstLineChars="200"/>
        <w:rPr>
          <w:rFonts w:ascii="宋体" w:hAnsi="宋体" w:cs="仿宋_GB2312"/>
          <w:sz w:val="24"/>
          <w:highlight w:val="none"/>
        </w:rPr>
      </w:pPr>
    </w:p>
    <w:p w14:paraId="18F96825">
      <w:pPr>
        <w:overflowPunct w:val="0"/>
        <w:spacing w:line="540" w:lineRule="exact"/>
        <w:ind w:firstLine="480" w:firstLineChars="200"/>
        <w:rPr>
          <w:rFonts w:ascii="宋体" w:hAnsi="宋体"/>
          <w:sz w:val="24"/>
          <w:highlight w:val="none"/>
        </w:rPr>
      </w:pPr>
      <w:r>
        <w:rPr>
          <w:rFonts w:hint="eastAsia" w:ascii="宋体" w:hAnsi="宋体" w:cs="仿宋_GB2312"/>
          <w:sz w:val="24"/>
          <w:highlight w:val="none"/>
        </w:rPr>
        <w:t>注：法定代表人或负责人、主体名称发生变更的应当重新做出承诺。</w:t>
      </w:r>
    </w:p>
    <w:p w14:paraId="7E7FAC95">
      <w:pPr>
        <w:rPr>
          <w:rFonts w:ascii="宋体" w:hAnsi="宋体"/>
          <w:sz w:val="24"/>
          <w:highlight w:val="none"/>
        </w:rPr>
      </w:pPr>
    </w:p>
    <w:p w14:paraId="3E43D122">
      <w:pPr>
        <w:rPr>
          <w:rFonts w:ascii="宋体" w:hAnsi="宋体"/>
          <w:sz w:val="24"/>
          <w:highlight w:val="none"/>
        </w:rPr>
      </w:pPr>
    </w:p>
    <w:p w14:paraId="5C1DEBD0">
      <w:pPr>
        <w:widowControl/>
        <w:jc w:val="center"/>
        <w:rPr>
          <w:rFonts w:hint="eastAsia" w:ascii="黑体" w:hAnsi="黑体" w:eastAsia="黑体" w:cs="黑体"/>
          <w:sz w:val="44"/>
          <w:szCs w:val="44"/>
          <w:highlight w:val="none"/>
        </w:rPr>
      </w:pPr>
    </w:p>
    <w:p w14:paraId="46D6C7B0">
      <w:pPr>
        <w:pStyle w:val="11"/>
        <w:rPr>
          <w:rFonts w:hint="eastAsia"/>
        </w:rPr>
      </w:pPr>
    </w:p>
    <w:p w14:paraId="38B32A21">
      <w:pPr>
        <w:widowControl/>
        <w:jc w:val="center"/>
        <w:rPr>
          <w:rFonts w:hint="eastAsia" w:ascii="黑体" w:hAnsi="黑体" w:eastAsia="黑体" w:cs="黑体"/>
          <w:sz w:val="44"/>
          <w:szCs w:val="44"/>
          <w:highlight w:val="none"/>
        </w:rPr>
      </w:pPr>
    </w:p>
    <w:p w14:paraId="72E1AA5C">
      <w:pPr>
        <w:widowControl/>
        <w:jc w:val="center"/>
        <w:rPr>
          <w:rFonts w:hint="eastAsia" w:ascii="黑体" w:hAnsi="黑体" w:eastAsia="黑体" w:cs="黑体"/>
          <w:sz w:val="44"/>
          <w:szCs w:val="44"/>
          <w:highlight w:val="none"/>
        </w:rPr>
      </w:pPr>
      <w:r>
        <w:rPr>
          <w:rFonts w:hint="eastAsia" w:ascii="黑体" w:hAnsi="黑体" w:eastAsia="黑体" w:cs="黑体"/>
          <w:sz w:val="44"/>
          <w:szCs w:val="44"/>
          <w:highlight w:val="none"/>
        </w:rPr>
        <w:t>其他资格证明文件及资料</w:t>
      </w:r>
    </w:p>
    <w:p w14:paraId="3D79A63A">
      <w:pPr>
        <w:spacing w:line="440" w:lineRule="exact"/>
        <w:jc w:val="center"/>
        <w:rPr>
          <w:rFonts w:ascii="宋体" w:hAnsi="宋体"/>
          <w:color w:val="auto"/>
        </w:rPr>
      </w:pPr>
      <w:r>
        <w:rPr>
          <w:rFonts w:ascii="宋体" w:hAnsi="宋体"/>
          <w:bCs/>
          <w:color w:val="auto"/>
          <w:sz w:val="32"/>
          <w:szCs w:val="32"/>
        </w:rPr>
        <w:t>其他</w:t>
      </w:r>
      <w:r>
        <w:rPr>
          <w:rFonts w:hint="eastAsia" w:ascii="宋体" w:hAnsi="宋体"/>
          <w:bCs/>
          <w:color w:val="auto"/>
          <w:sz w:val="32"/>
          <w:szCs w:val="32"/>
        </w:rPr>
        <w:t>资格证明文件及</w:t>
      </w:r>
      <w:r>
        <w:rPr>
          <w:rFonts w:ascii="宋体" w:hAnsi="宋体"/>
          <w:bCs/>
          <w:color w:val="auto"/>
          <w:sz w:val="32"/>
          <w:szCs w:val="32"/>
        </w:rPr>
        <w:t>资料</w:t>
      </w:r>
    </w:p>
    <w:p w14:paraId="03F10589">
      <w:pPr>
        <w:widowControl/>
        <w:jc w:val="left"/>
        <w:rPr>
          <w:rFonts w:ascii="宋体" w:hAnsi="宋体"/>
          <w:color w:val="auto"/>
          <w:sz w:val="24"/>
        </w:rPr>
      </w:pPr>
    </w:p>
    <w:p w14:paraId="7789E984">
      <w:pPr>
        <w:widowControl/>
        <w:jc w:val="left"/>
        <w:rPr>
          <w:rFonts w:ascii="宋体" w:hAnsi="宋体"/>
          <w:color w:val="auto"/>
          <w:sz w:val="24"/>
        </w:rPr>
      </w:pPr>
    </w:p>
    <w:sectPr>
      <w:headerReference r:id="rId11" w:type="default"/>
      <w:footerReference r:id="rId12"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51EC6">
    <w:pPr>
      <w:framePr w:wrap="around" w:vAnchor="text" w:hAnchor="margin" w:xAlign="right" w:y="1"/>
    </w:pPr>
    <w:r>
      <w:fldChar w:fldCharType="begin"/>
    </w:r>
    <w:r>
      <w:instrText xml:space="preserve">PAGE  </w:instrText>
    </w:r>
    <w:r>
      <w:fldChar w:fldCharType="separate"/>
    </w:r>
    <w:r>
      <w:t>5</w:t>
    </w:r>
    <w:r>
      <w:fldChar w:fldCharType="end"/>
    </w:r>
  </w:p>
  <w:p w14:paraId="5A14BCCE">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30C9A">
    <w:pPr>
      <w:ind w:right="360"/>
      <w:jc w:val="right"/>
      <w:rPr>
        <w:rFonts w:ascii="Times New Roman" w:hAnsi="Times New Roman" w:eastAsia="宋体" w:cs="Times New Roman"/>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83B1A">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177D717">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oaYJL0wAAAAUBAAAPAAAA&#10;AAAAAAEAIAAAACIAAABkcnMvZG93bnJldi54bWxQSwECFAAUAAAACACHTuJA5U8rTeEBAAC6AwAA&#10;DgAAAAAAAAABACAAAAAiAQAAZHJzL2Uyb0RvYy54bWxQSwUGAAAAAAYABgBZAQAAdQUAAAAA&#10;">
              <v:fill on="f" focussize="0,0"/>
              <v:stroke on="f" weight="1.25pt"/>
              <v:imagedata o:title=""/>
              <o:lock v:ext="edit" aspectratio="f"/>
              <v:textbox inset="0mm,0mm,0mm,0mm" style="mso-fit-shape-to-text:t;">
                <w:txbxContent>
                  <w:p w14:paraId="1177D717">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F9222">
    <w:pPr>
      <w:pStyle w:val="13"/>
      <w:jc w:val="both"/>
      <w:rPr>
        <w:rFonts w:hint="eastAsia"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5FC33C">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F5FC33C">
                    <w:pPr>
                      <w:pStyle w:val="13"/>
                    </w:pPr>
                    <w:r>
                      <w:fldChar w:fldCharType="begin"/>
                    </w:r>
                    <w:r>
                      <w:instrText xml:space="preserve"> PAGE  \* MERGEFORMAT </w:instrText>
                    </w:r>
                    <w:r>
                      <w:fldChar w:fldCharType="separate"/>
                    </w:r>
                    <w:r>
                      <w:t>2</w:t>
                    </w:r>
                    <w:r>
                      <w:fldChar w:fldCharType="end"/>
                    </w:r>
                  </w:p>
                </w:txbxContent>
              </v:textbox>
            </v:shape>
          </w:pict>
        </mc:Fallback>
      </mc:AlternateContent>
    </w:r>
  </w:p>
  <w:p w14:paraId="309DE619">
    <w:pPr>
      <w:pStyle w:val="13"/>
      <w:tabs>
        <w:tab w:val="clear" w:pos="4153"/>
      </w:tabs>
      <w:jc w:val="center"/>
      <w:rPr>
        <w:sz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0F7D1">
    <w:pPr>
      <w:pStyle w:val="13"/>
      <w:jc w:val="both"/>
      <w:rPr>
        <w:rFonts w:hint="eastAsia"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DD1936">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2DD1936">
                    <w:pPr>
                      <w:pStyle w:val="13"/>
                    </w:pPr>
                    <w:r>
                      <w:fldChar w:fldCharType="begin"/>
                    </w:r>
                    <w:r>
                      <w:instrText xml:space="preserve"> PAGE  \* MERGEFORMAT </w:instrText>
                    </w:r>
                    <w:r>
                      <w:fldChar w:fldCharType="separate"/>
                    </w:r>
                    <w:r>
                      <w:t>2</w:t>
                    </w:r>
                    <w:r>
                      <w:fldChar w:fldCharType="end"/>
                    </w:r>
                  </w:p>
                </w:txbxContent>
              </v:textbox>
            </v:shape>
          </w:pict>
        </mc:Fallback>
      </mc:AlternateContent>
    </w:r>
  </w:p>
  <w:p w14:paraId="2BEDB110">
    <w:pPr>
      <w:pStyle w:val="13"/>
      <w:rPr>
        <w:sz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8C4F1">
    <w:pPr>
      <w:pStyle w:val="14"/>
      <w:jc w:val="left"/>
      <w:rPr>
        <w:rFonts w:hint="eastAsia" w:ascii="宋体" w:hAnsi="宋体" w:cs="宋体"/>
        <w:b/>
        <w:sz w:val="24"/>
        <w:szCs w:val="28"/>
        <w:lang w:eastAsia="zh-CN"/>
      </w:rPr>
    </w:pPr>
    <w:r>
      <w:rPr>
        <w:rFonts w:hint="eastAsia" w:ascii="宋体" w:hAnsi="宋体" w:cs="宋体"/>
        <w:b/>
        <w:sz w:val="24"/>
        <w:szCs w:val="28"/>
        <w:lang w:eastAsia="zh-CN"/>
      </w:rPr>
      <w:t>潜江市民之家食堂半托管服务项目</w:t>
    </w:r>
  </w:p>
  <w:p w14:paraId="0C7FCDD7">
    <w:pPr>
      <w:pStyle w:val="14"/>
      <w:jc w:val="left"/>
    </w:pPr>
    <w:r>
      <w:rPr>
        <w:rFonts w:hint="eastAsia" w:ascii="宋体" w:hAnsi="宋体" w:cs="宋体"/>
        <w:b/>
        <w:sz w:val="24"/>
        <w:szCs w:val="28"/>
      </w:rPr>
      <w:t>竞争性谈判文件</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42964">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3CF39">
    <w:pPr>
      <w:pStyle w:val="14"/>
      <w:jc w:val="left"/>
      <w:rPr>
        <w:rFonts w:hint="eastAsia" w:ascii="宋体" w:hAnsi="宋体" w:cs="宋体"/>
        <w:b/>
        <w:sz w:val="24"/>
        <w:szCs w:val="28"/>
        <w:lang w:eastAsia="zh-CN"/>
      </w:rPr>
    </w:pPr>
    <w:r>
      <w:rPr>
        <w:rFonts w:hint="eastAsia" w:ascii="宋体" w:hAnsi="宋体" w:cs="宋体"/>
        <w:b/>
        <w:sz w:val="24"/>
        <w:szCs w:val="28"/>
        <w:lang w:eastAsia="zh-CN"/>
      </w:rPr>
      <w:t>潜江市民之家食堂半托管服务项目</w:t>
    </w:r>
  </w:p>
  <w:p w14:paraId="72A0DC86">
    <w:pPr>
      <w:pStyle w:val="14"/>
      <w:jc w:val="left"/>
    </w:pPr>
    <w:r>
      <w:rPr>
        <w:rFonts w:hint="eastAsia" w:ascii="宋体" w:hAnsi="宋体" w:cs="宋体"/>
        <w:b/>
        <w:sz w:val="24"/>
        <w:szCs w:val="28"/>
      </w:rPr>
      <w:t>竞争性谈判文件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A0991">
    <w:pPr>
      <w:pStyle w:val="14"/>
      <w:jc w:val="left"/>
      <w:rPr>
        <w:rFonts w:hint="eastAsia" w:ascii="宋体" w:hAnsi="宋体" w:cs="宋体"/>
        <w:b/>
        <w:sz w:val="24"/>
        <w:szCs w:val="28"/>
        <w:lang w:eastAsia="zh-CN"/>
      </w:rPr>
    </w:pPr>
    <w:r>
      <w:rPr>
        <w:rFonts w:hint="eastAsia" w:ascii="宋体" w:hAnsi="宋体" w:cs="宋体"/>
        <w:b/>
        <w:sz w:val="24"/>
        <w:szCs w:val="28"/>
        <w:lang w:eastAsia="zh-CN"/>
      </w:rPr>
      <w:t>潜江市民之家食堂半托管服务项目</w:t>
    </w:r>
  </w:p>
  <w:p w14:paraId="14AFE806">
    <w:pPr>
      <w:pStyle w:val="14"/>
      <w:jc w:val="left"/>
    </w:pPr>
    <w:r>
      <w:rPr>
        <w:rFonts w:hint="eastAsia" w:ascii="宋体" w:hAnsi="宋体" w:cs="宋体"/>
        <w:b/>
        <w:sz w:val="24"/>
        <w:szCs w:val="28"/>
      </w:rPr>
      <w:t>竞争性谈判文件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3F1FE">
    <w:pPr>
      <w:pStyle w:val="14"/>
      <w:jc w:val="left"/>
      <w:rPr>
        <w:rFonts w:hint="eastAsia" w:ascii="宋体" w:hAnsi="宋体" w:cs="宋体"/>
        <w:b/>
        <w:sz w:val="24"/>
        <w:szCs w:val="28"/>
        <w:lang w:eastAsia="zh-CN"/>
      </w:rPr>
    </w:pPr>
    <w:r>
      <w:rPr>
        <w:rFonts w:hint="eastAsia" w:ascii="宋体" w:hAnsi="宋体" w:cs="宋体"/>
        <w:b/>
        <w:sz w:val="24"/>
        <w:szCs w:val="28"/>
        <w:lang w:eastAsia="zh-CN"/>
      </w:rPr>
      <w:t>潜江市民之家食堂半托管服务项目</w:t>
    </w:r>
  </w:p>
  <w:p w14:paraId="6CDCE3F1">
    <w:pPr>
      <w:pStyle w:val="14"/>
      <w:jc w:val="left"/>
    </w:pPr>
    <w:r>
      <w:rPr>
        <w:rFonts w:hint="eastAsia" w:ascii="宋体" w:hAnsi="宋体" w:cs="宋体"/>
        <w:b/>
        <w:sz w:val="24"/>
        <w:szCs w:val="28"/>
      </w:rPr>
      <w:t>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17ED6D"/>
    <w:multiLevelType w:val="singleLevel"/>
    <w:tmpl w:val="8317ED6D"/>
    <w:lvl w:ilvl="0" w:tentative="0">
      <w:start w:val="3"/>
      <w:numFmt w:val="chineseCounting"/>
      <w:suff w:val="space"/>
      <w:lvlText w:val="第%1章"/>
      <w:lvlJc w:val="left"/>
      <w:rPr>
        <w:rFonts w:hint="eastAsia"/>
      </w:rPr>
    </w:lvl>
  </w:abstractNum>
  <w:abstractNum w:abstractNumId="1">
    <w:nsid w:val="07492826"/>
    <w:multiLevelType w:val="multilevel"/>
    <w:tmpl w:val="07492826"/>
    <w:lvl w:ilvl="0" w:tentative="0">
      <w:start w:val="1"/>
      <w:numFmt w:val="decimal"/>
      <w:lvlText w:val="第%1章 "/>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pStyle w:val="6"/>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1260"/>
        </w:tabs>
        <w:ind w:left="1260" w:hanging="720"/>
      </w:pPr>
    </w:lvl>
    <w:lvl w:ilvl="3" w:tentative="0">
      <w:start w:val="1"/>
      <w:numFmt w:val="decimal"/>
      <w:pStyle w:val="5"/>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ZhNWU1NDQwOGYwZDZkMDYyODdkMDdkMjNlMjYzY2UifQ=="/>
  </w:docVars>
  <w:rsids>
    <w:rsidRoot w:val="00025352"/>
    <w:rsid w:val="000108F2"/>
    <w:rsid w:val="0002117A"/>
    <w:rsid w:val="00022EAC"/>
    <w:rsid w:val="00025352"/>
    <w:rsid w:val="0003152E"/>
    <w:rsid w:val="00040AC9"/>
    <w:rsid w:val="000626CB"/>
    <w:rsid w:val="00065AD1"/>
    <w:rsid w:val="00070E60"/>
    <w:rsid w:val="00085E43"/>
    <w:rsid w:val="000A1529"/>
    <w:rsid w:val="000D3DE1"/>
    <w:rsid w:val="000E6A6D"/>
    <w:rsid w:val="000F0365"/>
    <w:rsid w:val="000F24F7"/>
    <w:rsid w:val="00114F50"/>
    <w:rsid w:val="00125520"/>
    <w:rsid w:val="00141F6B"/>
    <w:rsid w:val="00156F60"/>
    <w:rsid w:val="00164757"/>
    <w:rsid w:val="001678B1"/>
    <w:rsid w:val="00170038"/>
    <w:rsid w:val="001C5F67"/>
    <w:rsid w:val="001F3B45"/>
    <w:rsid w:val="0020759F"/>
    <w:rsid w:val="00207852"/>
    <w:rsid w:val="00211ABF"/>
    <w:rsid w:val="00237A9F"/>
    <w:rsid w:val="00240CE0"/>
    <w:rsid w:val="00276E33"/>
    <w:rsid w:val="0028468A"/>
    <w:rsid w:val="00296707"/>
    <w:rsid w:val="002A045B"/>
    <w:rsid w:val="002A08EB"/>
    <w:rsid w:val="002A6930"/>
    <w:rsid w:val="002C756F"/>
    <w:rsid w:val="002E0C28"/>
    <w:rsid w:val="002F6F18"/>
    <w:rsid w:val="0031165F"/>
    <w:rsid w:val="00355335"/>
    <w:rsid w:val="00371ABC"/>
    <w:rsid w:val="003767A4"/>
    <w:rsid w:val="003C1E8C"/>
    <w:rsid w:val="003D29B2"/>
    <w:rsid w:val="004050B6"/>
    <w:rsid w:val="00413867"/>
    <w:rsid w:val="00414699"/>
    <w:rsid w:val="00415A7D"/>
    <w:rsid w:val="00433B01"/>
    <w:rsid w:val="00455451"/>
    <w:rsid w:val="004678D0"/>
    <w:rsid w:val="00495E44"/>
    <w:rsid w:val="004B6B71"/>
    <w:rsid w:val="004C4B36"/>
    <w:rsid w:val="004D2F58"/>
    <w:rsid w:val="004F1B26"/>
    <w:rsid w:val="00500F65"/>
    <w:rsid w:val="0051283D"/>
    <w:rsid w:val="0054093F"/>
    <w:rsid w:val="00542315"/>
    <w:rsid w:val="005473AD"/>
    <w:rsid w:val="00565B31"/>
    <w:rsid w:val="00577B9D"/>
    <w:rsid w:val="005836A2"/>
    <w:rsid w:val="00593490"/>
    <w:rsid w:val="005B0630"/>
    <w:rsid w:val="005B1355"/>
    <w:rsid w:val="005C38DA"/>
    <w:rsid w:val="005E1D53"/>
    <w:rsid w:val="006119CA"/>
    <w:rsid w:val="00611A75"/>
    <w:rsid w:val="00623876"/>
    <w:rsid w:val="00626B27"/>
    <w:rsid w:val="00626FB1"/>
    <w:rsid w:val="00636DD5"/>
    <w:rsid w:val="00642DCB"/>
    <w:rsid w:val="00665BAD"/>
    <w:rsid w:val="0067083D"/>
    <w:rsid w:val="00675C84"/>
    <w:rsid w:val="00677935"/>
    <w:rsid w:val="00687D12"/>
    <w:rsid w:val="006B7B92"/>
    <w:rsid w:val="006C6A1C"/>
    <w:rsid w:val="00703254"/>
    <w:rsid w:val="007041D8"/>
    <w:rsid w:val="00723AAB"/>
    <w:rsid w:val="00732078"/>
    <w:rsid w:val="0075000A"/>
    <w:rsid w:val="00751F42"/>
    <w:rsid w:val="0075599D"/>
    <w:rsid w:val="0078333A"/>
    <w:rsid w:val="007916B0"/>
    <w:rsid w:val="007D02B6"/>
    <w:rsid w:val="007D581A"/>
    <w:rsid w:val="007E6230"/>
    <w:rsid w:val="007F3EDC"/>
    <w:rsid w:val="008078A1"/>
    <w:rsid w:val="00822C49"/>
    <w:rsid w:val="008408C1"/>
    <w:rsid w:val="00847D79"/>
    <w:rsid w:val="008869E3"/>
    <w:rsid w:val="008A0DD9"/>
    <w:rsid w:val="008A3B15"/>
    <w:rsid w:val="008C5EA2"/>
    <w:rsid w:val="008C72AB"/>
    <w:rsid w:val="00902C2A"/>
    <w:rsid w:val="00914FB8"/>
    <w:rsid w:val="00917CEA"/>
    <w:rsid w:val="00925CF1"/>
    <w:rsid w:val="009435DD"/>
    <w:rsid w:val="00960379"/>
    <w:rsid w:val="009841D2"/>
    <w:rsid w:val="00991199"/>
    <w:rsid w:val="009C04EC"/>
    <w:rsid w:val="009D089A"/>
    <w:rsid w:val="009F2589"/>
    <w:rsid w:val="009F2E6D"/>
    <w:rsid w:val="00A153C9"/>
    <w:rsid w:val="00A1707B"/>
    <w:rsid w:val="00A23754"/>
    <w:rsid w:val="00A46936"/>
    <w:rsid w:val="00A474FF"/>
    <w:rsid w:val="00A62369"/>
    <w:rsid w:val="00A674CA"/>
    <w:rsid w:val="00A77AD0"/>
    <w:rsid w:val="00A90303"/>
    <w:rsid w:val="00AA2D75"/>
    <w:rsid w:val="00AD4E26"/>
    <w:rsid w:val="00AE1044"/>
    <w:rsid w:val="00B06E28"/>
    <w:rsid w:val="00B27046"/>
    <w:rsid w:val="00B4743E"/>
    <w:rsid w:val="00B76B7A"/>
    <w:rsid w:val="00B87A8B"/>
    <w:rsid w:val="00B92D01"/>
    <w:rsid w:val="00BA1C75"/>
    <w:rsid w:val="00BB3E5C"/>
    <w:rsid w:val="00BE17C6"/>
    <w:rsid w:val="00BF1706"/>
    <w:rsid w:val="00C01783"/>
    <w:rsid w:val="00C02586"/>
    <w:rsid w:val="00C07444"/>
    <w:rsid w:val="00C128C0"/>
    <w:rsid w:val="00C12DE3"/>
    <w:rsid w:val="00C20FE5"/>
    <w:rsid w:val="00C30473"/>
    <w:rsid w:val="00C43149"/>
    <w:rsid w:val="00C4758A"/>
    <w:rsid w:val="00C6664C"/>
    <w:rsid w:val="00C8111C"/>
    <w:rsid w:val="00C9170C"/>
    <w:rsid w:val="00CB6CFB"/>
    <w:rsid w:val="00CD6455"/>
    <w:rsid w:val="00CE72AE"/>
    <w:rsid w:val="00D01278"/>
    <w:rsid w:val="00D21005"/>
    <w:rsid w:val="00D45B70"/>
    <w:rsid w:val="00D72371"/>
    <w:rsid w:val="00DB372E"/>
    <w:rsid w:val="00E23F2B"/>
    <w:rsid w:val="00E30282"/>
    <w:rsid w:val="00E43506"/>
    <w:rsid w:val="00E5249E"/>
    <w:rsid w:val="00E64E18"/>
    <w:rsid w:val="00E93569"/>
    <w:rsid w:val="00E971E7"/>
    <w:rsid w:val="00ED1A5F"/>
    <w:rsid w:val="00EF347D"/>
    <w:rsid w:val="00EF37AC"/>
    <w:rsid w:val="00F34227"/>
    <w:rsid w:val="00F75249"/>
    <w:rsid w:val="00FB47F7"/>
    <w:rsid w:val="00FC1E5F"/>
    <w:rsid w:val="00FE5666"/>
    <w:rsid w:val="010F1DA1"/>
    <w:rsid w:val="01350C32"/>
    <w:rsid w:val="01483505"/>
    <w:rsid w:val="01487061"/>
    <w:rsid w:val="015A0F0E"/>
    <w:rsid w:val="01AD5116"/>
    <w:rsid w:val="01B464A4"/>
    <w:rsid w:val="01BD7A4F"/>
    <w:rsid w:val="01D63BE0"/>
    <w:rsid w:val="01D84A33"/>
    <w:rsid w:val="01EA636A"/>
    <w:rsid w:val="01EC52B0"/>
    <w:rsid w:val="01F77541"/>
    <w:rsid w:val="020F7B7E"/>
    <w:rsid w:val="02262316"/>
    <w:rsid w:val="022B2C0A"/>
    <w:rsid w:val="02380E83"/>
    <w:rsid w:val="023832B0"/>
    <w:rsid w:val="024C5C84"/>
    <w:rsid w:val="02502671"/>
    <w:rsid w:val="02685C0C"/>
    <w:rsid w:val="026E2BF1"/>
    <w:rsid w:val="0270061D"/>
    <w:rsid w:val="02700F02"/>
    <w:rsid w:val="02764CE6"/>
    <w:rsid w:val="028D4AA9"/>
    <w:rsid w:val="029F0F02"/>
    <w:rsid w:val="02A1111E"/>
    <w:rsid w:val="02BC1AB4"/>
    <w:rsid w:val="02D432A2"/>
    <w:rsid w:val="02E4100B"/>
    <w:rsid w:val="02F254D6"/>
    <w:rsid w:val="03031491"/>
    <w:rsid w:val="030671D3"/>
    <w:rsid w:val="032154CF"/>
    <w:rsid w:val="0334789D"/>
    <w:rsid w:val="034B60FA"/>
    <w:rsid w:val="036A59B4"/>
    <w:rsid w:val="036D0577"/>
    <w:rsid w:val="037471F1"/>
    <w:rsid w:val="037B54CB"/>
    <w:rsid w:val="037E6D6A"/>
    <w:rsid w:val="03824AAC"/>
    <w:rsid w:val="039B791C"/>
    <w:rsid w:val="03B30298"/>
    <w:rsid w:val="03D42E2E"/>
    <w:rsid w:val="03DE5A5A"/>
    <w:rsid w:val="03E07A24"/>
    <w:rsid w:val="03EE0393"/>
    <w:rsid w:val="03F80DB3"/>
    <w:rsid w:val="03F90AE6"/>
    <w:rsid w:val="03FE1B7A"/>
    <w:rsid w:val="042042C5"/>
    <w:rsid w:val="0421291E"/>
    <w:rsid w:val="042A0CA0"/>
    <w:rsid w:val="04351B1E"/>
    <w:rsid w:val="043932CF"/>
    <w:rsid w:val="044A1834"/>
    <w:rsid w:val="044E0E00"/>
    <w:rsid w:val="04536448"/>
    <w:rsid w:val="045A1585"/>
    <w:rsid w:val="047168CE"/>
    <w:rsid w:val="047A5783"/>
    <w:rsid w:val="048C0345"/>
    <w:rsid w:val="048D08B6"/>
    <w:rsid w:val="04AC5C7C"/>
    <w:rsid w:val="04B35139"/>
    <w:rsid w:val="04D806FC"/>
    <w:rsid w:val="04DA7993"/>
    <w:rsid w:val="04DD3F64"/>
    <w:rsid w:val="04FC6AE0"/>
    <w:rsid w:val="051200B1"/>
    <w:rsid w:val="052E7F22"/>
    <w:rsid w:val="05355B4E"/>
    <w:rsid w:val="05485881"/>
    <w:rsid w:val="055A55B4"/>
    <w:rsid w:val="056D353A"/>
    <w:rsid w:val="056D7096"/>
    <w:rsid w:val="05740424"/>
    <w:rsid w:val="059A3C03"/>
    <w:rsid w:val="05AD3C0A"/>
    <w:rsid w:val="05B72A07"/>
    <w:rsid w:val="05B97DFD"/>
    <w:rsid w:val="05C25634"/>
    <w:rsid w:val="05CD222A"/>
    <w:rsid w:val="05D75602"/>
    <w:rsid w:val="05ED7EFB"/>
    <w:rsid w:val="05F61781"/>
    <w:rsid w:val="06164B97"/>
    <w:rsid w:val="061B11E8"/>
    <w:rsid w:val="0627193B"/>
    <w:rsid w:val="06316315"/>
    <w:rsid w:val="0639166E"/>
    <w:rsid w:val="06400C4E"/>
    <w:rsid w:val="06451DC1"/>
    <w:rsid w:val="06471FDD"/>
    <w:rsid w:val="064E6EC7"/>
    <w:rsid w:val="064F7A37"/>
    <w:rsid w:val="06504046"/>
    <w:rsid w:val="0657137F"/>
    <w:rsid w:val="0664493D"/>
    <w:rsid w:val="06657ABA"/>
    <w:rsid w:val="067601CC"/>
    <w:rsid w:val="06853137"/>
    <w:rsid w:val="06853288"/>
    <w:rsid w:val="069709CB"/>
    <w:rsid w:val="06B7523B"/>
    <w:rsid w:val="06CB0518"/>
    <w:rsid w:val="06CB25A0"/>
    <w:rsid w:val="06D215CC"/>
    <w:rsid w:val="06D575E9"/>
    <w:rsid w:val="06E03F5B"/>
    <w:rsid w:val="06F3462A"/>
    <w:rsid w:val="06F85085"/>
    <w:rsid w:val="06FA704F"/>
    <w:rsid w:val="07195727"/>
    <w:rsid w:val="073A38EF"/>
    <w:rsid w:val="073D0CEA"/>
    <w:rsid w:val="07487DBA"/>
    <w:rsid w:val="075D559D"/>
    <w:rsid w:val="075F5E39"/>
    <w:rsid w:val="07827C24"/>
    <w:rsid w:val="07A14383"/>
    <w:rsid w:val="07BC5F66"/>
    <w:rsid w:val="07C02047"/>
    <w:rsid w:val="07C34C78"/>
    <w:rsid w:val="07C5140B"/>
    <w:rsid w:val="07CD5F9D"/>
    <w:rsid w:val="07DC4519"/>
    <w:rsid w:val="07F84D0B"/>
    <w:rsid w:val="07F97307"/>
    <w:rsid w:val="07FC0BA5"/>
    <w:rsid w:val="082D6FB0"/>
    <w:rsid w:val="083D3697"/>
    <w:rsid w:val="0854453D"/>
    <w:rsid w:val="08675586"/>
    <w:rsid w:val="086E5600"/>
    <w:rsid w:val="0870264D"/>
    <w:rsid w:val="08850B9A"/>
    <w:rsid w:val="089B216C"/>
    <w:rsid w:val="08A44372"/>
    <w:rsid w:val="08AB08C0"/>
    <w:rsid w:val="08AB6853"/>
    <w:rsid w:val="08CA47FF"/>
    <w:rsid w:val="08D12C20"/>
    <w:rsid w:val="08D132F7"/>
    <w:rsid w:val="08D77648"/>
    <w:rsid w:val="08DF02AB"/>
    <w:rsid w:val="08F0070A"/>
    <w:rsid w:val="08F63846"/>
    <w:rsid w:val="090146C5"/>
    <w:rsid w:val="09061CDB"/>
    <w:rsid w:val="091D0DD3"/>
    <w:rsid w:val="091E6E95"/>
    <w:rsid w:val="0960323B"/>
    <w:rsid w:val="09656ADE"/>
    <w:rsid w:val="096D75F3"/>
    <w:rsid w:val="0970184A"/>
    <w:rsid w:val="0978425B"/>
    <w:rsid w:val="09811362"/>
    <w:rsid w:val="09866978"/>
    <w:rsid w:val="09883C00"/>
    <w:rsid w:val="0989722B"/>
    <w:rsid w:val="09BB41EB"/>
    <w:rsid w:val="09BE4364"/>
    <w:rsid w:val="09DB167F"/>
    <w:rsid w:val="09F47D86"/>
    <w:rsid w:val="0A0B1D7B"/>
    <w:rsid w:val="0A344626"/>
    <w:rsid w:val="0A382368"/>
    <w:rsid w:val="0A456833"/>
    <w:rsid w:val="0A650C83"/>
    <w:rsid w:val="0A6A629A"/>
    <w:rsid w:val="0A8235E3"/>
    <w:rsid w:val="0A8247BD"/>
    <w:rsid w:val="0A960E3D"/>
    <w:rsid w:val="0AA479FE"/>
    <w:rsid w:val="0AAA2B3A"/>
    <w:rsid w:val="0AAB0D8C"/>
    <w:rsid w:val="0AC21C32"/>
    <w:rsid w:val="0AC703EC"/>
    <w:rsid w:val="0ACD326D"/>
    <w:rsid w:val="0ADA0FAA"/>
    <w:rsid w:val="0ADA341F"/>
    <w:rsid w:val="0AE0030A"/>
    <w:rsid w:val="0AF50AC0"/>
    <w:rsid w:val="0B266665"/>
    <w:rsid w:val="0B2B3C7B"/>
    <w:rsid w:val="0B301291"/>
    <w:rsid w:val="0B3643CE"/>
    <w:rsid w:val="0B756CA4"/>
    <w:rsid w:val="0B884C29"/>
    <w:rsid w:val="0B970E43"/>
    <w:rsid w:val="0BA9762F"/>
    <w:rsid w:val="0BBE3A70"/>
    <w:rsid w:val="0BC65752"/>
    <w:rsid w:val="0BD451FD"/>
    <w:rsid w:val="0BDB232B"/>
    <w:rsid w:val="0BF91683"/>
    <w:rsid w:val="0C03226A"/>
    <w:rsid w:val="0C210BDA"/>
    <w:rsid w:val="0C2801BA"/>
    <w:rsid w:val="0C2D6F2E"/>
    <w:rsid w:val="0C3B7EEE"/>
    <w:rsid w:val="0C3C77C2"/>
    <w:rsid w:val="0C523489"/>
    <w:rsid w:val="0C54227B"/>
    <w:rsid w:val="0C564D28"/>
    <w:rsid w:val="0C6209CF"/>
    <w:rsid w:val="0C985340"/>
    <w:rsid w:val="0C9D2956"/>
    <w:rsid w:val="0CB41A4E"/>
    <w:rsid w:val="0CBD0903"/>
    <w:rsid w:val="0CCB568C"/>
    <w:rsid w:val="0CD12BF6"/>
    <w:rsid w:val="0CD619C5"/>
    <w:rsid w:val="0CE818D5"/>
    <w:rsid w:val="0CF84687"/>
    <w:rsid w:val="0CFB142B"/>
    <w:rsid w:val="0D116EA1"/>
    <w:rsid w:val="0D1950E2"/>
    <w:rsid w:val="0D1B387B"/>
    <w:rsid w:val="0D3B5CCB"/>
    <w:rsid w:val="0D3F57BC"/>
    <w:rsid w:val="0D49488C"/>
    <w:rsid w:val="0D4F5D58"/>
    <w:rsid w:val="0D501816"/>
    <w:rsid w:val="0D533015"/>
    <w:rsid w:val="0D5C636E"/>
    <w:rsid w:val="0D601E6C"/>
    <w:rsid w:val="0D725B91"/>
    <w:rsid w:val="0D7731A8"/>
    <w:rsid w:val="0D851DDF"/>
    <w:rsid w:val="0DA6583B"/>
    <w:rsid w:val="0DC72D2F"/>
    <w:rsid w:val="0DEC7E02"/>
    <w:rsid w:val="0DF47639"/>
    <w:rsid w:val="0DF5231E"/>
    <w:rsid w:val="0E120D36"/>
    <w:rsid w:val="0E1E1875"/>
    <w:rsid w:val="0E2A021A"/>
    <w:rsid w:val="0E303356"/>
    <w:rsid w:val="0E370B89"/>
    <w:rsid w:val="0E417312"/>
    <w:rsid w:val="0E4312DC"/>
    <w:rsid w:val="0E456E02"/>
    <w:rsid w:val="0E590AFF"/>
    <w:rsid w:val="0E63372C"/>
    <w:rsid w:val="0E6B438E"/>
    <w:rsid w:val="0EBD2E3C"/>
    <w:rsid w:val="0EC838F1"/>
    <w:rsid w:val="0ED618C0"/>
    <w:rsid w:val="0ED65CAC"/>
    <w:rsid w:val="0EFE5203"/>
    <w:rsid w:val="0F0A004B"/>
    <w:rsid w:val="0F0B3D96"/>
    <w:rsid w:val="0F205179"/>
    <w:rsid w:val="0F341A9C"/>
    <w:rsid w:val="0F3B7271"/>
    <w:rsid w:val="0F40581B"/>
    <w:rsid w:val="0F543075"/>
    <w:rsid w:val="0F5512C6"/>
    <w:rsid w:val="0F64285F"/>
    <w:rsid w:val="0F67724C"/>
    <w:rsid w:val="0F781923"/>
    <w:rsid w:val="0F7B4AA5"/>
    <w:rsid w:val="0F7E5CE7"/>
    <w:rsid w:val="0FB87AA7"/>
    <w:rsid w:val="0FD95562"/>
    <w:rsid w:val="0FDA2170"/>
    <w:rsid w:val="0FDE128A"/>
    <w:rsid w:val="0FDF6DE2"/>
    <w:rsid w:val="0FEB1C2B"/>
    <w:rsid w:val="0FFF7484"/>
    <w:rsid w:val="10294D09"/>
    <w:rsid w:val="103274FC"/>
    <w:rsid w:val="104D01F0"/>
    <w:rsid w:val="104E486C"/>
    <w:rsid w:val="1053332C"/>
    <w:rsid w:val="105421D6"/>
    <w:rsid w:val="10777E9F"/>
    <w:rsid w:val="107B4D5D"/>
    <w:rsid w:val="109B18B5"/>
    <w:rsid w:val="10B9412D"/>
    <w:rsid w:val="10E16B8A"/>
    <w:rsid w:val="10E723F2"/>
    <w:rsid w:val="10EA1EE2"/>
    <w:rsid w:val="10F90377"/>
    <w:rsid w:val="10FE773C"/>
    <w:rsid w:val="10FF43BF"/>
    <w:rsid w:val="112278CE"/>
    <w:rsid w:val="1134315E"/>
    <w:rsid w:val="114535BD"/>
    <w:rsid w:val="115B4B8E"/>
    <w:rsid w:val="11603F53"/>
    <w:rsid w:val="117B2B3A"/>
    <w:rsid w:val="117D4B05"/>
    <w:rsid w:val="118B40BA"/>
    <w:rsid w:val="11916802"/>
    <w:rsid w:val="119F2CCD"/>
    <w:rsid w:val="11A93B4C"/>
    <w:rsid w:val="11B2676C"/>
    <w:rsid w:val="11B81FE1"/>
    <w:rsid w:val="11E44B84"/>
    <w:rsid w:val="12046FD4"/>
    <w:rsid w:val="120D7D6C"/>
    <w:rsid w:val="122A7B2E"/>
    <w:rsid w:val="12543AB7"/>
    <w:rsid w:val="125C08EE"/>
    <w:rsid w:val="12655CC4"/>
    <w:rsid w:val="127C6B6A"/>
    <w:rsid w:val="127C6E57"/>
    <w:rsid w:val="12A367ED"/>
    <w:rsid w:val="12AA228D"/>
    <w:rsid w:val="12C117E9"/>
    <w:rsid w:val="12CB523B"/>
    <w:rsid w:val="12CD41FD"/>
    <w:rsid w:val="12D90460"/>
    <w:rsid w:val="12FF3036"/>
    <w:rsid w:val="130935FB"/>
    <w:rsid w:val="13143247"/>
    <w:rsid w:val="132C0590"/>
    <w:rsid w:val="132D6DEB"/>
    <w:rsid w:val="13392CAD"/>
    <w:rsid w:val="13493393"/>
    <w:rsid w:val="134B4BB4"/>
    <w:rsid w:val="1360023A"/>
    <w:rsid w:val="136F66CF"/>
    <w:rsid w:val="13743CE5"/>
    <w:rsid w:val="138E124B"/>
    <w:rsid w:val="13997C09"/>
    <w:rsid w:val="13D604FC"/>
    <w:rsid w:val="13E0137B"/>
    <w:rsid w:val="13E470BD"/>
    <w:rsid w:val="13ED6812"/>
    <w:rsid w:val="13EE5846"/>
    <w:rsid w:val="13F015BE"/>
    <w:rsid w:val="13F6294C"/>
    <w:rsid w:val="140212F1"/>
    <w:rsid w:val="1419582F"/>
    <w:rsid w:val="14305E5E"/>
    <w:rsid w:val="144638D4"/>
    <w:rsid w:val="144813FA"/>
    <w:rsid w:val="144C7A29"/>
    <w:rsid w:val="14553B17"/>
    <w:rsid w:val="14587163"/>
    <w:rsid w:val="145E0C1D"/>
    <w:rsid w:val="148B578A"/>
    <w:rsid w:val="148F7029"/>
    <w:rsid w:val="14A10B0A"/>
    <w:rsid w:val="14C824CE"/>
    <w:rsid w:val="14D64C58"/>
    <w:rsid w:val="14E530ED"/>
    <w:rsid w:val="14F11F8E"/>
    <w:rsid w:val="15082937"/>
    <w:rsid w:val="15086DDB"/>
    <w:rsid w:val="15115C90"/>
    <w:rsid w:val="15247B8E"/>
    <w:rsid w:val="15285A8C"/>
    <w:rsid w:val="1534197E"/>
    <w:rsid w:val="153830B0"/>
    <w:rsid w:val="15425C36"/>
    <w:rsid w:val="15502D81"/>
    <w:rsid w:val="15671D54"/>
    <w:rsid w:val="157708C6"/>
    <w:rsid w:val="157D4738"/>
    <w:rsid w:val="1594241D"/>
    <w:rsid w:val="159A5332"/>
    <w:rsid w:val="159B19FD"/>
    <w:rsid w:val="159C6A85"/>
    <w:rsid w:val="15A20FDE"/>
    <w:rsid w:val="15BB2309"/>
    <w:rsid w:val="15BB3E4D"/>
    <w:rsid w:val="15E0536A"/>
    <w:rsid w:val="15E11B06"/>
    <w:rsid w:val="160A26DF"/>
    <w:rsid w:val="16314110"/>
    <w:rsid w:val="16500A3A"/>
    <w:rsid w:val="16596E97"/>
    <w:rsid w:val="165D36A8"/>
    <w:rsid w:val="16624D7B"/>
    <w:rsid w:val="1683496B"/>
    <w:rsid w:val="168B3820"/>
    <w:rsid w:val="16B32D77"/>
    <w:rsid w:val="16BE1E47"/>
    <w:rsid w:val="16C431E2"/>
    <w:rsid w:val="16D85215"/>
    <w:rsid w:val="16DB47A7"/>
    <w:rsid w:val="16E2662E"/>
    <w:rsid w:val="16EF7387"/>
    <w:rsid w:val="16F16A7B"/>
    <w:rsid w:val="16F94C2D"/>
    <w:rsid w:val="172D48D7"/>
    <w:rsid w:val="173C0FBE"/>
    <w:rsid w:val="176E561B"/>
    <w:rsid w:val="17822F82"/>
    <w:rsid w:val="17835415"/>
    <w:rsid w:val="17920BDE"/>
    <w:rsid w:val="17A93502"/>
    <w:rsid w:val="17CF130F"/>
    <w:rsid w:val="17DB07D7"/>
    <w:rsid w:val="17E7717C"/>
    <w:rsid w:val="17E94CA2"/>
    <w:rsid w:val="17EC02EE"/>
    <w:rsid w:val="17F84A51"/>
    <w:rsid w:val="1804388A"/>
    <w:rsid w:val="180513B0"/>
    <w:rsid w:val="18113DD6"/>
    <w:rsid w:val="182201B4"/>
    <w:rsid w:val="18324015"/>
    <w:rsid w:val="183722D5"/>
    <w:rsid w:val="183D6854"/>
    <w:rsid w:val="18455C50"/>
    <w:rsid w:val="18756535"/>
    <w:rsid w:val="18780818"/>
    <w:rsid w:val="18786026"/>
    <w:rsid w:val="188E3A9B"/>
    <w:rsid w:val="188E5849"/>
    <w:rsid w:val="18C96881"/>
    <w:rsid w:val="18CA44D9"/>
    <w:rsid w:val="18D70F9E"/>
    <w:rsid w:val="18F733EE"/>
    <w:rsid w:val="19122F31"/>
    <w:rsid w:val="192561AE"/>
    <w:rsid w:val="19297320"/>
    <w:rsid w:val="19362169"/>
    <w:rsid w:val="194C1769"/>
    <w:rsid w:val="196019DB"/>
    <w:rsid w:val="196565AA"/>
    <w:rsid w:val="196D1903"/>
    <w:rsid w:val="197C4622"/>
    <w:rsid w:val="19805192"/>
    <w:rsid w:val="19A303DA"/>
    <w:rsid w:val="19A846E9"/>
    <w:rsid w:val="19C45803"/>
    <w:rsid w:val="19D67B22"/>
    <w:rsid w:val="19E15165"/>
    <w:rsid w:val="19E41BC5"/>
    <w:rsid w:val="19FB0CBC"/>
    <w:rsid w:val="19FF4725"/>
    <w:rsid w:val="1A023DF9"/>
    <w:rsid w:val="1A086DAC"/>
    <w:rsid w:val="1A3C021B"/>
    <w:rsid w:val="1A4268EB"/>
    <w:rsid w:val="1A436D9D"/>
    <w:rsid w:val="1A4C76E9"/>
    <w:rsid w:val="1A5B78F7"/>
    <w:rsid w:val="1A6A7123"/>
    <w:rsid w:val="1A6E148E"/>
    <w:rsid w:val="1A8E134C"/>
    <w:rsid w:val="1A917E47"/>
    <w:rsid w:val="1A9227AE"/>
    <w:rsid w:val="1AA50C28"/>
    <w:rsid w:val="1AA66E7A"/>
    <w:rsid w:val="1AB84DFF"/>
    <w:rsid w:val="1ABE581D"/>
    <w:rsid w:val="1AD02149"/>
    <w:rsid w:val="1AD31C39"/>
    <w:rsid w:val="1AD97316"/>
    <w:rsid w:val="1AF64BCA"/>
    <w:rsid w:val="1AF8344E"/>
    <w:rsid w:val="1B0E5A8F"/>
    <w:rsid w:val="1B0E67CD"/>
    <w:rsid w:val="1B122762"/>
    <w:rsid w:val="1B1C0EEA"/>
    <w:rsid w:val="1B2304CB"/>
    <w:rsid w:val="1B462BC7"/>
    <w:rsid w:val="1B477BB2"/>
    <w:rsid w:val="1B4B7594"/>
    <w:rsid w:val="1B4B7A22"/>
    <w:rsid w:val="1B530684"/>
    <w:rsid w:val="1B5508A0"/>
    <w:rsid w:val="1B937A0D"/>
    <w:rsid w:val="1B9C202B"/>
    <w:rsid w:val="1BB235FD"/>
    <w:rsid w:val="1BB27AA1"/>
    <w:rsid w:val="1BB771B1"/>
    <w:rsid w:val="1BD17F27"/>
    <w:rsid w:val="1BD45C69"/>
    <w:rsid w:val="1BDC3C25"/>
    <w:rsid w:val="1BE614F8"/>
    <w:rsid w:val="1BF14125"/>
    <w:rsid w:val="1BF43C15"/>
    <w:rsid w:val="1BF9122C"/>
    <w:rsid w:val="1C0876C1"/>
    <w:rsid w:val="1C0F65FB"/>
    <w:rsid w:val="1C185B56"/>
    <w:rsid w:val="1C19367C"/>
    <w:rsid w:val="1C4C3A51"/>
    <w:rsid w:val="1C512E16"/>
    <w:rsid w:val="1C7104B7"/>
    <w:rsid w:val="1C986438"/>
    <w:rsid w:val="1C9B0535"/>
    <w:rsid w:val="1CB17D58"/>
    <w:rsid w:val="1CB810E7"/>
    <w:rsid w:val="1CBD493F"/>
    <w:rsid w:val="1CCD15C8"/>
    <w:rsid w:val="1CD06430"/>
    <w:rsid w:val="1CD37CCF"/>
    <w:rsid w:val="1CDB6411"/>
    <w:rsid w:val="1CE4012E"/>
    <w:rsid w:val="1CE75528"/>
    <w:rsid w:val="1CEE7252"/>
    <w:rsid w:val="1D022362"/>
    <w:rsid w:val="1D04432C"/>
    <w:rsid w:val="1D1F2F14"/>
    <w:rsid w:val="1D210A3A"/>
    <w:rsid w:val="1D310A50"/>
    <w:rsid w:val="1D4D182F"/>
    <w:rsid w:val="1D5801D4"/>
    <w:rsid w:val="1D7F13CF"/>
    <w:rsid w:val="1D813BCE"/>
    <w:rsid w:val="1D8316F5"/>
    <w:rsid w:val="1D962818"/>
    <w:rsid w:val="1DAF24EA"/>
    <w:rsid w:val="1DB16262"/>
    <w:rsid w:val="1DB775F0"/>
    <w:rsid w:val="1DD2478B"/>
    <w:rsid w:val="1DD27F86"/>
    <w:rsid w:val="1DD7559C"/>
    <w:rsid w:val="1DE2466D"/>
    <w:rsid w:val="1DE61783"/>
    <w:rsid w:val="1DF46D21"/>
    <w:rsid w:val="1DFC5003"/>
    <w:rsid w:val="1E067C30"/>
    <w:rsid w:val="1E0A3BC4"/>
    <w:rsid w:val="1E0A5972"/>
    <w:rsid w:val="1E5814E8"/>
    <w:rsid w:val="1E764DB5"/>
    <w:rsid w:val="1E7948A6"/>
    <w:rsid w:val="1E85324A"/>
    <w:rsid w:val="1E8B3C76"/>
    <w:rsid w:val="1E8F7C25"/>
    <w:rsid w:val="1E98708B"/>
    <w:rsid w:val="1EC73863"/>
    <w:rsid w:val="1ECD2C56"/>
    <w:rsid w:val="1EDF6DFF"/>
    <w:rsid w:val="1EF67CA4"/>
    <w:rsid w:val="1EF90DBB"/>
    <w:rsid w:val="1EFA02B1"/>
    <w:rsid w:val="1F0C5C94"/>
    <w:rsid w:val="1F136020"/>
    <w:rsid w:val="1F187491"/>
    <w:rsid w:val="1F1A3993"/>
    <w:rsid w:val="1F2C36C6"/>
    <w:rsid w:val="1F3F789D"/>
    <w:rsid w:val="1F49373E"/>
    <w:rsid w:val="1F552C1D"/>
    <w:rsid w:val="1F890B18"/>
    <w:rsid w:val="1F8C32FF"/>
    <w:rsid w:val="1F996FAD"/>
    <w:rsid w:val="1F9D6372"/>
    <w:rsid w:val="1FA0658E"/>
    <w:rsid w:val="1FC63FA6"/>
    <w:rsid w:val="1FD955FC"/>
    <w:rsid w:val="1FE30DCE"/>
    <w:rsid w:val="1FE741BD"/>
    <w:rsid w:val="1FF02946"/>
    <w:rsid w:val="20036B1D"/>
    <w:rsid w:val="201E3957"/>
    <w:rsid w:val="20217914"/>
    <w:rsid w:val="20270A5D"/>
    <w:rsid w:val="20450EE3"/>
    <w:rsid w:val="207277FE"/>
    <w:rsid w:val="208714FC"/>
    <w:rsid w:val="20B56069"/>
    <w:rsid w:val="20B87984"/>
    <w:rsid w:val="20BF24A4"/>
    <w:rsid w:val="20CF0814"/>
    <w:rsid w:val="20E029BA"/>
    <w:rsid w:val="20FA54A6"/>
    <w:rsid w:val="20FB3BA5"/>
    <w:rsid w:val="2100305C"/>
    <w:rsid w:val="210466A8"/>
    <w:rsid w:val="210743EB"/>
    <w:rsid w:val="212A4C18"/>
    <w:rsid w:val="2136082C"/>
    <w:rsid w:val="214C64F4"/>
    <w:rsid w:val="21562C7C"/>
    <w:rsid w:val="217A4BBD"/>
    <w:rsid w:val="21843C8D"/>
    <w:rsid w:val="218E68BA"/>
    <w:rsid w:val="21983295"/>
    <w:rsid w:val="21991621"/>
    <w:rsid w:val="21B0260E"/>
    <w:rsid w:val="21BA320B"/>
    <w:rsid w:val="21BF0821"/>
    <w:rsid w:val="21CF4F08"/>
    <w:rsid w:val="21DE0527"/>
    <w:rsid w:val="22066450"/>
    <w:rsid w:val="2221772E"/>
    <w:rsid w:val="22274D44"/>
    <w:rsid w:val="225278E7"/>
    <w:rsid w:val="225F0147"/>
    <w:rsid w:val="226513C9"/>
    <w:rsid w:val="22883128"/>
    <w:rsid w:val="228850B7"/>
    <w:rsid w:val="228F067F"/>
    <w:rsid w:val="229B303C"/>
    <w:rsid w:val="22A04AF7"/>
    <w:rsid w:val="22AD3635"/>
    <w:rsid w:val="22B440FE"/>
    <w:rsid w:val="22CF2CE6"/>
    <w:rsid w:val="22D2289A"/>
    <w:rsid w:val="22DB7D9B"/>
    <w:rsid w:val="22F46A22"/>
    <w:rsid w:val="232272BA"/>
    <w:rsid w:val="233139A1"/>
    <w:rsid w:val="235B60B3"/>
    <w:rsid w:val="23752593"/>
    <w:rsid w:val="237B007A"/>
    <w:rsid w:val="23816D43"/>
    <w:rsid w:val="238C0BD7"/>
    <w:rsid w:val="23B14E2C"/>
    <w:rsid w:val="23B2210F"/>
    <w:rsid w:val="23B5012E"/>
    <w:rsid w:val="23C6058D"/>
    <w:rsid w:val="23D21BD0"/>
    <w:rsid w:val="23DA5DE6"/>
    <w:rsid w:val="23EF1892"/>
    <w:rsid w:val="23F92711"/>
    <w:rsid w:val="23F92DAF"/>
    <w:rsid w:val="240900A5"/>
    <w:rsid w:val="241A4435"/>
    <w:rsid w:val="24232669"/>
    <w:rsid w:val="24253506"/>
    <w:rsid w:val="242E1C8E"/>
    <w:rsid w:val="2432352D"/>
    <w:rsid w:val="24392B0D"/>
    <w:rsid w:val="24443260"/>
    <w:rsid w:val="246A716A"/>
    <w:rsid w:val="2481026B"/>
    <w:rsid w:val="24855D52"/>
    <w:rsid w:val="248F097F"/>
    <w:rsid w:val="24A02B8C"/>
    <w:rsid w:val="24A26904"/>
    <w:rsid w:val="24B14D99"/>
    <w:rsid w:val="24BB5C18"/>
    <w:rsid w:val="24CC3981"/>
    <w:rsid w:val="24D90223"/>
    <w:rsid w:val="24E32A79"/>
    <w:rsid w:val="24F1163A"/>
    <w:rsid w:val="24F42ED8"/>
    <w:rsid w:val="25033A80"/>
    <w:rsid w:val="251F7F55"/>
    <w:rsid w:val="25201B75"/>
    <w:rsid w:val="25213E48"/>
    <w:rsid w:val="252F3F10"/>
    <w:rsid w:val="25382DC5"/>
    <w:rsid w:val="25423C43"/>
    <w:rsid w:val="25643BBA"/>
    <w:rsid w:val="259049AF"/>
    <w:rsid w:val="25981AB5"/>
    <w:rsid w:val="259A582D"/>
    <w:rsid w:val="25A466AC"/>
    <w:rsid w:val="25B14A96"/>
    <w:rsid w:val="25C26653"/>
    <w:rsid w:val="25C6065F"/>
    <w:rsid w:val="25C805EC"/>
    <w:rsid w:val="25D0124F"/>
    <w:rsid w:val="25D6438C"/>
    <w:rsid w:val="25E90563"/>
    <w:rsid w:val="25ED1E01"/>
    <w:rsid w:val="25FC3DF2"/>
    <w:rsid w:val="25FE400E"/>
    <w:rsid w:val="26031625"/>
    <w:rsid w:val="260809E9"/>
    <w:rsid w:val="262065B5"/>
    <w:rsid w:val="262777DF"/>
    <w:rsid w:val="262A0E30"/>
    <w:rsid w:val="26396DF4"/>
    <w:rsid w:val="263E1462"/>
    <w:rsid w:val="264B4D7A"/>
    <w:rsid w:val="265754CC"/>
    <w:rsid w:val="265E0E77"/>
    <w:rsid w:val="266D2F42"/>
    <w:rsid w:val="267F67D1"/>
    <w:rsid w:val="2685203A"/>
    <w:rsid w:val="269C55D5"/>
    <w:rsid w:val="26AD3F43"/>
    <w:rsid w:val="26AD6DA4"/>
    <w:rsid w:val="26FB55D3"/>
    <w:rsid w:val="27003DB6"/>
    <w:rsid w:val="270D202F"/>
    <w:rsid w:val="270E64D3"/>
    <w:rsid w:val="27207FB4"/>
    <w:rsid w:val="272C4BAB"/>
    <w:rsid w:val="2734580E"/>
    <w:rsid w:val="274018A2"/>
    <w:rsid w:val="274720E0"/>
    <w:rsid w:val="276A7481"/>
    <w:rsid w:val="276B56D3"/>
    <w:rsid w:val="27787D8C"/>
    <w:rsid w:val="277D71B5"/>
    <w:rsid w:val="27803CF2"/>
    <w:rsid w:val="2789704D"/>
    <w:rsid w:val="278E4F1E"/>
    <w:rsid w:val="27914A0E"/>
    <w:rsid w:val="27924CCB"/>
    <w:rsid w:val="279E28C6"/>
    <w:rsid w:val="27A6495D"/>
    <w:rsid w:val="27B05C40"/>
    <w:rsid w:val="27B466C4"/>
    <w:rsid w:val="27C10DE8"/>
    <w:rsid w:val="27D74B17"/>
    <w:rsid w:val="27EB05C2"/>
    <w:rsid w:val="28063D51"/>
    <w:rsid w:val="28160E53"/>
    <w:rsid w:val="281C3EDC"/>
    <w:rsid w:val="28213FE4"/>
    <w:rsid w:val="282C40F6"/>
    <w:rsid w:val="282E4405"/>
    <w:rsid w:val="283D06F2"/>
    <w:rsid w:val="284D6B87"/>
    <w:rsid w:val="28584AC4"/>
    <w:rsid w:val="285919D0"/>
    <w:rsid w:val="285F68BA"/>
    <w:rsid w:val="28656026"/>
    <w:rsid w:val="28804EE9"/>
    <w:rsid w:val="288602EB"/>
    <w:rsid w:val="28884063"/>
    <w:rsid w:val="28971E1B"/>
    <w:rsid w:val="289742A6"/>
    <w:rsid w:val="289B1FDE"/>
    <w:rsid w:val="289E73E3"/>
    <w:rsid w:val="28B430AA"/>
    <w:rsid w:val="28CA642A"/>
    <w:rsid w:val="28D41056"/>
    <w:rsid w:val="28D47C3C"/>
    <w:rsid w:val="28F96D0F"/>
    <w:rsid w:val="2915294F"/>
    <w:rsid w:val="291853E7"/>
    <w:rsid w:val="291E6775"/>
    <w:rsid w:val="292024ED"/>
    <w:rsid w:val="2927387C"/>
    <w:rsid w:val="293B2E83"/>
    <w:rsid w:val="294D63F7"/>
    <w:rsid w:val="294F2DD3"/>
    <w:rsid w:val="294F692F"/>
    <w:rsid w:val="29785E86"/>
    <w:rsid w:val="29995DFC"/>
    <w:rsid w:val="29A21154"/>
    <w:rsid w:val="29B21926"/>
    <w:rsid w:val="29EC23D0"/>
    <w:rsid w:val="29F80D74"/>
    <w:rsid w:val="29FC3A68"/>
    <w:rsid w:val="29FD282F"/>
    <w:rsid w:val="2A4F04A6"/>
    <w:rsid w:val="2A6E1037"/>
    <w:rsid w:val="2A705595"/>
    <w:rsid w:val="2A7B0402"/>
    <w:rsid w:val="2A8B2AD7"/>
    <w:rsid w:val="2AA96169"/>
    <w:rsid w:val="2AC05D36"/>
    <w:rsid w:val="2AE87C06"/>
    <w:rsid w:val="2AEC61DC"/>
    <w:rsid w:val="2AF261B1"/>
    <w:rsid w:val="2B1F1409"/>
    <w:rsid w:val="2B2C33CC"/>
    <w:rsid w:val="2B50153E"/>
    <w:rsid w:val="2B591CE7"/>
    <w:rsid w:val="2B5A5B1B"/>
    <w:rsid w:val="2B717030"/>
    <w:rsid w:val="2B764647"/>
    <w:rsid w:val="2B7B5E0E"/>
    <w:rsid w:val="2B7E174D"/>
    <w:rsid w:val="2B873F26"/>
    <w:rsid w:val="2B9160D5"/>
    <w:rsid w:val="2BAA2542"/>
    <w:rsid w:val="2BB1742D"/>
    <w:rsid w:val="2BC01D66"/>
    <w:rsid w:val="2BC37160"/>
    <w:rsid w:val="2BCF42EC"/>
    <w:rsid w:val="2BD355F5"/>
    <w:rsid w:val="2BD6511F"/>
    <w:rsid w:val="2BD96984"/>
    <w:rsid w:val="2BE3091E"/>
    <w:rsid w:val="2C132F0F"/>
    <w:rsid w:val="2C1B0D4A"/>
    <w:rsid w:val="2C273B93"/>
    <w:rsid w:val="2C2F0132"/>
    <w:rsid w:val="2C5030EA"/>
    <w:rsid w:val="2C613836"/>
    <w:rsid w:val="2C673F8F"/>
    <w:rsid w:val="2C6D60EB"/>
    <w:rsid w:val="2C8965FC"/>
    <w:rsid w:val="2C8A73E8"/>
    <w:rsid w:val="2C8B2374"/>
    <w:rsid w:val="2C901738"/>
    <w:rsid w:val="2CA2374C"/>
    <w:rsid w:val="2CA57910"/>
    <w:rsid w:val="2CB74F17"/>
    <w:rsid w:val="2CC82C80"/>
    <w:rsid w:val="2CCB451E"/>
    <w:rsid w:val="2CCD64E8"/>
    <w:rsid w:val="2CD755B9"/>
    <w:rsid w:val="2CEE645F"/>
    <w:rsid w:val="2CF63C91"/>
    <w:rsid w:val="2CF9108B"/>
    <w:rsid w:val="2D142369"/>
    <w:rsid w:val="2D1604A0"/>
    <w:rsid w:val="2D207CFD"/>
    <w:rsid w:val="2D300825"/>
    <w:rsid w:val="2D483DC1"/>
    <w:rsid w:val="2D8244AD"/>
    <w:rsid w:val="2D8A262B"/>
    <w:rsid w:val="2DB15E0A"/>
    <w:rsid w:val="2DBB27E5"/>
    <w:rsid w:val="2DD37B2E"/>
    <w:rsid w:val="2DE53D06"/>
    <w:rsid w:val="2DF301D1"/>
    <w:rsid w:val="2E00469C"/>
    <w:rsid w:val="2E150147"/>
    <w:rsid w:val="2E440A2C"/>
    <w:rsid w:val="2E652751"/>
    <w:rsid w:val="2E755089"/>
    <w:rsid w:val="2E76670C"/>
    <w:rsid w:val="2E840E29"/>
    <w:rsid w:val="2E8452CD"/>
    <w:rsid w:val="2E870919"/>
    <w:rsid w:val="2E8B0409"/>
    <w:rsid w:val="2E980D78"/>
    <w:rsid w:val="2E9D5E76"/>
    <w:rsid w:val="2EA17C2D"/>
    <w:rsid w:val="2EAC037F"/>
    <w:rsid w:val="2ECD0A22"/>
    <w:rsid w:val="2EDC2A13"/>
    <w:rsid w:val="2EDE14B8"/>
    <w:rsid w:val="2EE67135"/>
    <w:rsid w:val="2EFF4953"/>
    <w:rsid w:val="2F0401BB"/>
    <w:rsid w:val="2F0B32F8"/>
    <w:rsid w:val="2F25085E"/>
    <w:rsid w:val="2F393079"/>
    <w:rsid w:val="2F3E191F"/>
    <w:rsid w:val="2F407445"/>
    <w:rsid w:val="2F4670E4"/>
    <w:rsid w:val="2F590507"/>
    <w:rsid w:val="2F603644"/>
    <w:rsid w:val="2F725125"/>
    <w:rsid w:val="2F8B61E7"/>
    <w:rsid w:val="2FA72E50"/>
    <w:rsid w:val="2FB67708"/>
    <w:rsid w:val="2FB92D54"/>
    <w:rsid w:val="2FBB4D1E"/>
    <w:rsid w:val="2FCF2577"/>
    <w:rsid w:val="2FD607B7"/>
    <w:rsid w:val="2FE778C1"/>
    <w:rsid w:val="2FFD70E5"/>
    <w:rsid w:val="30073ABF"/>
    <w:rsid w:val="30297EDA"/>
    <w:rsid w:val="30330D58"/>
    <w:rsid w:val="303E0F8C"/>
    <w:rsid w:val="30423AC7"/>
    <w:rsid w:val="30493A22"/>
    <w:rsid w:val="308B2942"/>
    <w:rsid w:val="30907F59"/>
    <w:rsid w:val="309537C1"/>
    <w:rsid w:val="309F63EE"/>
    <w:rsid w:val="30B31E99"/>
    <w:rsid w:val="30B44BEF"/>
    <w:rsid w:val="30D616E4"/>
    <w:rsid w:val="30FA1876"/>
    <w:rsid w:val="311D7312"/>
    <w:rsid w:val="314D7501"/>
    <w:rsid w:val="31540F86"/>
    <w:rsid w:val="31654B40"/>
    <w:rsid w:val="31717D8A"/>
    <w:rsid w:val="317865BE"/>
    <w:rsid w:val="318C4BC4"/>
    <w:rsid w:val="31903F88"/>
    <w:rsid w:val="31A61A2F"/>
    <w:rsid w:val="31C85FC8"/>
    <w:rsid w:val="31CD2AE7"/>
    <w:rsid w:val="31D245A1"/>
    <w:rsid w:val="31EA3699"/>
    <w:rsid w:val="32036508"/>
    <w:rsid w:val="32132BEF"/>
    <w:rsid w:val="32222E32"/>
    <w:rsid w:val="322A618B"/>
    <w:rsid w:val="32422DD8"/>
    <w:rsid w:val="325154C6"/>
    <w:rsid w:val="32621481"/>
    <w:rsid w:val="32817554"/>
    <w:rsid w:val="32843AED"/>
    <w:rsid w:val="32991BAD"/>
    <w:rsid w:val="32A028FB"/>
    <w:rsid w:val="32B048E2"/>
    <w:rsid w:val="32B617CD"/>
    <w:rsid w:val="32E10F87"/>
    <w:rsid w:val="32FA4EB9"/>
    <w:rsid w:val="330662B0"/>
    <w:rsid w:val="331A61FF"/>
    <w:rsid w:val="331D28ED"/>
    <w:rsid w:val="333F7A14"/>
    <w:rsid w:val="33492641"/>
    <w:rsid w:val="336B3702"/>
    <w:rsid w:val="33704071"/>
    <w:rsid w:val="337413A2"/>
    <w:rsid w:val="337E678E"/>
    <w:rsid w:val="3385642C"/>
    <w:rsid w:val="33A06705"/>
    <w:rsid w:val="33D22636"/>
    <w:rsid w:val="33EF2500"/>
    <w:rsid w:val="3402116D"/>
    <w:rsid w:val="341715C0"/>
    <w:rsid w:val="3417273F"/>
    <w:rsid w:val="341D696C"/>
    <w:rsid w:val="342410C3"/>
    <w:rsid w:val="34253CBA"/>
    <w:rsid w:val="342F1837"/>
    <w:rsid w:val="3436578D"/>
    <w:rsid w:val="345117AD"/>
    <w:rsid w:val="34542D0B"/>
    <w:rsid w:val="345D2848"/>
    <w:rsid w:val="346516FC"/>
    <w:rsid w:val="34666416"/>
    <w:rsid w:val="34772359"/>
    <w:rsid w:val="347A51A8"/>
    <w:rsid w:val="347A52C4"/>
    <w:rsid w:val="34812903"/>
    <w:rsid w:val="348576A9"/>
    <w:rsid w:val="34967B08"/>
    <w:rsid w:val="34A044E2"/>
    <w:rsid w:val="34C226AB"/>
    <w:rsid w:val="34C77CC1"/>
    <w:rsid w:val="34E40873"/>
    <w:rsid w:val="34F52A80"/>
    <w:rsid w:val="34F565DC"/>
    <w:rsid w:val="34FA0097"/>
    <w:rsid w:val="35223149"/>
    <w:rsid w:val="3522417A"/>
    <w:rsid w:val="352769B2"/>
    <w:rsid w:val="353510CF"/>
    <w:rsid w:val="35380BBF"/>
    <w:rsid w:val="354237EC"/>
    <w:rsid w:val="355552CD"/>
    <w:rsid w:val="356279EA"/>
    <w:rsid w:val="3563611B"/>
    <w:rsid w:val="35683252"/>
    <w:rsid w:val="357B4CFD"/>
    <w:rsid w:val="357F697D"/>
    <w:rsid w:val="359202CF"/>
    <w:rsid w:val="35B67CE8"/>
    <w:rsid w:val="35BC359E"/>
    <w:rsid w:val="35E404F5"/>
    <w:rsid w:val="35EB3E83"/>
    <w:rsid w:val="35FD7E84"/>
    <w:rsid w:val="360311CD"/>
    <w:rsid w:val="360635C0"/>
    <w:rsid w:val="360A4309"/>
    <w:rsid w:val="3628478F"/>
    <w:rsid w:val="363359A4"/>
    <w:rsid w:val="36370E76"/>
    <w:rsid w:val="36394BEF"/>
    <w:rsid w:val="36533F02"/>
    <w:rsid w:val="36602011"/>
    <w:rsid w:val="36647071"/>
    <w:rsid w:val="36745C27"/>
    <w:rsid w:val="3676199F"/>
    <w:rsid w:val="367774C5"/>
    <w:rsid w:val="368F6B22"/>
    <w:rsid w:val="36962041"/>
    <w:rsid w:val="36965B9D"/>
    <w:rsid w:val="36A54F2C"/>
    <w:rsid w:val="36AA789A"/>
    <w:rsid w:val="36CA3A99"/>
    <w:rsid w:val="36DF7D4A"/>
    <w:rsid w:val="36E72E6F"/>
    <w:rsid w:val="36FB7674"/>
    <w:rsid w:val="37005E48"/>
    <w:rsid w:val="3711180A"/>
    <w:rsid w:val="371669D8"/>
    <w:rsid w:val="37227431"/>
    <w:rsid w:val="373158C6"/>
    <w:rsid w:val="374675C3"/>
    <w:rsid w:val="37474C89"/>
    <w:rsid w:val="374A510A"/>
    <w:rsid w:val="37681FD3"/>
    <w:rsid w:val="376C6AEB"/>
    <w:rsid w:val="37751C56"/>
    <w:rsid w:val="37753A04"/>
    <w:rsid w:val="379C4E4D"/>
    <w:rsid w:val="37A25A63"/>
    <w:rsid w:val="37A60062"/>
    <w:rsid w:val="37AB5678"/>
    <w:rsid w:val="37B565B2"/>
    <w:rsid w:val="37D76A94"/>
    <w:rsid w:val="37E56DDC"/>
    <w:rsid w:val="37F57FAC"/>
    <w:rsid w:val="37F66FC7"/>
    <w:rsid w:val="38003C16"/>
    <w:rsid w:val="380B4369"/>
    <w:rsid w:val="380D6333"/>
    <w:rsid w:val="381F4C2D"/>
    <w:rsid w:val="38325D99"/>
    <w:rsid w:val="38392C84"/>
    <w:rsid w:val="384A30E3"/>
    <w:rsid w:val="384F24A7"/>
    <w:rsid w:val="3862042D"/>
    <w:rsid w:val="38845B55"/>
    <w:rsid w:val="389E5782"/>
    <w:rsid w:val="38AA1DD4"/>
    <w:rsid w:val="38CC32A3"/>
    <w:rsid w:val="38E946AA"/>
    <w:rsid w:val="38EE1CC0"/>
    <w:rsid w:val="38FF5781"/>
    <w:rsid w:val="390034D4"/>
    <w:rsid w:val="391334D5"/>
    <w:rsid w:val="392A6A70"/>
    <w:rsid w:val="3942025E"/>
    <w:rsid w:val="39445D84"/>
    <w:rsid w:val="394E749C"/>
    <w:rsid w:val="3950297B"/>
    <w:rsid w:val="396E4BAF"/>
    <w:rsid w:val="397B6AC6"/>
    <w:rsid w:val="39812B34"/>
    <w:rsid w:val="399815B2"/>
    <w:rsid w:val="399860D0"/>
    <w:rsid w:val="399A1E48"/>
    <w:rsid w:val="39A64349"/>
    <w:rsid w:val="39C17076"/>
    <w:rsid w:val="39C173D5"/>
    <w:rsid w:val="39F03816"/>
    <w:rsid w:val="39F41558"/>
    <w:rsid w:val="39F7A2DC"/>
    <w:rsid w:val="39F93911"/>
    <w:rsid w:val="3A015A23"/>
    <w:rsid w:val="3A083BC2"/>
    <w:rsid w:val="3A3556CD"/>
    <w:rsid w:val="3A543DA5"/>
    <w:rsid w:val="3A5B15D7"/>
    <w:rsid w:val="3A5E2E76"/>
    <w:rsid w:val="3A6164C2"/>
    <w:rsid w:val="3A664808"/>
    <w:rsid w:val="3A6D4E67"/>
    <w:rsid w:val="3A72247D"/>
    <w:rsid w:val="3A8034FF"/>
    <w:rsid w:val="3A8521B0"/>
    <w:rsid w:val="3A8A77C7"/>
    <w:rsid w:val="3A8F302F"/>
    <w:rsid w:val="3A922B1F"/>
    <w:rsid w:val="3AA20FB4"/>
    <w:rsid w:val="3ABB3E24"/>
    <w:rsid w:val="3AC0143A"/>
    <w:rsid w:val="3AC3223F"/>
    <w:rsid w:val="3ACA4067"/>
    <w:rsid w:val="3AD268CA"/>
    <w:rsid w:val="3B003F2D"/>
    <w:rsid w:val="3B0C0B24"/>
    <w:rsid w:val="3B135A0E"/>
    <w:rsid w:val="3B142BB5"/>
    <w:rsid w:val="3B1874C8"/>
    <w:rsid w:val="3B373BB0"/>
    <w:rsid w:val="3B381919"/>
    <w:rsid w:val="3B455DE4"/>
    <w:rsid w:val="3B55226B"/>
    <w:rsid w:val="3B5D312D"/>
    <w:rsid w:val="3B673FAC"/>
    <w:rsid w:val="3B7D37CF"/>
    <w:rsid w:val="3B8B7956"/>
    <w:rsid w:val="3B8E32E7"/>
    <w:rsid w:val="3BA218F2"/>
    <w:rsid w:val="3BB52F69"/>
    <w:rsid w:val="3BD720D7"/>
    <w:rsid w:val="3BE02A56"/>
    <w:rsid w:val="3BF53366"/>
    <w:rsid w:val="3C027831"/>
    <w:rsid w:val="3C2679C3"/>
    <w:rsid w:val="3C2A0603"/>
    <w:rsid w:val="3C320661"/>
    <w:rsid w:val="3C3420E0"/>
    <w:rsid w:val="3C4E639D"/>
    <w:rsid w:val="3C522566"/>
    <w:rsid w:val="3C6504EB"/>
    <w:rsid w:val="3C771FCD"/>
    <w:rsid w:val="3C795D45"/>
    <w:rsid w:val="3C7C2175"/>
    <w:rsid w:val="3C9506A5"/>
    <w:rsid w:val="3CB90837"/>
    <w:rsid w:val="3CC9599B"/>
    <w:rsid w:val="3CD01B5C"/>
    <w:rsid w:val="3CD63197"/>
    <w:rsid w:val="3D0C4E0B"/>
    <w:rsid w:val="3D16348A"/>
    <w:rsid w:val="3D1B30D0"/>
    <w:rsid w:val="3D347EBE"/>
    <w:rsid w:val="3D3F31D5"/>
    <w:rsid w:val="3D424389"/>
    <w:rsid w:val="3D632551"/>
    <w:rsid w:val="3D6C6210"/>
    <w:rsid w:val="3D781584"/>
    <w:rsid w:val="3D8449A1"/>
    <w:rsid w:val="3D86634B"/>
    <w:rsid w:val="3D9B1CEB"/>
    <w:rsid w:val="3DBF559F"/>
    <w:rsid w:val="3DDA2813"/>
    <w:rsid w:val="3E063608"/>
    <w:rsid w:val="3E0E070F"/>
    <w:rsid w:val="3E1026D9"/>
    <w:rsid w:val="3E12315B"/>
    <w:rsid w:val="3E1D0952"/>
    <w:rsid w:val="3E263CAA"/>
    <w:rsid w:val="3E287A22"/>
    <w:rsid w:val="3E3363C7"/>
    <w:rsid w:val="3E524A9F"/>
    <w:rsid w:val="3E666E62"/>
    <w:rsid w:val="3E6B790F"/>
    <w:rsid w:val="3E974BA8"/>
    <w:rsid w:val="3E99749A"/>
    <w:rsid w:val="3E9B4698"/>
    <w:rsid w:val="3EA13331"/>
    <w:rsid w:val="3EA96539"/>
    <w:rsid w:val="3EDC25BB"/>
    <w:rsid w:val="3EEF0540"/>
    <w:rsid w:val="3F012022"/>
    <w:rsid w:val="3F125FDD"/>
    <w:rsid w:val="3F1B1335"/>
    <w:rsid w:val="3F212620"/>
    <w:rsid w:val="3F23468E"/>
    <w:rsid w:val="3F244355"/>
    <w:rsid w:val="3F2521B4"/>
    <w:rsid w:val="3F2527C4"/>
    <w:rsid w:val="3F261A88"/>
    <w:rsid w:val="3F3441A5"/>
    <w:rsid w:val="3F3A645A"/>
    <w:rsid w:val="3F3E5024"/>
    <w:rsid w:val="3F41113A"/>
    <w:rsid w:val="3F47212A"/>
    <w:rsid w:val="3F626F64"/>
    <w:rsid w:val="3F6C393F"/>
    <w:rsid w:val="3F746C97"/>
    <w:rsid w:val="3F942E96"/>
    <w:rsid w:val="3F980BD8"/>
    <w:rsid w:val="3F980C11"/>
    <w:rsid w:val="3FAE2025"/>
    <w:rsid w:val="3FBD23EC"/>
    <w:rsid w:val="3FDD197C"/>
    <w:rsid w:val="3FF81676"/>
    <w:rsid w:val="3FFA53EF"/>
    <w:rsid w:val="3FFF2A05"/>
    <w:rsid w:val="400A4444"/>
    <w:rsid w:val="40153FD6"/>
    <w:rsid w:val="401D732F"/>
    <w:rsid w:val="40204729"/>
    <w:rsid w:val="40356427"/>
    <w:rsid w:val="4036334F"/>
    <w:rsid w:val="40730CFD"/>
    <w:rsid w:val="407451A1"/>
    <w:rsid w:val="407C75AC"/>
    <w:rsid w:val="40864ED4"/>
    <w:rsid w:val="408B6047"/>
    <w:rsid w:val="4090365D"/>
    <w:rsid w:val="409749EB"/>
    <w:rsid w:val="40AA42C6"/>
    <w:rsid w:val="40AE7F87"/>
    <w:rsid w:val="40B557B9"/>
    <w:rsid w:val="40C03268"/>
    <w:rsid w:val="40C362E3"/>
    <w:rsid w:val="40D21EC7"/>
    <w:rsid w:val="40E045E4"/>
    <w:rsid w:val="41083B3B"/>
    <w:rsid w:val="410D2F00"/>
    <w:rsid w:val="411E510D"/>
    <w:rsid w:val="41200D0E"/>
    <w:rsid w:val="41202C33"/>
    <w:rsid w:val="412070B5"/>
    <w:rsid w:val="41481A04"/>
    <w:rsid w:val="415B3C6B"/>
    <w:rsid w:val="416541E2"/>
    <w:rsid w:val="41782A6F"/>
    <w:rsid w:val="41790595"/>
    <w:rsid w:val="418D5DEE"/>
    <w:rsid w:val="419D4283"/>
    <w:rsid w:val="41BF1C42"/>
    <w:rsid w:val="41C50B64"/>
    <w:rsid w:val="41C87080"/>
    <w:rsid w:val="41D37CA5"/>
    <w:rsid w:val="41D8350E"/>
    <w:rsid w:val="420112F0"/>
    <w:rsid w:val="42051E29"/>
    <w:rsid w:val="420E33D3"/>
    <w:rsid w:val="420F4A55"/>
    <w:rsid w:val="42160DA7"/>
    <w:rsid w:val="422229DB"/>
    <w:rsid w:val="42291A1B"/>
    <w:rsid w:val="42334BE8"/>
    <w:rsid w:val="423B584A"/>
    <w:rsid w:val="424E1A22"/>
    <w:rsid w:val="42500C48"/>
    <w:rsid w:val="425828A0"/>
    <w:rsid w:val="425A6618"/>
    <w:rsid w:val="425C413F"/>
    <w:rsid w:val="42664FBD"/>
    <w:rsid w:val="4278084D"/>
    <w:rsid w:val="428427E6"/>
    <w:rsid w:val="428E1E1E"/>
    <w:rsid w:val="42980EEF"/>
    <w:rsid w:val="42A258CA"/>
    <w:rsid w:val="42A9181D"/>
    <w:rsid w:val="42C13FA2"/>
    <w:rsid w:val="42C37714"/>
    <w:rsid w:val="42D72A78"/>
    <w:rsid w:val="42D737C5"/>
    <w:rsid w:val="42F8373B"/>
    <w:rsid w:val="42FD26E6"/>
    <w:rsid w:val="42FE2D71"/>
    <w:rsid w:val="430A0CF2"/>
    <w:rsid w:val="431542ED"/>
    <w:rsid w:val="432F1853"/>
    <w:rsid w:val="43361F5E"/>
    <w:rsid w:val="433B4453"/>
    <w:rsid w:val="43574906"/>
    <w:rsid w:val="435968D0"/>
    <w:rsid w:val="435C1F1C"/>
    <w:rsid w:val="4392593E"/>
    <w:rsid w:val="43AF64F0"/>
    <w:rsid w:val="43B67EE8"/>
    <w:rsid w:val="43C24475"/>
    <w:rsid w:val="43E20674"/>
    <w:rsid w:val="43E908BD"/>
    <w:rsid w:val="43F3462F"/>
    <w:rsid w:val="4404683C"/>
    <w:rsid w:val="44184095"/>
    <w:rsid w:val="44254A04"/>
    <w:rsid w:val="4427077C"/>
    <w:rsid w:val="445552E9"/>
    <w:rsid w:val="445E1D6C"/>
    <w:rsid w:val="446077EA"/>
    <w:rsid w:val="44692B43"/>
    <w:rsid w:val="44937BC0"/>
    <w:rsid w:val="449F47B6"/>
    <w:rsid w:val="44C808A3"/>
    <w:rsid w:val="44C8222B"/>
    <w:rsid w:val="44CB1108"/>
    <w:rsid w:val="44D51F86"/>
    <w:rsid w:val="44D56DD0"/>
    <w:rsid w:val="44D77AAC"/>
    <w:rsid w:val="44E4041B"/>
    <w:rsid w:val="44EB3558"/>
    <w:rsid w:val="44F3240C"/>
    <w:rsid w:val="45016ED5"/>
    <w:rsid w:val="45132AAF"/>
    <w:rsid w:val="451A3E3D"/>
    <w:rsid w:val="45372C41"/>
    <w:rsid w:val="4544037F"/>
    <w:rsid w:val="454A4722"/>
    <w:rsid w:val="454D7D6F"/>
    <w:rsid w:val="45506735"/>
    <w:rsid w:val="455624B2"/>
    <w:rsid w:val="45576E3F"/>
    <w:rsid w:val="4567377D"/>
    <w:rsid w:val="4568104C"/>
    <w:rsid w:val="459534C4"/>
    <w:rsid w:val="45AC718B"/>
    <w:rsid w:val="45C02C36"/>
    <w:rsid w:val="45CA7611"/>
    <w:rsid w:val="45CF69D6"/>
    <w:rsid w:val="45E5269D"/>
    <w:rsid w:val="45EF4282"/>
    <w:rsid w:val="46071F53"/>
    <w:rsid w:val="4611626C"/>
    <w:rsid w:val="463C4B9D"/>
    <w:rsid w:val="46496788"/>
    <w:rsid w:val="465E7D59"/>
    <w:rsid w:val="467D4684"/>
    <w:rsid w:val="46A47E62"/>
    <w:rsid w:val="46AB11F1"/>
    <w:rsid w:val="46AF05B5"/>
    <w:rsid w:val="46B41B55"/>
    <w:rsid w:val="46B502C1"/>
    <w:rsid w:val="46BF2920"/>
    <w:rsid w:val="46D30747"/>
    <w:rsid w:val="46E12E64"/>
    <w:rsid w:val="46EE732F"/>
    <w:rsid w:val="46F10BCE"/>
    <w:rsid w:val="46F81F5C"/>
    <w:rsid w:val="47024B89"/>
    <w:rsid w:val="470D3C59"/>
    <w:rsid w:val="47175EB3"/>
    <w:rsid w:val="472B40E0"/>
    <w:rsid w:val="47307948"/>
    <w:rsid w:val="47335156"/>
    <w:rsid w:val="473A07C7"/>
    <w:rsid w:val="47541888"/>
    <w:rsid w:val="47606452"/>
    <w:rsid w:val="476D25D3"/>
    <w:rsid w:val="476D6498"/>
    <w:rsid w:val="47B16CDB"/>
    <w:rsid w:val="47B42327"/>
    <w:rsid w:val="47C167F2"/>
    <w:rsid w:val="47D12ED9"/>
    <w:rsid w:val="47D91D8D"/>
    <w:rsid w:val="47E25B1B"/>
    <w:rsid w:val="47E56984"/>
    <w:rsid w:val="47EA1461"/>
    <w:rsid w:val="480212E4"/>
    <w:rsid w:val="48054931"/>
    <w:rsid w:val="48077256"/>
    <w:rsid w:val="483F42E6"/>
    <w:rsid w:val="484F2125"/>
    <w:rsid w:val="485458B8"/>
    <w:rsid w:val="48671147"/>
    <w:rsid w:val="486C5F17"/>
    <w:rsid w:val="48735ACE"/>
    <w:rsid w:val="48763A80"/>
    <w:rsid w:val="487877F8"/>
    <w:rsid w:val="48873598"/>
    <w:rsid w:val="48B30830"/>
    <w:rsid w:val="48C26CC5"/>
    <w:rsid w:val="48D12A65"/>
    <w:rsid w:val="48D6451F"/>
    <w:rsid w:val="48FB5D34"/>
    <w:rsid w:val="48FC3F85"/>
    <w:rsid w:val="493216F1"/>
    <w:rsid w:val="49402D39"/>
    <w:rsid w:val="49496A9F"/>
    <w:rsid w:val="495A6762"/>
    <w:rsid w:val="495C2C76"/>
    <w:rsid w:val="495F0BFF"/>
    <w:rsid w:val="496E6505"/>
    <w:rsid w:val="49777AB0"/>
    <w:rsid w:val="497E0E3E"/>
    <w:rsid w:val="49870082"/>
    <w:rsid w:val="49B03B7A"/>
    <w:rsid w:val="49DB0EE2"/>
    <w:rsid w:val="49E6291A"/>
    <w:rsid w:val="4A54394D"/>
    <w:rsid w:val="4A595408"/>
    <w:rsid w:val="4A842484"/>
    <w:rsid w:val="4A9D63D3"/>
    <w:rsid w:val="4AA30431"/>
    <w:rsid w:val="4AA36217"/>
    <w:rsid w:val="4AAC5537"/>
    <w:rsid w:val="4AC00FE3"/>
    <w:rsid w:val="4ACC5BD9"/>
    <w:rsid w:val="4AD10DF0"/>
    <w:rsid w:val="4AD11442"/>
    <w:rsid w:val="4AD317ED"/>
    <w:rsid w:val="4AE04F65"/>
    <w:rsid w:val="4B090BDC"/>
    <w:rsid w:val="4B133808"/>
    <w:rsid w:val="4B215F25"/>
    <w:rsid w:val="4B250DF0"/>
    <w:rsid w:val="4B2C6678"/>
    <w:rsid w:val="4B386DCB"/>
    <w:rsid w:val="4B5A0954"/>
    <w:rsid w:val="4B61433A"/>
    <w:rsid w:val="4B75001F"/>
    <w:rsid w:val="4B7A3887"/>
    <w:rsid w:val="4B8B7BDB"/>
    <w:rsid w:val="4BA40904"/>
    <w:rsid w:val="4BB01057"/>
    <w:rsid w:val="4BC30D8B"/>
    <w:rsid w:val="4BC32B39"/>
    <w:rsid w:val="4BD623FF"/>
    <w:rsid w:val="4BE00100"/>
    <w:rsid w:val="4BE64A79"/>
    <w:rsid w:val="4BE96317"/>
    <w:rsid w:val="4BEB208F"/>
    <w:rsid w:val="4BED4E20"/>
    <w:rsid w:val="4BFA49DE"/>
    <w:rsid w:val="4BFC604B"/>
    <w:rsid w:val="4C0D64AA"/>
    <w:rsid w:val="4C177328"/>
    <w:rsid w:val="4C343A36"/>
    <w:rsid w:val="4C3E2AF8"/>
    <w:rsid w:val="4C416153"/>
    <w:rsid w:val="4C4D68A6"/>
    <w:rsid w:val="4C5C2F8D"/>
    <w:rsid w:val="4C5E4F57"/>
    <w:rsid w:val="4C687B84"/>
    <w:rsid w:val="4C6B5AF9"/>
    <w:rsid w:val="4C7E3A45"/>
    <w:rsid w:val="4C8147A2"/>
    <w:rsid w:val="4C940979"/>
    <w:rsid w:val="4CAF130F"/>
    <w:rsid w:val="4CB93F3C"/>
    <w:rsid w:val="4CBB4158"/>
    <w:rsid w:val="4CC76658"/>
    <w:rsid w:val="4CCA6149"/>
    <w:rsid w:val="4CD07E19"/>
    <w:rsid w:val="4CDA6125"/>
    <w:rsid w:val="4CF93656"/>
    <w:rsid w:val="4D04165B"/>
    <w:rsid w:val="4D0C050F"/>
    <w:rsid w:val="4D14169E"/>
    <w:rsid w:val="4D1D44CA"/>
    <w:rsid w:val="4D317F76"/>
    <w:rsid w:val="4D3E0938"/>
    <w:rsid w:val="4D422907"/>
    <w:rsid w:val="4D5D520F"/>
    <w:rsid w:val="4D87403A"/>
    <w:rsid w:val="4D950505"/>
    <w:rsid w:val="4DA93FB0"/>
    <w:rsid w:val="4DB61CC2"/>
    <w:rsid w:val="4DC150F6"/>
    <w:rsid w:val="4DC82C54"/>
    <w:rsid w:val="4DCA0138"/>
    <w:rsid w:val="4DD059E1"/>
    <w:rsid w:val="4DD23507"/>
    <w:rsid w:val="4DD712E0"/>
    <w:rsid w:val="4DE020DC"/>
    <w:rsid w:val="4DEB45C9"/>
    <w:rsid w:val="4DEB6377"/>
    <w:rsid w:val="4DF74D1B"/>
    <w:rsid w:val="4E035DB6"/>
    <w:rsid w:val="4E235B10"/>
    <w:rsid w:val="4E335DEA"/>
    <w:rsid w:val="4E6266EF"/>
    <w:rsid w:val="4E763013"/>
    <w:rsid w:val="4E790B8C"/>
    <w:rsid w:val="4E872543"/>
    <w:rsid w:val="4E964534"/>
    <w:rsid w:val="4EA2737D"/>
    <w:rsid w:val="4EA40E15"/>
    <w:rsid w:val="4EAA0EDF"/>
    <w:rsid w:val="4EB8094F"/>
    <w:rsid w:val="4EC63605"/>
    <w:rsid w:val="4ED27537"/>
    <w:rsid w:val="4ED96B17"/>
    <w:rsid w:val="4EE80B08"/>
    <w:rsid w:val="4EEE130C"/>
    <w:rsid w:val="4EF46C83"/>
    <w:rsid w:val="4F0C06A5"/>
    <w:rsid w:val="4F2A2ECF"/>
    <w:rsid w:val="4F383F7A"/>
    <w:rsid w:val="4F5529C8"/>
    <w:rsid w:val="4F644633"/>
    <w:rsid w:val="4F766114"/>
    <w:rsid w:val="4F870321"/>
    <w:rsid w:val="4FA42C81"/>
    <w:rsid w:val="4FC77446"/>
    <w:rsid w:val="4FD64B06"/>
    <w:rsid w:val="4FE45773"/>
    <w:rsid w:val="4FF0236A"/>
    <w:rsid w:val="500951DA"/>
    <w:rsid w:val="501C4F0D"/>
    <w:rsid w:val="502C0643"/>
    <w:rsid w:val="50357D7D"/>
    <w:rsid w:val="5052677D"/>
    <w:rsid w:val="5095081C"/>
    <w:rsid w:val="509B4D1B"/>
    <w:rsid w:val="50A53155"/>
    <w:rsid w:val="50AD2009"/>
    <w:rsid w:val="50AF3E63"/>
    <w:rsid w:val="50B213CE"/>
    <w:rsid w:val="50E0418D"/>
    <w:rsid w:val="50E7376D"/>
    <w:rsid w:val="50F96FFC"/>
    <w:rsid w:val="50FD6AED"/>
    <w:rsid w:val="51005ED1"/>
    <w:rsid w:val="510D2AA8"/>
    <w:rsid w:val="510F05CE"/>
    <w:rsid w:val="511107EA"/>
    <w:rsid w:val="511703CE"/>
    <w:rsid w:val="51171FE4"/>
    <w:rsid w:val="51181B78"/>
    <w:rsid w:val="511966E0"/>
    <w:rsid w:val="51254295"/>
    <w:rsid w:val="514748BE"/>
    <w:rsid w:val="514E10F6"/>
    <w:rsid w:val="515353AC"/>
    <w:rsid w:val="51581F75"/>
    <w:rsid w:val="515B3813"/>
    <w:rsid w:val="51870AAC"/>
    <w:rsid w:val="5187285A"/>
    <w:rsid w:val="518A5EA7"/>
    <w:rsid w:val="518B234A"/>
    <w:rsid w:val="51981609"/>
    <w:rsid w:val="519B4246"/>
    <w:rsid w:val="51B573C7"/>
    <w:rsid w:val="51BF3DA2"/>
    <w:rsid w:val="51C110C3"/>
    <w:rsid w:val="51CB2747"/>
    <w:rsid w:val="51D63C83"/>
    <w:rsid w:val="51E772D7"/>
    <w:rsid w:val="51FF0643"/>
    <w:rsid w:val="520B5239"/>
    <w:rsid w:val="52144692"/>
    <w:rsid w:val="521A5C62"/>
    <w:rsid w:val="52326C6A"/>
    <w:rsid w:val="52350508"/>
    <w:rsid w:val="52355017"/>
    <w:rsid w:val="523A78CD"/>
    <w:rsid w:val="523C617A"/>
    <w:rsid w:val="52546C42"/>
    <w:rsid w:val="5257222D"/>
    <w:rsid w:val="52630BD1"/>
    <w:rsid w:val="52722ED3"/>
    <w:rsid w:val="527A5F1B"/>
    <w:rsid w:val="528172AA"/>
    <w:rsid w:val="52950FA7"/>
    <w:rsid w:val="52AD5CF4"/>
    <w:rsid w:val="52BB6634"/>
    <w:rsid w:val="52C30FD0"/>
    <w:rsid w:val="52C562CA"/>
    <w:rsid w:val="52E361B6"/>
    <w:rsid w:val="52F83A10"/>
    <w:rsid w:val="530C3017"/>
    <w:rsid w:val="531F686F"/>
    <w:rsid w:val="532C5467"/>
    <w:rsid w:val="53303E6F"/>
    <w:rsid w:val="536C1D08"/>
    <w:rsid w:val="53740BBC"/>
    <w:rsid w:val="537B019D"/>
    <w:rsid w:val="539B083F"/>
    <w:rsid w:val="53B547DC"/>
    <w:rsid w:val="53CA4C80"/>
    <w:rsid w:val="53CE651E"/>
    <w:rsid w:val="53D70CB1"/>
    <w:rsid w:val="53EB5B3F"/>
    <w:rsid w:val="53F51CFD"/>
    <w:rsid w:val="54091C4C"/>
    <w:rsid w:val="54176117"/>
    <w:rsid w:val="541C372E"/>
    <w:rsid w:val="541F5F09"/>
    <w:rsid w:val="542C0846"/>
    <w:rsid w:val="543E547E"/>
    <w:rsid w:val="544762D1"/>
    <w:rsid w:val="54492049"/>
    <w:rsid w:val="545266C4"/>
    <w:rsid w:val="548E5CFD"/>
    <w:rsid w:val="549A1BD9"/>
    <w:rsid w:val="549E1C4D"/>
    <w:rsid w:val="54A31759"/>
    <w:rsid w:val="54A43723"/>
    <w:rsid w:val="54AA6D86"/>
    <w:rsid w:val="54C751A2"/>
    <w:rsid w:val="54C87412"/>
    <w:rsid w:val="54D76CD8"/>
    <w:rsid w:val="550146D2"/>
    <w:rsid w:val="55102B67"/>
    <w:rsid w:val="554631CA"/>
    <w:rsid w:val="555E317E"/>
    <w:rsid w:val="556A2277"/>
    <w:rsid w:val="556F6CD4"/>
    <w:rsid w:val="5578454B"/>
    <w:rsid w:val="5592635D"/>
    <w:rsid w:val="559B68D4"/>
    <w:rsid w:val="55A439DB"/>
    <w:rsid w:val="55D32512"/>
    <w:rsid w:val="55D911AB"/>
    <w:rsid w:val="55D962FA"/>
    <w:rsid w:val="5604091D"/>
    <w:rsid w:val="56051FA0"/>
    <w:rsid w:val="56076140"/>
    <w:rsid w:val="561072C2"/>
    <w:rsid w:val="561346BC"/>
    <w:rsid w:val="56141593"/>
    <w:rsid w:val="561F04E5"/>
    <w:rsid w:val="5621502B"/>
    <w:rsid w:val="562378DA"/>
    <w:rsid w:val="56292132"/>
    <w:rsid w:val="56384F6E"/>
    <w:rsid w:val="563B3C13"/>
    <w:rsid w:val="5641747C"/>
    <w:rsid w:val="564C787B"/>
    <w:rsid w:val="565847C5"/>
    <w:rsid w:val="56775A2E"/>
    <w:rsid w:val="567A298E"/>
    <w:rsid w:val="56A33C92"/>
    <w:rsid w:val="56B20379"/>
    <w:rsid w:val="56C43C09"/>
    <w:rsid w:val="56C65BD3"/>
    <w:rsid w:val="56E30533"/>
    <w:rsid w:val="56E66275"/>
    <w:rsid w:val="56F0759B"/>
    <w:rsid w:val="56FB3ACE"/>
    <w:rsid w:val="56FE536D"/>
    <w:rsid w:val="5705043B"/>
    <w:rsid w:val="5712706A"/>
    <w:rsid w:val="57250B4B"/>
    <w:rsid w:val="5728063B"/>
    <w:rsid w:val="57283E0B"/>
    <w:rsid w:val="5737262D"/>
    <w:rsid w:val="573C227B"/>
    <w:rsid w:val="57631674"/>
    <w:rsid w:val="57715B3F"/>
    <w:rsid w:val="57803CDA"/>
    <w:rsid w:val="578C5DB2"/>
    <w:rsid w:val="579161E1"/>
    <w:rsid w:val="57A1098B"/>
    <w:rsid w:val="57AE6D93"/>
    <w:rsid w:val="57BB14B0"/>
    <w:rsid w:val="57CA524F"/>
    <w:rsid w:val="57DE24E2"/>
    <w:rsid w:val="57E207EA"/>
    <w:rsid w:val="57E36310"/>
    <w:rsid w:val="57EC3417"/>
    <w:rsid w:val="57EE53E1"/>
    <w:rsid w:val="5813309A"/>
    <w:rsid w:val="5829466B"/>
    <w:rsid w:val="5838665C"/>
    <w:rsid w:val="58474AF1"/>
    <w:rsid w:val="58675193"/>
    <w:rsid w:val="586B5DDA"/>
    <w:rsid w:val="588C0756"/>
    <w:rsid w:val="588E0972"/>
    <w:rsid w:val="58953AAF"/>
    <w:rsid w:val="58954301"/>
    <w:rsid w:val="58A65CBC"/>
    <w:rsid w:val="58AB1EFC"/>
    <w:rsid w:val="58AB32D2"/>
    <w:rsid w:val="58B24661"/>
    <w:rsid w:val="58D00F8B"/>
    <w:rsid w:val="58E14F46"/>
    <w:rsid w:val="58E42062"/>
    <w:rsid w:val="58EE392B"/>
    <w:rsid w:val="590100E8"/>
    <w:rsid w:val="590D7AE9"/>
    <w:rsid w:val="59142C25"/>
    <w:rsid w:val="59150BEF"/>
    <w:rsid w:val="591C7D2C"/>
    <w:rsid w:val="592B4413"/>
    <w:rsid w:val="592E180D"/>
    <w:rsid w:val="593F4168"/>
    <w:rsid w:val="594C2A98"/>
    <w:rsid w:val="594E1447"/>
    <w:rsid w:val="595A2602"/>
    <w:rsid w:val="595F1591"/>
    <w:rsid w:val="596B480F"/>
    <w:rsid w:val="596D6BBB"/>
    <w:rsid w:val="597B0EF6"/>
    <w:rsid w:val="598A2EE8"/>
    <w:rsid w:val="59926240"/>
    <w:rsid w:val="599A2515"/>
    <w:rsid w:val="599E2E37"/>
    <w:rsid w:val="59A87812"/>
    <w:rsid w:val="59B937CD"/>
    <w:rsid w:val="59CC1752"/>
    <w:rsid w:val="59D202CA"/>
    <w:rsid w:val="59E24AD2"/>
    <w:rsid w:val="59E7033A"/>
    <w:rsid w:val="59EC3BA2"/>
    <w:rsid w:val="5A013149"/>
    <w:rsid w:val="5A386DE8"/>
    <w:rsid w:val="5A3E0115"/>
    <w:rsid w:val="5A5B4884"/>
    <w:rsid w:val="5A5F6122"/>
    <w:rsid w:val="5A706581"/>
    <w:rsid w:val="5A81253D"/>
    <w:rsid w:val="5AC02939"/>
    <w:rsid w:val="5AD57890"/>
    <w:rsid w:val="5AE825BC"/>
    <w:rsid w:val="5AEC27D4"/>
    <w:rsid w:val="5AF804AA"/>
    <w:rsid w:val="5AFC7E15"/>
    <w:rsid w:val="5B0A3209"/>
    <w:rsid w:val="5B0E18F6"/>
    <w:rsid w:val="5B0E4770"/>
    <w:rsid w:val="5B0F448B"/>
    <w:rsid w:val="5B174C4F"/>
    <w:rsid w:val="5B1C04B7"/>
    <w:rsid w:val="5B1F09BD"/>
    <w:rsid w:val="5B266C40"/>
    <w:rsid w:val="5B2829B8"/>
    <w:rsid w:val="5B307ABF"/>
    <w:rsid w:val="5B353327"/>
    <w:rsid w:val="5B4B0FF6"/>
    <w:rsid w:val="5B500161"/>
    <w:rsid w:val="5B5563F4"/>
    <w:rsid w:val="5B6A2FD1"/>
    <w:rsid w:val="5B7200D7"/>
    <w:rsid w:val="5B7C62F2"/>
    <w:rsid w:val="5B885B4D"/>
    <w:rsid w:val="5B9C33A6"/>
    <w:rsid w:val="5BA22A3F"/>
    <w:rsid w:val="5BAA5AC3"/>
    <w:rsid w:val="5BAF4E87"/>
    <w:rsid w:val="5BB64468"/>
    <w:rsid w:val="5BCB77E7"/>
    <w:rsid w:val="5BD42B40"/>
    <w:rsid w:val="5BEA2363"/>
    <w:rsid w:val="5C013209"/>
    <w:rsid w:val="5C11169E"/>
    <w:rsid w:val="5C127CEA"/>
    <w:rsid w:val="5C1318BA"/>
    <w:rsid w:val="5C18110A"/>
    <w:rsid w:val="5C245875"/>
    <w:rsid w:val="5C3435DF"/>
    <w:rsid w:val="5C45759A"/>
    <w:rsid w:val="5C4E46A0"/>
    <w:rsid w:val="5C58107B"/>
    <w:rsid w:val="5C5D48E3"/>
    <w:rsid w:val="5C6B34A4"/>
    <w:rsid w:val="5C732359"/>
    <w:rsid w:val="5C7659A5"/>
    <w:rsid w:val="5CA00C74"/>
    <w:rsid w:val="5CB354CF"/>
    <w:rsid w:val="5CB84C17"/>
    <w:rsid w:val="5CC04E72"/>
    <w:rsid w:val="5CD64696"/>
    <w:rsid w:val="5CDB3A5A"/>
    <w:rsid w:val="5CDD3C76"/>
    <w:rsid w:val="5CE16EEF"/>
    <w:rsid w:val="5CE2303B"/>
    <w:rsid w:val="5CF56A39"/>
    <w:rsid w:val="5CF8460C"/>
    <w:rsid w:val="5CFF599B"/>
    <w:rsid w:val="5D137698"/>
    <w:rsid w:val="5D1F16C8"/>
    <w:rsid w:val="5D327901"/>
    <w:rsid w:val="5D3F66DF"/>
    <w:rsid w:val="5D4D3A04"/>
    <w:rsid w:val="5D526412"/>
    <w:rsid w:val="5D573A29"/>
    <w:rsid w:val="5D6121B1"/>
    <w:rsid w:val="5D6D0B56"/>
    <w:rsid w:val="5D7C33B3"/>
    <w:rsid w:val="5D9E51B4"/>
    <w:rsid w:val="5DA026D7"/>
    <w:rsid w:val="5DA12EF6"/>
    <w:rsid w:val="5DA402F0"/>
    <w:rsid w:val="5DB6074F"/>
    <w:rsid w:val="5DB93D9B"/>
    <w:rsid w:val="5DBD35CD"/>
    <w:rsid w:val="5DCA7D57"/>
    <w:rsid w:val="5DE03A1E"/>
    <w:rsid w:val="5DED7EE9"/>
    <w:rsid w:val="5DEF3C61"/>
    <w:rsid w:val="5E056FE1"/>
    <w:rsid w:val="5E0D2339"/>
    <w:rsid w:val="5E12199E"/>
    <w:rsid w:val="5E127950"/>
    <w:rsid w:val="5E2558D5"/>
    <w:rsid w:val="5E2733FB"/>
    <w:rsid w:val="5E2A12BF"/>
    <w:rsid w:val="5E2F22B0"/>
    <w:rsid w:val="5E31427A"/>
    <w:rsid w:val="5E4258BA"/>
    <w:rsid w:val="5E443FAD"/>
    <w:rsid w:val="5E46391A"/>
    <w:rsid w:val="5E4B5994"/>
    <w:rsid w:val="5E64706B"/>
    <w:rsid w:val="5E6A153A"/>
    <w:rsid w:val="5E6E2DD8"/>
    <w:rsid w:val="5E6E7D33"/>
    <w:rsid w:val="5E74173C"/>
    <w:rsid w:val="5E7A0DEC"/>
    <w:rsid w:val="5E7B3747"/>
    <w:rsid w:val="5E824D94"/>
    <w:rsid w:val="5E894799"/>
    <w:rsid w:val="5E8C345B"/>
    <w:rsid w:val="5E8F0FA0"/>
    <w:rsid w:val="5E9240CD"/>
    <w:rsid w:val="5E960E44"/>
    <w:rsid w:val="5E9640DD"/>
    <w:rsid w:val="5EA667E7"/>
    <w:rsid w:val="5EBB07EC"/>
    <w:rsid w:val="5EC9275E"/>
    <w:rsid w:val="5ECC5D50"/>
    <w:rsid w:val="5ED370DF"/>
    <w:rsid w:val="5EEE216B"/>
    <w:rsid w:val="5F1F40D2"/>
    <w:rsid w:val="5F230066"/>
    <w:rsid w:val="5F3842FB"/>
    <w:rsid w:val="5F4B4EC7"/>
    <w:rsid w:val="5F5F4E16"/>
    <w:rsid w:val="5F6E5059"/>
    <w:rsid w:val="5F8605F5"/>
    <w:rsid w:val="5F9E76ED"/>
    <w:rsid w:val="5FA016B7"/>
    <w:rsid w:val="5FBE7D8F"/>
    <w:rsid w:val="5FC61834"/>
    <w:rsid w:val="5FED2422"/>
    <w:rsid w:val="600B4656"/>
    <w:rsid w:val="601476F7"/>
    <w:rsid w:val="601E25DC"/>
    <w:rsid w:val="602957CB"/>
    <w:rsid w:val="602C2F4B"/>
    <w:rsid w:val="603D6F06"/>
    <w:rsid w:val="605C4EB2"/>
    <w:rsid w:val="60636240"/>
    <w:rsid w:val="6067462D"/>
    <w:rsid w:val="607E12CC"/>
    <w:rsid w:val="60803296"/>
    <w:rsid w:val="608A1A1F"/>
    <w:rsid w:val="60936B26"/>
    <w:rsid w:val="6094289E"/>
    <w:rsid w:val="609F4168"/>
    <w:rsid w:val="60A0180B"/>
    <w:rsid w:val="60B66CB8"/>
    <w:rsid w:val="60C5514D"/>
    <w:rsid w:val="60DD2497"/>
    <w:rsid w:val="60E94998"/>
    <w:rsid w:val="60EB3266"/>
    <w:rsid w:val="60FB0B6F"/>
    <w:rsid w:val="611D0AE5"/>
    <w:rsid w:val="611F52CD"/>
    <w:rsid w:val="612105D5"/>
    <w:rsid w:val="61226487"/>
    <w:rsid w:val="612B3202"/>
    <w:rsid w:val="612E4AA0"/>
    <w:rsid w:val="615F4C5A"/>
    <w:rsid w:val="61826B9A"/>
    <w:rsid w:val="61926DDD"/>
    <w:rsid w:val="61A11716"/>
    <w:rsid w:val="61B431F8"/>
    <w:rsid w:val="61C8283A"/>
    <w:rsid w:val="61D94A0C"/>
    <w:rsid w:val="61E138C1"/>
    <w:rsid w:val="61E433B1"/>
    <w:rsid w:val="61F96E5C"/>
    <w:rsid w:val="625247BE"/>
    <w:rsid w:val="625C5463"/>
    <w:rsid w:val="62870027"/>
    <w:rsid w:val="628D57F7"/>
    <w:rsid w:val="62A01260"/>
    <w:rsid w:val="62BF00A6"/>
    <w:rsid w:val="62C92CD3"/>
    <w:rsid w:val="62E01DCA"/>
    <w:rsid w:val="62EA7496"/>
    <w:rsid w:val="62FE2172"/>
    <w:rsid w:val="631028B8"/>
    <w:rsid w:val="631A6647"/>
    <w:rsid w:val="632B7977"/>
    <w:rsid w:val="63312626"/>
    <w:rsid w:val="6335141E"/>
    <w:rsid w:val="63416D0D"/>
    <w:rsid w:val="635051A2"/>
    <w:rsid w:val="63531759"/>
    <w:rsid w:val="636724EC"/>
    <w:rsid w:val="637706CF"/>
    <w:rsid w:val="639D5F0D"/>
    <w:rsid w:val="63A454EE"/>
    <w:rsid w:val="63A66131"/>
    <w:rsid w:val="63A86D8C"/>
    <w:rsid w:val="63AB781A"/>
    <w:rsid w:val="63BC31D4"/>
    <w:rsid w:val="63C66376"/>
    <w:rsid w:val="63C74D38"/>
    <w:rsid w:val="63D336DD"/>
    <w:rsid w:val="63E36016"/>
    <w:rsid w:val="63F024E1"/>
    <w:rsid w:val="63FC70D8"/>
    <w:rsid w:val="64083B4A"/>
    <w:rsid w:val="642503DD"/>
    <w:rsid w:val="64267CB1"/>
    <w:rsid w:val="642B52C7"/>
    <w:rsid w:val="642D103F"/>
    <w:rsid w:val="6442206F"/>
    <w:rsid w:val="645760BC"/>
    <w:rsid w:val="647E189B"/>
    <w:rsid w:val="6483767E"/>
    <w:rsid w:val="64886E4E"/>
    <w:rsid w:val="648D1ADE"/>
    <w:rsid w:val="64C25C2B"/>
    <w:rsid w:val="64C37BF6"/>
    <w:rsid w:val="64E02555"/>
    <w:rsid w:val="64E738E4"/>
    <w:rsid w:val="64F47DAF"/>
    <w:rsid w:val="65021E82"/>
    <w:rsid w:val="650A1E38"/>
    <w:rsid w:val="652A1A23"/>
    <w:rsid w:val="652C12F7"/>
    <w:rsid w:val="652E506F"/>
    <w:rsid w:val="652F7039"/>
    <w:rsid w:val="653A7735"/>
    <w:rsid w:val="65401EEE"/>
    <w:rsid w:val="65476131"/>
    <w:rsid w:val="656B46CF"/>
    <w:rsid w:val="65750310"/>
    <w:rsid w:val="65764C68"/>
    <w:rsid w:val="659A0956"/>
    <w:rsid w:val="659F7D1B"/>
    <w:rsid w:val="65B37C6A"/>
    <w:rsid w:val="65BB5B1E"/>
    <w:rsid w:val="65C95A3A"/>
    <w:rsid w:val="65CB6D62"/>
    <w:rsid w:val="65DA6FA5"/>
    <w:rsid w:val="66030D10"/>
    <w:rsid w:val="660D2ED6"/>
    <w:rsid w:val="660D737A"/>
    <w:rsid w:val="6612692A"/>
    <w:rsid w:val="661F70AE"/>
    <w:rsid w:val="66223C95"/>
    <w:rsid w:val="663D3CCC"/>
    <w:rsid w:val="66544FA9"/>
    <w:rsid w:val="66571550"/>
    <w:rsid w:val="66650F64"/>
    <w:rsid w:val="66756CCD"/>
    <w:rsid w:val="667747F4"/>
    <w:rsid w:val="66794A10"/>
    <w:rsid w:val="66991DC7"/>
    <w:rsid w:val="669960AA"/>
    <w:rsid w:val="66B21CD0"/>
    <w:rsid w:val="66B772E6"/>
    <w:rsid w:val="66DB1226"/>
    <w:rsid w:val="6708037F"/>
    <w:rsid w:val="670B3B0B"/>
    <w:rsid w:val="67177D85"/>
    <w:rsid w:val="67335784"/>
    <w:rsid w:val="675E5115"/>
    <w:rsid w:val="6764746E"/>
    <w:rsid w:val="677A27ED"/>
    <w:rsid w:val="677F7D70"/>
    <w:rsid w:val="678A0557"/>
    <w:rsid w:val="679C0B0D"/>
    <w:rsid w:val="67B101D9"/>
    <w:rsid w:val="67B77F04"/>
    <w:rsid w:val="67BF28F6"/>
    <w:rsid w:val="67D30150"/>
    <w:rsid w:val="67DE7F1A"/>
    <w:rsid w:val="67EE59B4"/>
    <w:rsid w:val="6806189C"/>
    <w:rsid w:val="680D3662"/>
    <w:rsid w:val="680E2F36"/>
    <w:rsid w:val="681E586F"/>
    <w:rsid w:val="68212C69"/>
    <w:rsid w:val="6828049B"/>
    <w:rsid w:val="6852376A"/>
    <w:rsid w:val="686E1C26"/>
    <w:rsid w:val="688651C2"/>
    <w:rsid w:val="688F22C8"/>
    <w:rsid w:val="68A13DAA"/>
    <w:rsid w:val="68AD274F"/>
    <w:rsid w:val="68B41D2F"/>
    <w:rsid w:val="68B95DF5"/>
    <w:rsid w:val="68C55CE2"/>
    <w:rsid w:val="68C77CB4"/>
    <w:rsid w:val="68DC4DE2"/>
    <w:rsid w:val="68ED3493"/>
    <w:rsid w:val="69026F3E"/>
    <w:rsid w:val="690D7691"/>
    <w:rsid w:val="692C3C59"/>
    <w:rsid w:val="69617B6C"/>
    <w:rsid w:val="69676DA1"/>
    <w:rsid w:val="697B0A9F"/>
    <w:rsid w:val="697B45FB"/>
    <w:rsid w:val="697E40EB"/>
    <w:rsid w:val="699851AD"/>
    <w:rsid w:val="699E714C"/>
    <w:rsid w:val="69B30239"/>
    <w:rsid w:val="69CB7CEE"/>
    <w:rsid w:val="6A0445F0"/>
    <w:rsid w:val="6A0E36C1"/>
    <w:rsid w:val="6A373AAE"/>
    <w:rsid w:val="6A386990"/>
    <w:rsid w:val="6A441971"/>
    <w:rsid w:val="6A49294B"/>
    <w:rsid w:val="6A516891"/>
    <w:rsid w:val="6A565FD6"/>
    <w:rsid w:val="6A694D9B"/>
    <w:rsid w:val="6A6A0E51"/>
    <w:rsid w:val="6A6D69D8"/>
    <w:rsid w:val="6A7259FE"/>
    <w:rsid w:val="6AC96629"/>
    <w:rsid w:val="6ACC210A"/>
    <w:rsid w:val="6AE14931"/>
    <w:rsid w:val="6AEA1A38"/>
    <w:rsid w:val="6AED1528"/>
    <w:rsid w:val="6AEF34F2"/>
    <w:rsid w:val="6AF33B44"/>
    <w:rsid w:val="6AF723A7"/>
    <w:rsid w:val="6AF91C7B"/>
    <w:rsid w:val="6B031FD6"/>
    <w:rsid w:val="6B0C77FE"/>
    <w:rsid w:val="6B3B6738"/>
    <w:rsid w:val="6B4245E8"/>
    <w:rsid w:val="6B453112"/>
    <w:rsid w:val="6B4A0729"/>
    <w:rsid w:val="6B552E41"/>
    <w:rsid w:val="6B6A0DCB"/>
    <w:rsid w:val="6B827EC3"/>
    <w:rsid w:val="6B9A16B0"/>
    <w:rsid w:val="6BAE18B0"/>
    <w:rsid w:val="6BAF2C82"/>
    <w:rsid w:val="6BB43DF4"/>
    <w:rsid w:val="6BBF1117"/>
    <w:rsid w:val="6BDEAEC5"/>
    <w:rsid w:val="6C1F1BB5"/>
    <w:rsid w:val="6C262F44"/>
    <w:rsid w:val="6C4E7937"/>
    <w:rsid w:val="6C774A8C"/>
    <w:rsid w:val="6C81017A"/>
    <w:rsid w:val="6C904861"/>
    <w:rsid w:val="6CA1081C"/>
    <w:rsid w:val="6CB322FE"/>
    <w:rsid w:val="6CB42472"/>
    <w:rsid w:val="6CBC5656"/>
    <w:rsid w:val="6CBD4F2A"/>
    <w:rsid w:val="6CC462B9"/>
    <w:rsid w:val="6CDE737B"/>
    <w:rsid w:val="6CE30E35"/>
    <w:rsid w:val="6CE40709"/>
    <w:rsid w:val="6CF070AE"/>
    <w:rsid w:val="6D0019E7"/>
    <w:rsid w:val="6D013069"/>
    <w:rsid w:val="6D01750D"/>
    <w:rsid w:val="6D0F1C2A"/>
    <w:rsid w:val="6D1A54F0"/>
    <w:rsid w:val="6D2E4801"/>
    <w:rsid w:val="6D444E4E"/>
    <w:rsid w:val="6D4E063C"/>
    <w:rsid w:val="6D4F1495"/>
    <w:rsid w:val="6D543AE1"/>
    <w:rsid w:val="6D5632A2"/>
    <w:rsid w:val="6D602485"/>
    <w:rsid w:val="6D6D3DB7"/>
    <w:rsid w:val="6D943EDD"/>
    <w:rsid w:val="6D9914F3"/>
    <w:rsid w:val="6DB602F7"/>
    <w:rsid w:val="6DC46050"/>
    <w:rsid w:val="6DCF3167"/>
    <w:rsid w:val="6DD707A9"/>
    <w:rsid w:val="6DDA57ED"/>
    <w:rsid w:val="6DF40E20"/>
    <w:rsid w:val="6E005A16"/>
    <w:rsid w:val="6E0E55A1"/>
    <w:rsid w:val="6E184B0E"/>
    <w:rsid w:val="6E397944"/>
    <w:rsid w:val="6E5C0E9F"/>
    <w:rsid w:val="6E625D89"/>
    <w:rsid w:val="6E9543B1"/>
    <w:rsid w:val="6E9F0D8B"/>
    <w:rsid w:val="6EA445F4"/>
    <w:rsid w:val="6EA91C0A"/>
    <w:rsid w:val="6EB1286D"/>
    <w:rsid w:val="6ECE341F"/>
    <w:rsid w:val="6EE60768"/>
    <w:rsid w:val="6EF717BD"/>
    <w:rsid w:val="6F0F4163"/>
    <w:rsid w:val="6F2B261F"/>
    <w:rsid w:val="6F40256E"/>
    <w:rsid w:val="6F410095"/>
    <w:rsid w:val="6F5C4ECE"/>
    <w:rsid w:val="6F795A80"/>
    <w:rsid w:val="6F7B3803"/>
    <w:rsid w:val="6F810491"/>
    <w:rsid w:val="6F8306AD"/>
    <w:rsid w:val="6F86196C"/>
    <w:rsid w:val="6F8D6E36"/>
    <w:rsid w:val="6F984159"/>
    <w:rsid w:val="6FAEA4C8"/>
    <w:rsid w:val="6FAF4FFE"/>
    <w:rsid w:val="6FC84375"/>
    <w:rsid w:val="6FCE0E1E"/>
    <w:rsid w:val="6FCF0CEF"/>
    <w:rsid w:val="6FEA3789"/>
    <w:rsid w:val="6FF869A5"/>
    <w:rsid w:val="6FFE07BC"/>
    <w:rsid w:val="70046BA3"/>
    <w:rsid w:val="702E0619"/>
    <w:rsid w:val="703419A7"/>
    <w:rsid w:val="703E65D9"/>
    <w:rsid w:val="704242E2"/>
    <w:rsid w:val="70467F16"/>
    <w:rsid w:val="7055204A"/>
    <w:rsid w:val="70614720"/>
    <w:rsid w:val="706B361B"/>
    <w:rsid w:val="70757FF6"/>
    <w:rsid w:val="70787AE6"/>
    <w:rsid w:val="708C533F"/>
    <w:rsid w:val="709C1EDC"/>
    <w:rsid w:val="709D12FB"/>
    <w:rsid w:val="70A00D30"/>
    <w:rsid w:val="70A408C8"/>
    <w:rsid w:val="70B964C1"/>
    <w:rsid w:val="70BA00FF"/>
    <w:rsid w:val="70BA3C5B"/>
    <w:rsid w:val="70DF7B65"/>
    <w:rsid w:val="70F03B20"/>
    <w:rsid w:val="70F33611"/>
    <w:rsid w:val="70F57389"/>
    <w:rsid w:val="70F75FDD"/>
    <w:rsid w:val="71105FB4"/>
    <w:rsid w:val="712D586F"/>
    <w:rsid w:val="712D6B22"/>
    <w:rsid w:val="713A4D9B"/>
    <w:rsid w:val="71663DE2"/>
    <w:rsid w:val="71715901"/>
    <w:rsid w:val="719B7F30"/>
    <w:rsid w:val="71E13469"/>
    <w:rsid w:val="71ED1E0E"/>
    <w:rsid w:val="71ED7A78"/>
    <w:rsid w:val="71F25676"/>
    <w:rsid w:val="72062ED0"/>
    <w:rsid w:val="722F2426"/>
    <w:rsid w:val="72395053"/>
    <w:rsid w:val="723F1E93"/>
    <w:rsid w:val="727A5D97"/>
    <w:rsid w:val="728C7879"/>
    <w:rsid w:val="7290454F"/>
    <w:rsid w:val="72930C07"/>
    <w:rsid w:val="72A55860"/>
    <w:rsid w:val="72A848E4"/>
    <w:rsid w:val="72B020E3"/>
    <w:rsid w:val="72E96A79"/>
    <w:rsid w:val="72EC1CA0"/>
    <w:rsid w:val="73010267"/>
    <w:rsid w:val="730E4732"/>
    <w:rsid w:val="731F693F"/>
    <w:rsid w:val="73247AB1"/>
    <w:rsid w:val="732775A1"/>
    <w:rsid w:val="733E6DC5"/>
    <w:rsid w:val="736507F6"/>
    <w:rsid w:val="737B5705"/>
    <w:rsid w:val="737C169B"/>
    <w:rsid w:val="73875397"/>
    <w:rsid w:val="73890C87"/>
    <w:rsid w:val="739A2E7D"/>
    <w:rsid w:val="73AA6243"/>
    <w:rsid w:val="73B452D9"/>
    <w:rsid w:val="73C1083E"/>
    <w:rsid w:val="73CF7F15"/>
    <w:rsid w:val="73DC015F"/>
    <w:rsid w:val="73E02D1E"/>
    <w:rsid w:val="740305F1"/>
    <w:rsid w:val="74185868"/>
    <w:rsid w:val="742A7099"/>
    <w:rsid w:val="74312486"/>
    <w:rsid w:val="743B50B2"/>
    <w:rsid w:val="74411F41"/>
    <w:rsid w:val="74416441"/>
    <w:rsid w:val="74424693"/>
    <w:rsid w:val="74565543"/>
    <w:rsid w:val="746062E2"/>
    <w:rsid w:val="746D05CC"/>
    <w:rsid w:val="747B7BA5"/>
    <w:rsid w:val="747D1B6F"/>
    <w:rsid w:val="74806F69"/>
    <w:rsid w:val="748A7DE8"/>
    <w:rsid w:val="748C3B60"/>
    <w:rsid w:val="749018A2"/>
    <w:rsid w:val="74AF784E"/>
    <w:rsid w:val="74BB20D6"/>
    <w:rsid w:val="74C7103C"/>
    <w:rsid w:val="74D12D0F"/>
    <w:rsid w:val="74D336D6"/>
    <w:rsid w:val="74D82876"/>
    <w:rsid w:val="74E53270"/>
    <w:rsid w:val="74F040EF"/>
    <w:rsid w:val="7507768A"/>
    <w:rsid w:val="7516167C"/>
    <w:rsid w:val="75287E4E"/>
    <w:rsid w:val="752E10BB"/>
    <w:rsid w:val="7544268D"/>
    <w:rsid w:val="75466405"/>
    <w:rsid w:val="75532EA3"/>
    <w:rsid w:val="758E7084"/>
    <w:rsid w:val="759F0683"/>
    <w:rsid w:val="75A11B56"/>
    <w:rsid w:val="75A35605"/>
    <w:rsid w:val="75AC0BC0"/>
    <w:rsid w:val="75BB5757"/>
    <w:rsid w:val="75D27C98"/>
    <w:rsid w:val="75D74DA7"/>
    <w:rsid w:val="75E57821"/>
    <w:rsid w:val="75E95C5D"/>
    <w:rsid w:val="75EF43A6"/>
    <w:rsid w:val="760D7FB3"/>
    <w:rsid w:val="76174B66"/>
    <w:rsid w:val="761E2EDE"/>
    <w:rsid w:val="763B583E"/>
    <w:rsid w:val="763C5112"/>
    <w:rsid w:val="76412F93"/>
    <w:rsid w:val="764216C7"/>
    <w:rsid w:val="764A5A81"/>
    <w:rsid w:val="76515061"/>
    <w:rsid w:val="765B79B6"/>
    <w:rsid w:val="766D781D"/>
    <w:rsid w:val="768E1E11"/>
    <w:rsid w:val="76966F18"/>
    <w:rsid w:val="769A2B71"/>
    <w:rsid w:val="769E5DCD"/>
    <w:rsid w:val="76AC2297"/>
    <w:rsid w:val="76B25D27"/>
    <w:rsid w:val="76B37ACA"/>
    <w:rsid w:val="76BB072D"/>
    <w:rsid w:val="76D67314"/>
    <w:rsid w:val="76DE3E24"/>
    <w:rsid w:val="76EC08E6"/>
    <w:rsid w:val="77112A42"/>
    <w:rsid w:val="771816DB"/>
    <w:rsid w:val="773F310C"/>
    <w:rsid w:val="773F4EBA"/>
    <w:rsid w:val="774424D0"/>
    <w:rsid w:val="77521091"/>
    <w:rsid w:val="77606172"/>
    <w:rsid w:val="776568D0"/>
    <w:rsid w:val="776C7C79"/>
    <w:rsid w:val="777C7EBC"/>
    <w:rsid w:val="777F2037"/>
    <w:rsid w:val="77822FF8"/>
    <w:rsid w:val="778925D9"/>
    <w:rsid w:val="778E7BEF"/>
    <w:rsid w:val="77950F7E"/>
    <w:rsid w:val="779957CB"/>
    <w:rsid w:val="779B677A"/>
    <w:rsid w:val="77A23BB1"/>
    <w:rsid w:val="77BB4F5D"/>
    <w:rsid w:val="77C27899"/>
    <w:rsid w:val="77C875A5"/>
    <w:rsid w:val="77E45C2B"/>
    <w:rsid w:val="77ED700C"/>
    <w:rsid w:val="77F008AA"/>
    <w:rsid w:val="77F4039A"/>
    <w:rsid w:val="78160310"/>
    <w:rsid w:val="784D1858"/>
    <w:rsid w:val="78511348"/>
    <w:rsid w:val="78520C1D"/>
    <w:rsid w:val="786077DD"/>
    <w:rsid w:val="78632E2A"/>
    <w:rsid w:val="786A065C"/>
    <w:rsid w:val="78810D8D"/>
    <w:rsid w:val="788A03B6"/>
    <w:rsid w:val="789D523F"/>
    <w:rsid w:val="78B10039"/>
    <w:rsid w:val="78BD078C"/>
    <w:rsid w:val="78E977D3"/>
    <w:rsid w:val="791800B8"/>
    <w:rsid w:val="792A593D"/>
    <w:rsid w:val="795A422D"/>
    <w:rsid w:val="795F7A95"/>
    <w:rsid w:val="79760EC9"/>
    <w:rsid w:val="797D616D"/>
    <w:rsid w:val="797F1EE5"/>
    <w:rsid w:val="79B97A4F"/>
    <w:rsid w:val="79BC6259"/>
    <w:rsid w:val="79BD656A"/>
    <w:rsid w:val="79D73ACF"/>
    <w:rsid w:val="79DD6C0C"/>
    <w:rsid w:val="79FC7092"/>
    <w:rsid w:val="7A083C89"/>
    <w:rsid w:val="7A092BEC"/>
    <w:rsid w:val="7A0B3779"/>
    <w:rsid w:val="7A0E5017"/>
    <w:rsid w:val="7A2160F8"/>
    <w:rsid w:val="7A2E164B"/>
    <w:rsid w:val="7A4B1DC7"/>
    <w:rsid w:val="7A4B626B"/>
    <w:rsid w:val="7A5944E4"/>
    <w:rsid w:val="7A6115EB"/>
    <w:rsid w:val="7A690F48"/>
    <w:rsid w:val="7A6A4943"/>
    <w:rsid w:val="7A9674E6"/>
    <w:rsid w:val="7A9814B1"/>
    <w:rsid w:val="7AA76304"/>
    <w:rsid w:val="7AA81C57"/>
    <w:rsid w:val="7AA83683"/>
    <w:rsid w:val="7ABFE1E3"/>
    <w:rsid w:val="7AC53928"/>
    <w:rsid w:val="7ADD5115"/>
    <w:rsid w:val="7AE04C06"/>
    <w:rsid w:val="7AFD57B8"/>
    <w:rsid w:val="7B0A12DE"/>
    <w:rsid w:val="7B0A27F2"/>
    <w:rsid w:val="7B0F446E"/>
    <w:rsid w:val="7B1623D5"/>
    <w:rsid w:val="7B1B18D0"/>
    <w:rsid w:val="7B302ED7"/>
    <w:rsid w:val="7B3A2568"/>
    <w:rsid w:val="7B3E1DB1"/>
    <w:rsid w:val="7B566C76"/>
    <w:rsid w:val="7B580C40"/>
    <w:rsid w:val="7B5F1FCE"/>
    <w:rsid w:val="7B821819"/>
    <w:rsid w:val="7B9057CC"/>
    <w:rsid w:val="7B924057"/>
    <w:rsid w:val="7BA043B8"/>
    <w:rsid w:val="7BAC4AE8"/>
    <w:rsid w:val="7BB70A0C"/>
    <w:rsid w:val="7BB73BB8"/>
    <w:rsid w:val="7BC02341"/>
    <w:rsid w:val="7BC66CBE"/>
    <w:rsid w:val="7BD007D6"/>
    <w:rsid w:val="7BD71C3A"/>
    <w:rsid w:val="7BF02C26"/>
    <w:rsid w:val="7C134B67"/>
    <w:rsid w:val="7C2208B5"/>
    <w:rsid w:val="7C3B1D48"/>
    <w:rsid w:val="7C4411C4"/>
    <w:rsid w:val="7C613B24"/>
    <w:rsid w:val="7C653614"/>
    <w:rsid w:val="7C705B15"/>
    <w:rsid w:val="7C796D9B"/>
    <w:rsid w:val="7C7C44BA"/>
    <w:rsid w:val="7C920181"/>
    <w:rsid w:val="7CA247BC"/>
    <w:rsid w:val="7CA26617"/>
    <w:rsid w:val="7CB15D2E"/>
    <w:rsid w:val="7CBC6FAC"/>
    <w:rsid w:val="7CD37AF4"/>
    <w:rsid w:val="7CD95DB0"/>
    <w:rsid w:val="7CE77205"/>
    <w:rsid w:val="7D052701"/>
    <w:rsid w:val="7D197F5B"/>
    <w:rsid w:val="7D252DA4"/>
    <w:rsid w:val="7D2A03BA"/>
    <w:rsid w:val="7D532CFB"/>
    <w:rsid w:val="7D5471E5"/>
    <w:rsid w:val="7D5C2F09"/>
    <w:rsid w:val="7D692C90"/>
    <w:rsid w:val="7D80622C"/>
    <w:rsid w:val="7D9B4E14"/>
    <w:rsid w:val="7DAA32A9"/>
    <w:rsid w:val="7DB52379"/>
    <w:rsid w:val="7DC97BD3"/>
    <w:rsid w:val="7DCF4ABD"/>
    <w:rsid w:val="7DD56578"/>
    <w:rsid w:val="7DF033B2"/>
    <w:rsid w:val="7E0C7AC0"/>
    <w:rsid w:val="7E292420"/>
    <w:rsid w:val="7E470AF8"/>
    <w:rsid w:val="7E5356EF"/>
    <w:rsid w:val="7E5751DF"/>
    <w:rsid w:val="7E584AB3"/>
    <w:rsid w:val="7E644B16"/>
    <w:rsid w:val="7E6B3330"/>
    <w:rsid w:val="7E955D07"/>
    <w:rsid w:val="7EB45827"/>
    <w:rsid w:val="7EB760C1"/>
    <w:rsid w:val="7EB97C47"/>
    <w:rsid w:val="7ECF5E08"/>
    <w:rsid w:val="7EE648C6"/>
    <w:rsid w:val="7EEC225C"/>
    <w:rsid w:val="7F0F1615"/>
    <w:rsid w:val="7F390D88"/>
    <w:rsid w:val="7F3B065C"/>
    <w:rsid w:val="7F437511"/>
    <w:rsid w:val="7F440B90"/>
    <w:rsid w:val="7F4F4108"/>
    <w:rsid w:val="7F6A2CF0"/>
    <w:rsid w:val="7F7B314F"/>
    <w:rsid w:val="7F967F89"/>
    <w:rsid w:val="7FA02BB5"/>
    <w:rsid w:val="7FB83A5B"/>
    <w:rsid w:val="7FF321B5"/>
    <w:rsid w:val="7FF5642A"/>
    <w:rsid w:val="7FFD1DB6"/>
    <w:rsid w:val="92BF79E7"/>
    <w:rsid w:val="9FEF8364"/>
    <w:rsid w:val="C7BFC168"/>
    <w:rsid w:val="DE75DE02"/>
    <w:rsid w:val="EFAFE3CD"/>
    <w:rsid w:val="F6738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qFormat="1" w:unhideWhenUsed="0"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qFormat="1" w:uiPriority="99" w:semiHidden="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qFormat="1"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36"/>
      <w:szCs w:val="44"/>
    </w:rPr>
  </w:style>
  <w:style w:type="paragraph" w:styleId="3">
    <w:name w:val="heading 2"/>
    <w:basedOn w:val="1"/>
    <w:next w:val="1"/>
    <w:qFormat/>
    <w:uiPriority w:val="0"/>
    <w:pPr>
      <w:keepNext/>
      <w:keepLines/>
      <w:spacing w:before="260" w:after="260" w:line="416" w:lineRule="auto"/>
      <w:outlineLvl w:val="1"/>
    </w:pPr>
    <w:rPr>
      <w:rFonts w:ascii="Cambria" w:hAnsi="Cambria" w:cs="Times New Roman"/>
      <w:b/>
      <w:bCs/>
      <w:sz w:val="32"/>
      <w:szCs w:val="32"/>
    </w:rPr>
  </w:style>
  <w:style w:type="paragraph" w:styleId="4">
    <w:name w:val="heading 3"/>
    <w:basedOn w:val="1"/>
    <w:next w:val="1"/>
    <w:qFormat/>
    <w:uiPriority w:val="0"/>
    <w:pPr>
      <w:keepNext/>
      <w:keepLines/>
      <w:spacing w:line="416" w:lineRule="auto"/>
      <w:outlineLvl w:val="2"/>
    </w:pPr>
    <w:rPr>
      <w:rFonts w:ascii="Times New Roman" w:hAnsi="Times New Roman" w:cs="Times New Roman"/>
      <w:bCs/>
      <w:sz w:val="30"/>
      <w:szCs w:val="32"/>
    </w:rPr>
  </w:style>
  <w:style w:type="paragraph" w:styleId="5">
    <w:name w:val="heading 4"/>
    <w:basedOn w:val="1"/>
    <w:next w:val="1"/>
    <w:qFormat/>
    <w:uiPriority w:val="0"/>
    <w:pPr>
      <w:keepNext/>
      <w:keepLines/>
      <w:numPr>
        <w:ilvl w:val="3"/>
        <w:numId w:val="1"/>
      </w:numPr>
      <w:tabs>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qFormat/>
    <w:uiPriority w:val="9"/>
    <w:pPr>
      <w:keepNext/>
      <w:keepLines/>
      <w:numPr>
        <w:ilvl w:val="4"/>
        <w:numId w:val="2"/>
      </w:numPr>
      <w:tabs>
        <w:tab w:val="left" w:pos="0"/>
      </w:tabs>
      <w:spacing w:before="280" w:after="290" w:line="376" w:lineRule="auto"/>
      <w:ind w:firstLine="0" w:firstLineChars="0"/>
      <w:outlineLvl w:val="4"/>
    </w:pPr>
    <w:rPr>
      <w:b/>
      <w:sz w:val="28"/>
      <w:szCs w:val="28"/>
    </w:rPr>
  </w:style>
  <w:style w:type="character" w:default="1" w:styleId="22">
    <w:name w:val="Default Paragraph Font"/>
    <w:unhideWhenUsed/>
    <w:qFormat/>
    <w:uiPriority w:val="1"/>
  </w:style>
  <w:style w:type="table" w:default="1" w:styleId="20">
    <w:name w:val="Normal Table"/>
    <w:unhideWhenUsed/>
    <w:qFormat/>
    <w:uiPriority w:val="99"/>
    <w:tblPr>
      <w:tblCellMar>
        <w:top w:w="0" w:type="dxa"/>
        <w:left w:w="108" w:type="dxa"/>
        <w:bottom w:w="0" w:type="dxa"/>
        <w:right w:w="108" w:type="dxa"/>
      </w:tblCellMar>
    </w:tblPr>
  </w:style>
  <w:style w:type="paragraph" w:styleId="7">
    <w:name w:val="table of authorities"/>
    <w:basedOn w:val="1"/>
    <w:next w:val="1"/>
    <w:unhideWhenUsed/>
    <w:qFormat/>
    <w:uiPriority w:val="99"/>
    <w:pPr>
      <w:tabs>
        <w:tab w:val="right" w:leader="dot" w:pos="7980"/>
      </w:tabs>
      <w:ind w:left="420" w:leftChars="200"/>
    </w:pPr>
  </w:style>
  <w:style w:type="paragraph" w:styleId="8">
    <w:name w:val="annotation text"/>
    <w:basedOn w:val="1"/>
    <w:link w:val="42"/>
    <w:qFormat/>
    <w:uiPriority w:val="0"/>
    <w:pPr>
      <w:jc w:val="left"/>
    </w:pPr>
  </w:style>
  <w:style w:type="paragraph" w:styleId="9">
    <w:name w:val="Body Text"/>
    <w:basedOn w:val="1"/>
    <w:next w:val="1"/>
    <w:qFormat/>
    <w:uiPriority w:val="0"/>
    <w:pPr>
      <w:spacing w:after="120"/>
    </w:pPr>
    <w:rPr>
      <w:sz w:val="28"/>
    </w:rPr>
  </w:style>
  <w:style w:type="paragraph" w:styleId="10">
    <w:name w:val="Body Text Indent"/>
    <w:basedOn w:val="1"/>
    <w:unhideWhenUsed/>
    <w:qFormat/>
    <w:uiPriority w:val="0"/>
    <w:pPr>
      <w:ind w:firstLine="830" w:firstLineChars="352"/>
    </w:pPr>
    <w:rPr>
      <w:rFonts w:ascii="仿宋_GB2312" w:eastAsia="仿宋_GB2312"/>
      <w:kern w:val="2"/>
      <w:sz w:val="32"/>
    </w:rPr>
  </w:style>
  <w:style w:type="paragraph" w:styleId="11">
    <w:name w:val="Plain Text"/>
    <w:basedOn w:val="1"/>
    <w:link w:val="68"/>
    <w:qFormat/>
    <w:uiPriority w:val="0"/>
    <w:rPr>
      <w:rFonts w:ascii="宋体" w:hAnsi="Courier New" w:cs="Times New Roman"/>
      <w:kern w:val="0"/>
      <w:sz w:val="20"/>
      <w:szCs w:val="20"/>
    </w:rPr>
  </w:style>
  <w:style w:type="paragraph" w:styleId="12">
    <w:name w:val="Balloon Text"/>
    <w:basedOn w:val="1"/>
    <w:link w:val="63"/>
    <w:unhideWhenUsed/>
    <w:qFormat/>
    <w:uiPriority w:val="99"/>
    <w:rPr>
      <w:sz w:val="18"/>
      <w:szCs w:val="18"/>
    </w:rPr>
  </w:style>
  <w:style w:type="paragraph" w:styleId="13">
    <w:name w:val="footer"/>
    <w:basedOn w:val="1"/>
    <w:link w:val="46"/>
    <w:qFormat/>
    <w:uiPriority w:val="99"/>
    <w:pPr>
      <w:tabs>
        <w:tab w:val="center" w:pos="4153"/>
        <w:tab w:val="right" w:pos="8306"/>
      </w:tabs>
      <w:snapToGrid w:val="0"/>
      <w:jc w:val="left"/>
    </w:pPr>
    <w:rPr>
      <w:sz w:val="18"/>
      <w:szCs w:val="18"/>
    </w:rPr>
  </w:style>
  <w:style w:type="paragraph" w:styleId="14">
    <w:name w:val="header"/>
    <w:basedOn w:val="1"/>
    <w:link w:val="47"/>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style>
  <w:style w:type="paragraph" w:styleId="16">
    <w:name w:val="toc 2"/>
    <w:basedOn w:val="1"/>
    <w:next w:val="1"/>
    <w:unhideWhenUsed/>
    <w:qFormat/>
    <w:uiPriority w:val="39"/>
    <w:pPr>
      <w:ind w:left="420" w:leftChars="200"/>
    </w:pPr>
  </w:style>
  <w:style w:type="paragraph" w:styleId="17">
    <w:name w:val="toc 9"/>
    <w:basedOn w:val="1"/>
    <w:next w:val="1"/>
    <w:semiHidden/>
    <w:qFormat/>
    <w:uiPriority w:val="0"/>
    <w:pPr>
      <w:ind w:left="3360" w:leftChars="1600"/>
    </w:pPr>
    <w:rPr>
      <w:rFonts w:ascii="Times New Roman" w:hAnsi="Times New Roman" w:cs="Times New Roman"/>
      <w:szCs w:val="24"/>
    </w:r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9">
    <w:name w:val="Body Text First Indent 2"/>
    <w:basedOn w:val="10"/>
    <w:unhideWhenUsed/>
    <w:qFormat/>
    <w:uiPriority w:val="0"/>
    <w:pPr>
      <w:spacing w:after="120" w:afterLines="0"/>
      <w:ind w:left="420" w:leftChars="200" w:firstLine="420" w:firstLineChars="200"/>
    </w:pPr>
    <w:rPr>
      <w:rFonts w:ascii="Calibri" w:hAnsi="Calibri"/>
      <w:sz w:val="21"/>
      <w:szCs w:val="21"/>
    </w:rPr>
  </w:style>
  <w:style w:type="table" w:styleId="21">
    <w:name w:val="Table Grid"/>
    <w:basedOn w:val="2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bCs/>
    </w:rPr>
  </w:style>
  <w:style w:type="character" w:styleId="24">
    <w:name w:val="Hyperlink"/>
    <w:basedOn w:val="22"/>
    <w:qFormat/>
    <w:uiPriority w:val="99"/>
    <w:rPr>
      <w:color w:val="0000FF"/>
      <w:u w:val="single"/>
    </w:rPr>
  </w:style>
  <w:style w:type="paragraph" w:customStyle="1" w:styleId="25">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26">
    <w:name w:val="批注主题1"/>
    <w:basedOn w:val="8"/>
    <w:next w:val="8"/>
    <w:link w:val="41"/>
    <w:qFormat/>
    <w:uiPriority w:val="0"/>
    <w:rPr>
      <w:b/>
      <w:bCs/>
    </w:rPr>
  </w:style>
  <w:style w:type="paragraph" w:customStyle="1" w:styleId="27">
    <w:name w:val="正文缩进1"/>
    <w:basedOn w:val="1"/>
    <w:link w:val="43"/>
    <w:qFormat/>
    <w:uiPriority w:val="0"/>
    <w:pPr>
      <w:ind w:firstLine="420"/>
    </w:pPr>
  </w:style>
  <w:style w:type="paragraph" w:customStyle="1" w:styleId="28">
    <w:name w:val="纯文本1"/>
    <w:basedOn w:val="1"/>
    <w:link w:val="44"/>
    <w:qFormat/>
    <w:uiPriority w:val="0"/>
    <w:rPr>
      <w:rFonts w:ascii="宋体" w:hAnsi="Courier New" w:cs="Courier New"/>
      <w:szCs w:val="21"/>
    </w:rPr>
  </w:style>
  <w:style w:type="paragraph" w:customStyle="1" w:styleId="29">
    <w:name w:val="日期1"/>
    <w:basedOn w:val="1"/>
    <w:next w:val="1"/>
    <w:link w:val="45"/>
    <w:qFormat/>
    <w:uiPriority w:val="0"/>
    <w:pPr>
      <w:ind w:left="100" w:leftChars="2500"/>
    </w:pPr>
  </w:style>
  <w:style w:type="paragraph" w:customStyle="1" w:styleId="30">
    <w:name w:val="HTML 地址1"/>
    <w:basedOn w:val="1"/>
    <w:qFormat/>
    <w:uiPriority w:val="0"/>
    <w:pPr>
      <w:autoSpaceDE w:val="0"/>
      <w:autoSpaceDN w:val="0"/>
      <w:adjustRightInd w:val="0"/>
      <w:jc w:val="left"/>
    </w:pPr>
    <w:rPr>
      <w:rFonts w:ascii="Times New Roman" w:hAnsi="Times New Roman" w:cs="Times New Roman"/>
      <w:kern w:val="0"/>
      <w:sz w:val="24"/>
      <w:szCs w:val="24"/>
    </w:rPr>
  </w:style>
  <w:style w:type="paragraph" w:customStyle="1" w:styleId="31">
    <w:name w:val="纯文本11"/>
    <w:basedOn w:val="1"/>
    <w:link w:val="57"/>
    <w:qFormat/>
    <w:uiPriority w:val="0"/>
    <w:rPr>
      <w:rFonts w:ascii="宋体" w:hAnsi="Courier New" w:cs="Times New Roman"/>
      <w:szCs w:val="21"/>
    </w:rPr>
  </w:style>
  <w:style w:type="paragraph" w:customStyle="1" w:styleId="32">
    <w:name w:val="批注框文本 Char Char"/>
    <w:basedOn w:val="1"/>
    <w:link w:val="49"/>
    <w:qFormat/>
    <w:uiPriority w:val="0"/>
    <w:rPr>
      <w:sz w:val="18"/>
      <w:szCs w:val="18"/>
    </w:rPr>
  </w:style>
  <w:style w:type="paragraph" w:customStyle="1" w:styleId="33">
    <w:name w:val="列出段落1"/>
    <w:basedOn w:val="1"/>
    <w:qFormat/>
    <w:uiPriority w:val="0"/>
    <w:pPr>
      <w:ind w:firstLine="420" w:firstLineChars="200"/>
    </w:pPr>
  </w:style>
  <w:style w:type="paragraph" w:customStyle="1" w:styleId="34">
    <w:name w:val="列出段落2"/>
    <w:basedOn w:val="1"/>
    <w:qFormat/>
    <w:uiPriority w:val="0"/>
    <w:pPr>
      <w:ind w:firstLine="420" w:firstLineChars="200"/>
    </w:pPr>
  </w:style>
  <w:style w:type="paragraph" w:customStyle="1" w:styleId="35">
    <w:name w:val="p0"/>
    <w:basedOn w:val="1"/>
    <w:link w:val="64"/>
    <w:qFormat/>
    <w:uiPriority w:val="0"/>
    <w:pPr>
      <w:widowControl/>
    </w:pPr>
    <w:rPr>
      <w:rFonts w:cs="Times New Roman"/>
    </w:rPr>
  </w:style>
  <w:style w:type="paragraph" w:customStyle="1" w:styleId="36">
    <w:name w:val="无间隔1"/>
    <w:qFormat/>
    <w:uiPriority w:val="0"/>
    <w:pPr>
      <w:widowControl w:val="0"/>
      <w:jc w:val="both"/>
    </w:pPr>
    <w:rPr>
      <w:rFonts w:ascii="Calibri" w:hAnsi="Calibri" w:eastAsia="宋体" w:cs="黑体"/>
      <w:kern w:val="2"/>
      <w:sz w:val="21"/>
      <w:szCs w:val="22"/>
      <w:lang w:val="en-US" w:eastAsia="zh-CN" w:bidi="ar-SA"/>
    </w:rPr>
  </w:style>
  <w:style w:type="paragraph" w:customStyle="1" w:styleId="37">
    <w:name w:val="正文空2格  1."/>
    <w:basedOn w:val="1"/>
    <w:qFormat/>
    <w:uiPriority w:val="0"/>
    <w:pPr>
      <w:ind w:firstLine="480" w:firstLineChars="200"/>
    </w:pPr>
    <w:rPr>
      <w:rFonts w:cs="宋体"/>
      <w:sz w:val="28"/>
      <w:szCs w:val="20"/>
    </w:rPr>
  </w:style>
  <w:style w:type="paragraph" w:customStyle="1" w:styleId="38">
    <w:name w:val="列出段落3"/>
    <w:basedOn w:val="1"/>
    <w:qFormat/>
    <w:uiPriority w:val="34"/>
    <w:pPr>
      <w:ind w:firstLine="420" w:firstLineChars="200"/>
    </w:pPr>
  </w:style>
  <w:style w:type="paragraph" w:customStyle="1" w:styleId="39">
    <w:name w:val="无间隔2"/>
    <w:qFormat/>
    <w:uiPriority w:val="1"/>
    <w:pPr>
      <w:widowControl w:val="0"/>
      <w:jc w:val="both"/>
    </w:pPr>
    <w:rPr>
      <w:rFonts w:ascii="Calibri" w:hAnsi="Calibri" w:eastAsia="宋体" w:cs="黑体"/>
      <w:kern w:val="2"/>
      <w:sz w:val="21"/>
      <w:szCs w:val="22"/>
      <w:lang w:val="en-US" w:eastAsia="zh-CN" w:bidi="ar-SA"/>
    </w:rPr>
  </w:style>
  <w:style w:type="paragraph" w:customStyle="1" w:styleId="40">
    <w:name w:val="TOC 标题1"/>
    <w:basedOn w:val="2"/>
    <w:next w:val="1"/>
    <w:unhideWhenUsed/>
    <w:qFormat/>
    <w:uiPriority w:val="39"/>
    <w:pPr>
      <w:widowControl/>
      <w:spacing w:before="480" w:after="0" w:line="276" w:lineRule="auto"/>
      <w:jc w:val="left"/>
      <w:outlineLvl w:val="9"/>
    </w:pPr>
    <w:rPr>
      <w:rFonts w:ascii="Cambria" w:hAnsi="Cambria"/>
      <w:color w:val="365F90"/>
      <w:kern w:val="0"/>
      <w:sz w:val="28"/>
      <w:szCs w:val="28"/>
    </w:rPr>
  </w:style>
  <w:style w:type="character" w:customStyle="1" w:styleId="41">
    <w:name w:val="批注主题 Char"/>
    <w:basedOn w:val="42"/>
    <w:link w:val="26"/>
    <w:semiHidden/>
    <w:qFormat/>
    <w:uiPriority w:val="0"/>
    <w:rPr>
      <w:rFonts w:ascii="Calibri" w:hAnsi="Calibri" w:eastAsia="宋体" w:cs="黑体"/>
      <w:b/>
      <w:bCs/>
      <w:kern w:val="2"/>
      <w:sz w:val="21"/>
      <w:szCs w:val="22"/>
    </w:rPr>
  </w:style>
  <w:style w:type="character" w:customStyle="1" w:styleId="42">
    <w:name w:val="批注文字 字符"/>
    <w:basedOn w:val="22"/>
    <w:link w:val="8"/>
    <w:semiHidden/>
    <w:qFormat/>
    <w:uiPriority w:val="0"/>
    <w:rPr>
      <w:rFonts w:ascii="Calibri" w:hAnsi="Calibri" w:eastAsia="宋体" w:cs="黑体"/>
      <w:kern w:val="2"/>
      <w:sz w:val="21"/>
      <w:szCs w:val="22"/>
    </w:rPr>
  </w:style>
  <w:style w:type="character" w:customStyle="1" w:styleId="43">
    <w:name w:val="正文缩进 Char"/>
    <w:link w:val="27"/>
    <w:semiHidden/>
    <w:qFormat/>
    <w:uiPriority w:val="0"/>
  </w:style>
  <w:style w:type="character" w:customStyle="1" w:styleId="44">
    <w:name w:val="纯文本 Char"/>
    <w:basedOn w:val="22"/>
    <w:link w:val="28"/>
    <w:qFormat/>
    <w:uiPriority w:val="0"/>
    <w:rPr>
      <w:rFonts w:ascii="宋体" w:hAnsi="Courier New" w:cs="Courier New"/>
      <w:kern w:val="2"/>
      <w:sz w:val="21"/>
      <w:szCs w:val="21"/>
    </w:rPr>
  </w:style>
  <w:style w:type="character" w:customStyle="1" w:styleId="45">
    <w:name w:val="日期 Char"/>
    <w:basedOn w:val="22"/>
    <w:link w:val="29"/>
    <w:semiHidden/>
    <w:qFormat/>
    <w:uiPriority w:val="0"/>
    <w:rPr>
      <w:rFonts w:ascii="Calibri" w:hAnsi="Calibri" w:eastAsia="宋体" w:cs="黑体"/>
      <w:kern w:val="2"/>
      <w:sz w:val="21"/>
      <w:szCs w:val="22"/>
    </w:rPr>
  </w:style>
  <w:style w:type="character" w:customStyle="1" w:styleId="46">
    <w:name w:val="页脚 字符"/>
    <w:basedOn w:val="22"/>
    <w:link w:val="13"/>
    <w:qFormat/>
    <w:uiPriority w:val="99"/>
    <w:rPr>
      <w:sz w:val="18"/>
      <w:szCs w:val="18"/>
    </w:rPr>
  </w:style>
  <w:style w:type="character" w:customStyle="1" w:styleId="47">
    <w:name w:val="页眉 字符"/>
    <w:basedOn w:val="22"/>
    <w:link w:val="14"/>
    <w:qFormat/>
    <w:uiPriority w:val="99"/>
    <w:rPr>
      <w:sz w:val="18"/>
      <w:szCs w:val="18"/>
    </w:rPr>
  </w:style>
  <w:style w:type="character" w:customStyle="1" w:styleId="48">
    <w:name w:val="页码1"/>
    <w:basedOn w:val="22"/>
    <w:qFormat/>
    <w:uiPriority w:val="0"/>
  </w:style>
  <w:style w:type="character" w:customStyle="1" w:styleId="49">
    <w:name w:val="批注框文本 Char Char Char Char"/>
    <w:basedOn w:val="22"/>
    <w:link w:val="32"/>
    <w:semiHidden/>
    <w:qFormat/>
    <w:uiPriority w:val="0"/>
    <w:rPr>
      <w:sz w:val="18"/>
      <w:szCs w:val="18"/>
    </w:rPr>
  </w:style>
  <w:style w:type="character" w:customStyle="1" w:styleId="50">
    <w:name w:val="font01"/>
    <w:basedOn w:val="22"/>
    <w:qFormat/>
    <w:uiPriority w:val="0"/>
    <w:rPr>
      <w:rFonts w:ascii="Helvetica" w:hAnsi="Helvetica" w:eastAsia="Helvetica" w:cs="Helvetica"/>
      <w:color w:val="000000"/>
      <w:sz w:val="16"/>
      <w:szCs w:val="16"/>
      <w:u w:val="none"/>
    </w:rPr>
  </w:style>
  <w:style w:type="character" w:customStyle="1" w:styleId="51">
    <w:name w:val="font41"/>
    <w:basedOn w:val="22"/>
    <w:qFormat/>
    <w:uiPriority w:val="0"/>
    <w:rPr>
      <w:rFonts w:hint="eastAsia" w:ascii="宋体" w:hAnsi="宋体" w:eastAsia="宋体" w:cs="宋体"/>
      <w:color w:val="000000"/>
      <w:sz w:val="16"/>
      <w:szCs w:val="16"/>
      <w:u w:val="none"/>
    </w:rPr>
  </w:style>
  <w:style w:type="character" w:customStyle="1" w:styleId="52">
    <w:name w:val="font11"/>
    <w:basedOn w:val="22"/>
    <w:qFormat/>
    <w:uiPriority w:val="0"/>
    <w:rPr>
      <w:rFonts w:hint="default" w:ascii="Times New Roman" w:hAnsi="Times New Roman" w:cs="Times New Roman"/>
      <w:color w:val="000000"/>
      <w:sz w:val="16"/>
      <w:szCs w:val="16"/>
      <w:u w:val="none"/>
    </w:rPr>
  </w:style>
  <w:style w:type="character" w:customStyle="1" w:styleId="53">
    <w:name w:val="font21"/>
    <w:basedOn w:val="22"/>
    <w:qFormat/>
    <w:uiPriority w:val="0"/>
    <w:rPr>
      <w:rFonts w:ascii="Helvetica" w:hAnsi="Helvetica" w:eastAsia="Helvetica" w:cs="Helvetica"/>
      <w:color w:val="000000"/>
      <w:sz w:val="16"/>
      <w:szCs w:val="16"/>
      <w:u w:val="none"/>
    </w:rPr>
  </w:style>
  <w:style w:type="character" w:customStyle="1" w:styleId="54">
    <w:name w:val="font51"/>
    <w:basedOn w:val="22"/>
    <w:qFormat/>
    <w:uiPriority w:val="0"/>
    <w:rPr>
      <w:rFonts w:hint="eastAsia" w:ascii="宋体" w:hAnsi="宋体" w:eastAsia="宋体" w:cs="宋体"/>
      <w:color w:val="000000"/>
      <w:sz w:val="16"/>
      <w:szCs w:val="16"/>
      <w:u w:val="none"/>
    </w:rPr>
  </w:style>
  <w:style w:type="character" w:customStyle="1" w:styleId="55">
    <w:name w:val="font31"/>
    <w:basedOn w:val="22"/>
    <w:qFormat/>
    <w:uiPriority w:val="0"/>
    <w:rPr>
      <w:rFonts w:hint="eastAsia" w:ascii="宋体" w:hAnsi="宋体" w:eastAsia="宋体" w:cs="宋体"/>
      <w:color w:val="000000"/>
      <w:sz w:val="16"/>
      <w:szCs w:val="16"/>
      <w:u w:val="none"/>
    </w:rPr>
  </w:style>
  <w:style w:type="character" w:customStyle="1" w:styleId="56">
    <w:name w:val="font61"/>
    <w:basedOn w:val="22"/>
    <w:qFormat/>
    <w:uiPriority w:val="0"/>
    <w:rPr>
      <w:rFonts w:hint="eastAsia" w:ascii="宋体" w:hAnsi="宋体" w:eastAsia="宋体" w:cs="宋体"/>
      <w:color w:val="000000"/>
      <w:sz w:val="16"/>
      <w:szCs w:val="16"/>
      <w:u w:val="none"/>
    </w:rPr>
  </w:style>
  <w:style w:type="character" w:customStyle="1" w:styleId="57">
    <w:name w:val="纯文本 Char1"/>
    <w:link w:val="31"/>
    <w:qFormat/>
    <w:uiPriority w:val="0"/>
    <w:rPr>
      <w:rFonts w:ascii="宋体" w:hAnsi="Courier New" w:cs="Courier New"/>
      <w:kern w:val="2"/>
      <w:sz w:val="21"/>
      <w:szCs w:val="21"/>
    </w:rPr>
  </w:style>
  <w:style w:type="character" w:customStyle="1" w:styleId="58">
    <w:name w:val="font71"/>
    <w:basedOn w:val="22"/>
    <w:qFormat/>
    <w:uiPriority w:val="0"/>
    <w:rPr>
      <w:rFonts w:ascii="Helvetica" w:hAnsi="Helvetica" w:eastAsia="Helvetica" w:cs="Helvetica"/>
      <w:color w:val="000000"/>
      <w:sz w:val="16"/>
      <w:szCs w:val="16"/>
      <w:u w:val="none"/>
    </w:rPr>
  </w:style>
  <w:style w:type="character" w:customStyle="1" w:styleId="59">
    <w:name w:val="font91"/>
    <w:basedOn w:val="22"/>
    <w:qFormat/>
    <w:uiPriority w:val="0"/>
    <w:rPr>
      <w:rFonts w:hint="default" w:ascii="Times New Roman" w:hAnsi="Times New Roman" w:cs="Times New Roman"/>
      <w:color w:val="000000"/>
      <w:sz w:val="16"/>
      <w:szCs w:val="16"/>
      <w:u w:val="none"/>
    </w:rPr>
  </w:style>
  <w:style w:type="character" w:customStyle="1" w:styleId="60">
    <w:name w:val="font81"/>
    <w:basedOn w:val="22"/>
    <w:qFormat/>
    <w:uiPriority w:val="0"/>
    <w:rPr>
      <w:rFonts w:hint="eastAsia" w:ascii="宋体" w:hAnsi="宋体" w:eastAsia="宋体" w:cs="宋体"/>
      <w:color w:val="000000"/>
      <w:sz w:val="16"/>
      <w:szCs w:val="16"/>
      <w:u w:val="none"/>
    </w:rPr>
  </w:style>
  <w:style w:type="character" w:customStyle="1" w:styleId="61">
    <w:name w:val="纯文本 Char2"/>
    <w:basedOn w:val="22"/>
    <w:qFormat/>
    <w:uiPriority w:val="0"/>
    <w:rPr>
      <w:rFonts w:ascii="宋体" w:hAnsi="Courier New" w:cs="Courier New"/>
      <w:szCs w:val="21"/>
    </w:rPr>
  </w:style>
  <w:style w:type="character" w:customStyle="1" w:styleId="62">
    <w:name w:val="页码11"/>
    <w:basedOn w:val="22"/>
    <w:qFormat/>
    <w:uiPriority w:val="0"/>
    <w:rPr>
      <w:rFonts w:ascii="Times New Roman" w:cs="Times New Roman"/>
      <w:sz w:val="24"/>
    </w:rPr>
  </w:style>
  <w:style w:type="character" w:customStyle="1" w:styleId="63">
    <w:name w:val="批注框文本 字符"/>
    <w:basedOn w:val="22"/>
    <w:link w:val="12"/>
    <w:semiHidden/>
    <w:qFormat/>
    <w:uiPriority w:val="99"/>
    <w:rPr>
      <w:rFonts w:ascii="Calibri" w:hAnsi="Calibri" w:cs="黑体"/>
      <w:kern w:val="2"/>
      <w:sz w:val="18"/>
      <w:szCs w:val="18"/>
    </w:rPr>
  </w:style>
  <w:style w:type="character" w:customStyle="1" w:styleId="64">
    <w:name w:val="p0 Char"/>
    <w:link w:val="35"/>
    <w:qFormat/>
    <w:uiPriority w:val="0"/>
    <w:rPr>
      <w:rFonts w:ascii="Calibri" w:hAnsi="Calibri" w:cs="黑体"/>
      <w:kern w:val="2"/>
      <w:sz w:val="21"/>
      <w:szCs w:val="22"/>
    </w:rPr>
  </w:style>
  <w:style w:type="character" w:customStyle="1" w:styleId="65">
    <w:name w:val="ca-4"/>
    <w:basedOn w:val="22"/>
    <w:qFormat/>
    <w:uiPriority w:val="0"/>
  </w:style>
  <w:style w:type="paragraph" w:customStyle="1" w:styleId="66">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List Paragraph"/>
    <w:basedOn w:val="1"/>
    <w:qFormat/>
    <w:uiPriority w:val="99"/>
    <w:pPr>
      <w:ind w:firstLine="420" w:firstLineChars="200"/>
    </w:pPr>
    <w:rPr>
      <w:rFonts w:asciiTheme="minorHAnsi" w:hAnsiTheme="minorHAnsi" w:eastAsiaTheme="minorEastAsia" w:cstheme="minorBidi"/>
      <w:szCs w:val="24"/>
    </w:rPr>
  </w:style>
  <w:style w:type="character" w:customStyle="1" w:styleId="68">
    <w:name w:val="纯文本 字符"/>
    <w:basedOn w:val="22"/>
    <w:link w:val="11"/>
    <w:semiHidden/>
    <w:qFormat/>
    <w:uiPriority w:val="0"/>
    <w:rPr>
      <w:rFonts w:ascii="宋体" w:hAnsi="Courier New" w:cs="Courier New"/>
      <w:kern w:val="2"/>
      <w:sz w:val="21"/>
      <w:szCs w:val="21"/>
    </w:rPr>
  </w:style>
  <w:style w:type="character" w:customStyle="1" w:styleId="69">
    <w:name w:val="NormalCharacter"/>
    <w:semiHidden/>
    <w:qFormat/>
    <w:uiPriority w:val="0"/>
  </w:style>
  <w:style w:type="paragraph" w:customStyle="1" w:styleId="70">
    <w:name w:val="正文标准样式ty"/>
    <w:basedOn w:val="1"/>
    <w:qFormat/>
    <w:uiPriority w:val="0"/>
    <w:pPr>
      <w:spacing w:line="360" w:lineRule="auto"/>
      <w:ind w:firstLine="480" w:firstLineChars="200"/>
    </w:pPr>
    <w:rPr>
      <w:rFonts w:ascii="Times New Roman" w:hAnsi="Times New Roman" w:cs="宋体"/>
      <w:kern w:val="2"/>
      <w:sz w:val="24"/>
    </w:rPr>
  </w:style>
  <w:style w:type="paragraph" w:customStyle="1" w:styleId="71">
    <w:name w:val="标题 2（绿盟科技）"/>
    <w:basedOn w:val="3"/>
    <w:next w:val="1"/>
    <w:qFormat/>
    <w:uiPriority w:val="0"/>
    <w:pPr>
      <w:widowControl/>
      <w:spacing w:before="260" w:after="260" w:line="415" w:lineRule="auto"/>
      <w:ind w:left="794" w:hanging="794"/>
      <w:jc w:val="left"/>
    </w:pPr>
    <w:rPr>
      <w:rFonts w:ascii="Arial" w:hAnsi="Arial" w:eastAsia="黑体"/>
      <w:bCs w:val="0"/>
      <w:sz w:val="32"/>
    </w:rPr>
  </w:style>
  <w:style w:type="paragraph" w:customStyle="1" w:styleId="72">
    <w:name w:val="常用正文"/>
    <w:qFormat/>
    <w:uiPriority w:val="0"/>
    <w:pPr>
      <w:widowControl w:val="0"/>
      <w:spacing w:line="360" w:lineRule="auto"/>
      <w:ind w:firstLine="200" w:firstLineChars="200"/>
      <w:textAlignment w:val="bottom"/>
    </w:pPr>
    <w:rPr>
      <w:rFonts w:ascii="Arial" w:hAnsi="Arial" w:eastAsia="楷体_GB2312" w:cs="Times New Roman"/>
      <w:kern w:val="2"/>
      <w:sz w:val="24"/>
      <w:szCs w:val="22"/>
      <w:lang w:val="en-US" w:eastAsia="zh-CN" w:bidi="ar-SA"/>
    </w:rPr>
  </w:style>
  <w:style w:type="paragraph" w:customStyle="1" w:styleId="73">
    <w:name w:val="段1"/>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character" w:customStyle="1" w:styleId="74">
    <w:name w:val="神路正文"/>
    <w:qFormat/>
    <w:uiPriority w:val="0"/>
    <w:rPr>
      <w:rFonts w:ascii="宋体" w:hAnsi="宋体" w:eastAsia="仿宋_GB2312"/>
      <w:color w:val="000000"/>
      <w:sz w:val="24"/>
    </w:rPr>
  </w:style>
  <w:style w:type="paragraph" w:customStyle="1" w:styleId="75">
    <w:name w:val="Table Paragraph"/>
    <w:basedOn w:val="1"/>
    <w:qFormat/>
    <w:uiPriority w:val="1"/>
    <w:rPr>
      <w:rFonts w:ascii="宋体" w:hAnsi="宋体" w:eastAsia="宋体" w:cs="宋体"/>
      <w:lang w:val="zh-CN" w:eastAsia="zh-CN" w:bidi="zh-CN"/>
    </w:rPr>
  </w:style>
  <w:style w:type="paragraph" w:customStyle="1" w:styleId="76">
    <w:name w:val="正文首行缩进2字符"/>
    <w:basedOn w:val="1"/>
    <w:qFormat/>
    <w:uiPriority w:val="0"/>
    <w:pPr>
      <w:snapToGrid/>
      <w:ind w:firstLine="200"/>
    </w:pPr>
    <w:rPr>
      <w:rFonts w:ascii="Calibri" w:hAnsi="Calibri" w:cs="Times New Roman"/>
      <w:szCs w:val="24"/>
      <w:lang w:val="en-US"/>
    </w:rPr>
  </w:style>
  <w:style w:type="paragraph" w:customStyle="1" w:styleId="77">
    <w:name w:val="列出段落4"/>
    <w:basedOn w:val="1"/>
    <w:qFormat/>
    <w:uiPriority w:val="99"/>
    <w:pPr>
      <w:ind w:firstLine="420" w:firstLineChars="200"/>
    </w:pPr>
    <w:rPr>
      <w:rFonts w:asciiTheme="minorHAnsi" w:hAnsiTheme="minorHAnsi" w:eastAsiaTheme="minorEastAsia" w:cstheme="minorBidi"/>
      <w:szCs w:val="24"/>
    </w:rPr>
  </w:style>
  <w:style w:type="paragraph" w:customStyle="1" w:styleId="78">
    <w:name w:val="6-正文"/>
    <w:basedOn w:val="1"/>
    <w:qFormat/>
    <w:uiPriority w:val="0"/>
    <w:pPr>
      <w:adjustRightInd w:val="0"/>
      <w:snapToGrid w:val="0"/>
      <w:ind w:firstLine="520"/>
      <w:jc w:val="both"/>
    </w:pPr>
    <w:rPr>
      <w:rFonts w:ascii="宋体" w:hAnsi="宋体"/>
      <w:snapToGrid w:val="0"/>
      <w:spacing w:val="11"/>
      <w:kern w:val="0"/>
      <w:szCs w:val="24"/>
    </w:rPr>
  </w:style>
  <w:style w:type="paragraph" w:customStyle="1" w:styleId="7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Pages>
  <Words>13767</Words>
  <Characters>14951</Characters>
  <Lines>90</Lines>
  <Paragraphs>25</Paragraphs>
  <TotalTime>27</TotalTime>
  <ScaleCrop>false</ScaleCrop>
  <LinksUpToDate>false</LinksUpToDate>
  <CharactersWithSpaces>15750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2021-01-13T03:46:00Z</dcterms:created>
  <dc:creator>lenovo</dc:creator>
  <cp:lastModifiedBy>不瘦十斤不改名</cp:lastModifiedBy>
  <cp:lastPrinted>2024-09-07T16:09:00Z</cp:lastPrinted>
  <dcterms:modified xsi:type="dcterms:W3CDTF">2024-09-18T07:59:33Z</dcterms:modified>
  <dc:title>焦焦</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8E8222E38F2A455CBC4F3CFD53EB1537_13</vt:lpwstr>
  </property>
  <property fmtid="{D5CDD505-2E9C-101B-9397-08002B2CF9AE}" pid="4" name="commondata">
    <vt:lpwstr>eyJoZGlkIjoiODNiNzU4ZjdiYmU0YzEwNWVhMTVlY2JmYzk0NDM0N2QifQ==</vt:lpwstr>
  </property>
</Properties>
</file>