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351FD">
      <w:pPr>
        <w:spacing w:before="111" w:line="624" w:lineRule="exact"/>
        <w:jc w:val="center"/>
        <w:rPr>
          <w:rFonts w:hint="eastAsia" w:ascii="方正小标宋简体" w:hAnsi="方正小标宋简体" w:eastAsia="方正小标宋简体" w:cs="方正小标宋简体"/>
          <w:spacing w:val="5"/>
          <w:position w:val="7"/>
          <w:sz w:val="10"/>
          <w:szCs w:val="10"/>
          <w:lang w:eastAsia="zh-CN"/>
        </w:rPr>
      </w:pPr>
      <w:bookmarkStart w:id="0" w:name="_GoBack"/>
      <w:r>
        <w:rPr>
          <w:rFonts w:hint="eastAsia" w:ascii="方正小标宋简体" w:hAnsi="方正小标宋简体" w:eastAsia="方正小标宋简体" w:cs="方正小标宋简体"/>
          <w:spacing w:val="5"/>
          <w:position w:val="7"/>
          <w:sz w:val="44"/>
          <w:szCs w:val="44"/>
          <w:lang w:val="en-US" w:eastAsia="zh-CN"/>
        </w:rPr>
        <w:t>潜江市医疗保障局涉企</w:t>
      </w:r>
      <w:r>
        <w:rPr>
          <w:rFonts w:hint="eastAsia" w:ascii="方正小标宋简体" w:hAnsi="方正小标宋简体" w:eastAsia="方正小标宋简体" w:cs="方正小标宋简体"/>
          <w:spacing w:val="5"/>
          <w:position w:val="7"/>
          <w:sz w:val="44"/>
          <w:szCs w:val="44"/>
        </w:rPr>
        <w:t>行政</w:t>
      </w:r>
      <w:r>
        <w:rPr>
          <w:rFonts w:hint="eastAsia" w:ascii="方正小标宋简体" w:hAnsi="方正小标宋简体" w:eastAsia="方正小标宋简体" w:cs="方正小标宋简体"/>
          <w:spacing w:val="5"/>
          <w:position w:val="7"/>
          <w:sz w:val="44"/>
          <w:szCs w:val="44"/>
          <w:lang w:val="en-US" w:eastAsia="zh-CN"/>
        </w:rPr>
        <w:t>检查</w:t>
      </w:r>
      <w:r>
        <w:rPr>
          <w:rFonts w:hint="eastAsia" w:ascii="方正小标宋简体" w:hAnsi="方正小标宋简体" w:eastAsia="方正小标宋简体" w:cs="方正小标宋简体"/>
          <w:spacing w:val="5"/>
          <w:position w:val="7"/>
          <w:sz w:val="44"/>
          <w:szCs w:val="44"/>
        </w:rPr>
        <w:t>事项</w:t>
      </w:r>
      <w:r>
        <w:rPr>
          <w:rFonts w:hint="eastAsia" w:ascii="方正小标宋简体" w:hAnsi="方正小标宋简体" w:eastAsia="方正小标宋简体" w:cs="方正小标宋简体"/>
          <w:spacing w:val="5"/>
          <w:position w:val="7"/>
          <w:sz w:val="44"/>
          <w:szCs w:val="44"/>
          <w:lang w:val="en-US" w:eastAsia="zh-CN"/>
        </w:rPr>
        <w:t xml:space="preserve">清单 </w:t>
      </w:r>
    </w:p>
    <w:bookmarkEnd w:id="0"/>
    <w:p w14:paraId="795E8C85">
      <w:pPr>
        <w:spacing w:line="126" w:lineRule="exact"/>
      </w:pPr>
    </w:p>
    <w:tbl>
      <w:tblPr>
        <w:tblStyle w:val="8"/>
        <w:tblW w:w="138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6"/>
        <w:gridCol w:w="4006"/>
        <w:gridCol w:w="1462"/>
        <w:gridCol w:w="3380"/>
        <w:gridCol w:w="1956"/>
        <w:gridCol w:w="1291"/>
        <w:gridCol w:w="1004"/>
      </w:tblGrid>
      <w:tr w14:paraId="6BE2E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776" w:type="dxa"/>
            <w:vAlign w:val="center"/>
          </w:tcPr>
          <w:p w14:paraId="0556F9A8">
            <w:pPr>
              <w:spacing w:before="91" w:line="224" w:lineRule="auto"/>
              <w:jc w:val="center"/>
              <w:rPr>
                <w:rFonts w:ascii="黑体" w:hAnsi="黑体" w:eastAsia="黑体" w:cs="黑体"/>
                <w:sz w:val="28"/>
                <w:szCs w:val="28"/>
              </w:rPr>
            </w:pPr>
            <w:r>
              <w:rPr>
                <w:rFonts w:ascii="黑体" w:hAnsi="黑体" w:eastAsia="黑体" w:cs="黑体"/>
                <w:spacing w:val="-3"/>
                <w:sz w:val="28"/>
                <w:szCs w:val="28"/>
              </w:rPr>
              <w:t>序号</w:t>
            </w:r>
          </w:p>
        </w:tc>
        <w:tc>
          <w:tcPr>
            <w:tcW w:w="4006" w:type="dxa"/>
            <w:vAlign w:val="center"/>
          </w:tcPr>
          <w:p w14:paraId="0BA06C5D">
            <w:pPr>
              <w:spacing w:before="163" w:line="250" w:lineRule="auto"/>
              <w:ind w:left="361" w:right="351" w:firstLine="5"/>
              <w:jc w:val="center"/>
              <w:rPr>
                <w:rFonts w:ascii="黑体" w:hAnsi="黑体" w:eastAsia="黑体" w:cs="黑体"/>
                <w:sz w:val="28"/>
                <w:szCs w:val="28"/>
              </w:rPr>
            </w:pPr>
            <w:r>
              <w:rPr>
                <w:rFonts w:ascii="黑体" w:hAnsi="黑体" w:eastAsia="黑体" w:cs="黑体"/>
                <w:spacing w:val="-9"/>
                <w:sz w:val="28"/>
                <w:szCs w:val="28"/>
              </w:rPr>
              <w:t>事项</w:t>
            </w:r>
            <w:r>
              <w:rPr>
                <w:rFonts w:ascii="黑体" w:hAnsi="黑体" w:eastAsia="黑体" w:cs="黑体"/>
                <w:sz w:val="28"/>
                <w:szCs w:val="28"/>
              </w:rPr>
              <w:t xml:space="preserve"> </w:t>
            </w:r>
            <w:r>
              <w:rPr>
                <w:rFonts w:ascii="黑体" w:hAnsi="黑体" w:eastAsia="黑体" w:cs="黑体"/>
                <w:spacing w:val="-6"/>
                <w:sz w:val="28"/>
                <w:szCs w:val="28"/>
              </w:rPr>
              <w:t>名称</w:t>
            </w:r>
          </w:p>
        </w:tc>
        <w:tc>
          <w:tcPr>
            <w:tcW w:w="1462" w:type="dxa"/>
            <w:vAlign w:val="top"/>
          </w:tcPr>
          <w:p w14:paraId="5F4D6DF4">
            <w:pPr>
              <w:spacing w:before="162" w:line="250" w:lineRule="auto"/>
              <w:ind w:left="139" w:right="129"/>
              <w:jc w:val="center"/>
              <w:rPr>
                <w:rFonts w:ascii="黑体" w:hAnsi="黑体" w:eastAsia="黑体" w:cs="黑体"/>
                <w:spacing w:val="1"/>
                <w:sz w:val="28"/>
                <w:szCs w:val="28"/>
              </w:rPr>
            </w:pPr>
            <w:r>
              <w:rPr>
                <w:rFonts w:ascii="黑体" w:hAnsi="黑体" w:eastAsia="黑体" w:cs="黑体"/>
                <w:spacing w:val="-3"/>
                <w:sz w:val="28"/>
                <w:szCs w:val="28"/>
              </w:rPr>
              <w:t>行政执法</w:t>
            </w:r>
          </w:p>
          <w:p w14:paraId="228A808A">
            <w:pPr>
              <w:spacing w:before="162" w:line="250" w:lineRule="auto"/>
              <w:ind w:left="139" w:right="129"/>
              <w:jc w:val="center"/>
              <w:rPr>
                <w:rFonts w:ascii="黑体" w:hAnsi="黑体" w:eastAsia="黑体" w:cs="黑体"/>
                <w:sz w:val="28"/>
                <w:szCs w:val="28"/>
              </w:rPr>
            </w:pPr>
            <w:r>
              <w:rPr>
                <w:rFonts w:ascii="黑体" w:hAnsi="黑体" w:eastAsia="黑体" w:cs="黑体"/>
                <w:spacing w:val="-3"/>
                <w:sz w:val="28"/>
                <w:szCs w:val="28"/>
              </w:rPr>
              <w:t>职权类型</w:t>
            </w:r>
          </w:p>
        </w:tc>
        <w:tc>
          <w:tcPr>
            <w:tcW w:w="3380" w:type="dxa"/>
            <w:vAlign w:val="top"/>
          </w:tcPr>
          <w:p w14:paraId="408DB8B0">
            <w:pPr>
              <w:pStyle w:val="7"/>
              <w:spacing w:line="270" w:lineRule="auto"/>
              <w:jc w:val="center"/>
            </w:pPr>
          </w:p>
          <w:p w14:paraId="164E8BC9">
            <w:pPr>
              <w:spacing w:before="91" w:line="220" w:lineRule="auto"/>
              <w:jc w:val="center"/>
              <w:rPr>
                <w:rFonts w:ascii="黑体" w:hAnsi="黑体" w:eastAsia="黑体" w:cs="黑体"/>
                <w:sz w:val="28"/>
                <w:szCs w:val="28"/>
              </w:rPr>
            </w:pPr>
            <w:r>
              <w:rPr>
                <w:rFonts w:ascii="黑体" w:hAnsi="黑体" w:eastAsia="黑体" w:cs="黑体"/>
                <w:spacing w:val="-3"/>
                <w:sz w:val="28"/>
                <w:szCs w:val="28"/>
              </w:rPr>
              <w:t>执法依据</w:t>
            </w:r>
          </w:p>
        </w:tc>
        <w:tc>
          <w:tcPr>
            <w:tcW w:w="1956" w:type="dxa"/>
            <w:vAlign w:val="top"/>
          </w:tcPr>
          <w:p w14:paraId="79316F68">
            <w:pPr>
              <w:pStyle w:val="7"/>
              <w:spacing w:line="269" w:lineRule="auto"/>
              <w:jc w:val="center"/>
            </w:pPr>
          </w:p>
          <w:p w14:paraId="024CA526">
            <w:pPr>
              <w:spacing w:before="91" w:line="222" w:lineRule="auto"/>
              <w:jc w:val="center"/>
              <w:rPr>
                <w:rFonts w:ascii="黑体" w:hAnsi="黑体" w:eastAsia="黑体" w:cs="黑体"/>
                <w:sz w:val="28"/>
                <w:szCs w:val="28"/>
              </w:rPr>
            </w:pPr>
            <w:r>
              <w:rPr>
                <w:rFonts w:ascii="黑体" w:hAnsi="黑体" w:eastAsia="黑体" w:cs="黑体"/>
                <w:spacing w:val="-3"/>
                <w:sz w:val="28"/>
                <w:szCs w:val="28"/>
              </w:rPr>
              <w:t>承办机构</w:t>
            </w:r>
          </w:p>
        </w:tc>
        <w:tc>
          <w:tcPr>
            <w:tcW w:w="1291" w:type="dxa"/>
            <w:vAlign w:val="top"/>
          </w:tcPr>
          <w:p w14:paraId="51A41557">
            <w:pPr>
              <w:pStyle w:val="7"/>
              <w:spacing w:line="270" w:lineRule="auto"/>
              <w:jc w:val="center"/>
            </w:pPr>
          </w:p>
          <w:p w14:paraId="73FF2987">
            <w:pPr>
              <w:spacing w:before="91" w:line="220" w:lineRule="auto"/>
              <w:jc w:val="center"/>
              <w:rPr>
                <w:rFonts w:ascii="黑体" w:hAnsi="黑体" w:eastAsia="黑体" w:cs="黑体"/>
                <w:sz w:val="28"/>
                <w:szCs w:val="28"/>
              </w:rPr>
            </w:pPr>
            <w:r>
              <w:rPr>
                <w:rFonts w:ascii="黑体" w:hAnsi="黑体" w:eastAsia="黑体" w:cs="黑体"/>
                <w:spacing w:val="-3"/>
                <w:sz w:val="28"/>
                <w:szCs w:val="28"/>
              </w:rPr>
              <w:t>执法范围</w:t>
            </w:r>
          </w:p>
        </w:tc>
        <w:tc>
          <w:tcPr>
            <w:tcW w:w="1004" w:type="dxa"/>
            <w:vAlign w:val="top"/>
          </w:tcPr>
          <w:p w14:paraId="707F723D">
            <w:pPr>
              <w:pStyle w:val="7"/>
              <w:spacing w:line="270" w:lineRule="auto"/>
              <w:jc w:val="center"/>
            </w:pPr>
          </w:p>
          <w:p w14:paraId="4E62EF7E">
            <w:pPr>
              <w:spacing w:before="91" w:line="222" w:lineRule="auto"/>
              <w:jc w:val="center"/>
              <w:rPr>
                <w:rFonts w:ascii="黑体" w:hAnsi="黑体" w:eastAsia="黑体" w:cs="黑体"/>
                <w:sz w:val="28"/>
                <w:szCs w:val="28"/>
              </w:rPr>
            </w:pPr>
            <w:r>
              <w:rPr>
                <w:rFonts w:ascii="黑体" w:hAnsi="黑体" w:eastAsia="黑体" w:cs="黑体"/>
                <w:spacing w:val="-3"/>
                <w:sz w:val="28"/>
                <w:szCs w:val="28"/>
              </w:rPr>
              <w:t>备注</w:t>
            </w:r>
          </w:p>
        </w:tc>
      </w:tr>
      <w:tr w14:paraId="41BFC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1" w:hRule="atLeast"/>
        </w:trPr>
        <w:tc>
          <w:tcPr>
            <w:tcW w:w="776" w:type="dxa"/>
            <w:vAlign w:val="center"/>
          </w:tcPr>
          <w:p w14:paraId="64D59C9F">
            <w:pPr>
              <w:pStyle w:val="7"/>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4006" w:type="dxa"/>
            <w:vAlign w:val="center"/>
          </w:tcPr>
          <w:p w14:paraId="3FB4EBFE">
            <w:pPr>
              <w:pStyle w:val="7"/>
              <w:keepNext w:val="0"/>
              <w:keepLines w:val="0"/>
              <w:pageBreakBefore w:val="0"/>
              <w:kinsoku/>
              <w:wordWrap/>
              <w:overflowPunct/>
              <w:topLinePunct w:val="0"/>
              <w:autoSpaceDE/>
              <w:autoSpaceDN/>
              <w:bidi w:val="0"/>
              <w:adjustRightInd/>
              <w:snapToGrid/>
              <w:spacing w:line="240" w:lineRule="atLeas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定点医药机构及其工作人员执行实名就医和购药管理规定，核验参保人员医疗保障凭证，按照诊疗规范提供合理、必要的医药服务，向参保人员如实出具费用单据和相关资料，不得分解住院、挂床住院，不得违反诊疗规范过度诊疗、过度检查、分解处方、超量开药、重复开药，不得重复收费、超标准收费、分解项目收费，不得串换药品、医用耗材、诊疗项目和服务设施，不得诱导、协助他人冒名或者虚假就医、购药的行政检查。</w:t>
            </w:r>
          </w:p>
        </w:tc>
        <w:tc>
          <w:tcPr>
            <w:tcW w:w="1462" w:type="dxa"/>
            <w:shd w:val="clear" w:color="auto" w:fill="auto"/>
            <w:vAlign w:val="center"/>
          </w:tcPr>
          <w:p w14:paraId="2EC5305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宋体" w:eastAsia="仿宋_GB2312" w:cs="仿宋_GB2312"/>
                <w:i w:val="0"/>
                <w:iCs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行政检查</w:t>
            </w:r>
          </w:p>
        </w:tc>
        <w:tc>
          <w:tcPr>
            <w:tcW w:w="3380" w:type="dxa"/>
            <w:vAlign w:val="top"/>
          </w:tcPr>
          <w:p w14:paraId="14F5DE4C">
            <w:pPr>
              <w:pStyle w:val="7"/>
              <w:keepNext w:val="0"/>
              <w:keepLines w:val="0"/>
              <w:pageBreakBefore w:val="0"/>
              <w:kinsoku/>
              <w:wordWrap/>
              <w:overflowPunct/>
              <w:topLinePunct w:val="0"/>
              <w:autoSpaceDE/>
              <w:autoSpaceDN/>
              <w:bidi w:val="0"/>
              <w:adjustRightInd/>
              <w:snapToGrid/>
              <w:spacing w:line="240" w:lineRule="atLeast"/>
              <w:rPr>
                <w:rFonts w:hint="eastAsia" w:ascii="仿宋_GB2312" w:hAnsi="仿宋_GB2312" w:eastAsia="仿宋_GB2312" w:cs="仿宋_GB2312"/>
                <w:sz w:val="21"/>
                <w:szCs w:val="21"/>
              </w:rPr>
            </w:pPr>
          </w:p>
          <w:p w14:paraId="48B3A4E9">
            <w:pPr>
              <w:pStyle w:val="7"/>
              <w:keepNext w:val="0"/>
              <w:keepLines w:val="0"/>
              <w:pageBreakBefore w:val="0"/>
              <w:kinsoku/>
              <w:wordWrap/>
              <w:overflowPunct/>
              <w:topLinePunct w:val="0"/>
              <w:autoSpaceDE/>
              <w:autoSpaceDN/>
              <w:bidi w:val="0"/>
              <w:adjustRightInd/>
              <w:snapToGrid/>
              <w:spacing w:line="240" w:lineRule="atLeast"/>
              <w:rPr>
                <w:rFonts w:hint="eastAsia" w:ascii="仿宋_GB2312" w:hAnsi="仿宋_GB2312" w:eastAsia="仿宋_GB2312" w:cs="仿宋_GB2312"/>
                <w:sz w:val="21"/>
                <w:szCs w:val="21"/>
              </w:rPr>
            </w:pPr>
          </w:p>
          <w:p w14:paraId="42EC73A6">
            <w:pPr>
              <w:pStyle w:val="7"/>
              <w:keepNext w:val="0"/>
              <w:keepLines w:val="0"/>
              <w:pageBreakBefore w:val="0"/>
              <w:kinsoku/>
              <w:wordWrap/>
              <w:overflowPunct/>
              <w:topLinePunct w:val="0"/>
              <w:autoSpaceDE/>
              <w:autoSpaceDN/>
              <w:bidi w:val="0"/>
              <w:adjustRightInd/>
              <w:snapToGrid/>
              <w:spacing w:line="240" w:lineRule="atLeast"/>
              <w:rPr>
                <w:rFonts w:hint="eastAsia" w:ascii="仿宋_GB2312" w:hAnsi="仿宋_GB2312" w:eastAsia="仿宋_GB2312" w:cs="仿宋_GB2312"/>
                <w:sz w:val="21"/>
                <w:szCs w:val="21"/>
              </w:rPr>
            </w:pPr>
          </w:p>
          <w:p w14:paraId="3D8A80DF">
            <w:pPr>
              <w:pStyle w:val="7"/>
              <w:keepNext w:val="0"/>
              <w:keepLines w:val="0"/>
              <w:pageBreakBefore w:val="0"/>
              <w:kinsoku/>
              <w:wordWrap/>
              <w:overflowPunct/>
              <w:topLinePunct w:val="0"/>
              <w:autoSpaceDE/>
              <w:autoSpaceDN/>
              <w:bidi w:val="0"/>
              <w:adjustRightInd/>
              <w:snapToGrid/>
              <w:spacing w:line="24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1.《中华人民共和国社会保险法》                           2.《医疗保障基金使用监督管理条例》第十五条、第十六条、第二十六条、第二十七条、第二十八条、第二十九条、第三十条</w:t>
            </w:r>
          </w:p>
        </w:tc>
        <w:tc>
          <w:tcPr>
            <w:tcW w:w="1956" w:type="dxa"/>
            <w:vAlign w:val="center"/>
          </w:tcPr>
          <w:p w14:paraId="636B4DDB">
            <w:pPr>
              <w:pStyle w:val="7"/>
              <w:keepNext w:val="0"/>
              <w:keepLines w:val="0"/>
              <w:pageBreakBefore w:val="0"/>
              <w:kinsoku/>
              <w:wordWrap/>
              <w:overflowPunct/>
              <w:topLinePunct w:val="0"/>
              <w:autoSpaceDE/>
              <w:autoSpaceDN/>
              <w:bidi w:val="0"/>
              <w:adjustRightInd/>
              <w:snapToGrid/>
              <w:spacing w:line="240" w:lineRule="atLeas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市医疗保障基金核查中心</w:t>
            </w:r>
          </w:p>
        </w:tc>
        <w:tc>
          <w:tcPr>
            <w:tcW w:w="1291" w:type="dxa"/>
            <w:vAlign w:val="center"/>
          </w:tcPr>
          <w:p w14:paraId="234F7AD9">
            <w:pPr>
              <w:pStyle w:val="7"/>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潜江市</w:t>
            </w:r>
          </w:p>
          <w:p w14:paraId="1FFBD1A6">
            <w:pPr>
              <w:pStyle w:val="7"/>
              <w:keepNext w:val="0"/>
              <w:keepLines w:val="0"/>
              <w:pageBreakBefore w:val="0"/>
              <w:kinsoku/>
              <w:wordWrap/>
              <w:overflowPunct/>
              <w:topLinePunct w:val="0"/>
              <w:autoSpaceDE/>
              <w:autoSpaceDN/>
              <w:bidi w:val="0"/>
              <w:adjustRightInd/>
              <w:snapToGrid/>
              <w:spacing w:line="240" w:lineRule="atLeast"/>
              <w:jc w:val="center"/>
              <w:rPr>
                <w:rFonts w:hint="default"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eastAsia="zh-CN"/>
              </w:rPr>
              <w:t>医疗保障</w:t>
            </w:r>
          </w:p>
        </w:tc>
        <w:tc>
          <w:tcPr>
            <w:tcW w:w="1004" w:type="dxa"/>
            <w:vAlign w:val="top"/>
          </w:tcPr>
          <w:p w14:paraId="4B657C28">
            <w:pPr>
              <w:pStyle w:val="7"/>
              <w:keepNext w:val="0"/>
              <w:keepLines w:val="0"/>
              <w:pageBreakBefore w:val="0"/>
              <w:kinsoku/>
              <w:wordWrap/>
              <w:overflowPunct/>
              <w:topLinePunct w:val="0"/>
              <w:autoSpaceDE/>
              <w:autoSpaceDN/>
              <w:bidi w:val="0"/>
              <w:adjustRightInd/>
              <w:snapToGrid/>
              <w:spacing w:line="240" w:lineRule="atLeast"/>
              <w:rPr>
                <w:rFonts w:hint="eastAsia" w:ascii="仿宋_GB2312" w:hAnsi="仿宋_GB2312" w:eastAsia="仿宋_GB2312" w:cs="仿宋_GB2312"/>
                <w:sz w:val="24"/>
                <w:szCs w:val="24"/>
              </w:rPr>
            </w:pPr>
          </w:p>
        </w:tc>
      </w:tr>
      <w:tr w14:paraId="6D719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76" w:type="dxa"/>
            <w:vAlign w:val="center"/>
          </w:tcPr>
          <w:p w14:paraId="24621AEE">
            <w:pPr>
              <w:spacing w:before="177" w:line="214" w:lineRule="auto"/>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4006" w:type="dxa"/>
            <w:shd w:val="clear" w:color="auto" w:fill="auto"/>
            <w:vAlign w:val="center"/>
          </w:tcPr>
          <w:p w14:paraId="3E9FE6E7">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top"/>
              <w:rPr>
                <w:rFonts w:hint="eastAsia" w:ascii="仿宋_GB2312" w:hAnsi="宋体" w:eastAsia="仿宋_GB2312" w:cs="仿宋_GB2312"/>
                <w:i w:val="0"/>
                <w:iCs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对纳入医疗保障基金支付范围的医疗服务行为和医疗费用进行监督管理</w:t>
            </w:r>
          </w:p>
        </w:tc>
        <w:tc>
          <w:tcPr>
            <w:tcW w:w="1462" w:type="dxa"/>
            <w:shd w:val="clear" w:color="auto" w:fill="auto"/>
            <w:vAlign w:val="center"/>
          </w:tcPr>
          <w:p w14:paraId="1ED90F4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宋体" w:eastAsia="仿宋_GB2312" w:cs="仿宋_GB2312"/>
                <w:i w:val="0"/>
                <w:iCs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行政检查</w:t>
            </w:r>
          </w:p>
        </w:tc>
        <w:tc>
          <w:tcPr>
            <w:tcW w:w="3380" w:type="dxa"/>
            <w:shd w:val="clear" w:color="auto" w:fill="auto"/>
            <w:vAlign w:val="top"/>
          </w:tcPr>
          <w:p w14:paraId="6E4F1CBE">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top"/>
              <w:rPr>
                <w:rFonts w:hint="eastAsia" w:ascii="仿宋_GB2312" w:hAnsi="宋体" w:eastAsia="仿宋_GB2312" w:cs="仿宋_GB2312"/>
                <w:i w:val="0"/>
                <w:iCs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1.《中华人民共和国社会保险法》第七十七条</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2.《中华人民共和国基本医疗卫生与健康促进法》第八十七条</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3.《医疗保障基金使用监督管理条例》第六条、第二十二条、第二十七条</w:t>
            </w:r>
          </w:p>
        </w:tc>
        <w:tc>
          <w:tcPr>
            <w:tcW w:w="1956" w:type="dxa"/>
            <w:vAlign w:val="top"/>
          </w:tcPr>
          <w:p w14:paraId="42374D88">
            <w:pPr>
              <w:keepNext w:val="0"/>
              <w:keepLines w:val="0"/>
              <w:pageBreakBefore w:val="0"/>
              <w:kinsoku/>
              <w:wordWrap/>
              <w:overflowPunct/>
              <w:topLinePunct w:val="0"/>
              <w:autoSpaceDE/>
              <w:autoSpaceDN/>
              <w:bidi w:val="0"/>
              <w:adjustRightInd/>
              <w:snapToGrid/>
              <w:spacing w:before="177" w:line="240" w:lineRule="atLeast"/>
              <w:rPr>
                <w:rFonts w:hint="eastAsia" w:ascii="仿宋_GB2312" w:hAnsi="仿宋_GB2312" w:eastAsia="仿宋_GB2312" w:cs="仿宋_GB2312"/>
                <w:sz w:val="21"/>
                <w:szCs w:val="21"/>
              </w:rPr>
            </w:pPr>
          </w:p>
          <w:p w14:paraId="0FA2FC25">
            <w:pPr>
              <w:keepNext w:val="0"/>
              <w:keepLines w:val="0"/>
              <w:pageBreakBefore w:val="0"/>
              <w:kinsoku/>
              <w:wordWrap/>
              <w:overflowPunct/>
              <w:topLinePunct w:val="0"/>
              <w:autoSpaceDE/>
              <w:autoSpaceDN/>
              <w:bidi w:val="0"/>
              <w:adjustRightInd/>
              <w:snapToGrid/>
              <w:spacing w:before="177" w:line="24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市医疗保障基金核查中心</w:t>
            </w:r>
          </w:p>
        </w:tc>
        <w:tc>
          <w:tcPr>
            <w:tcW w:w="1291" w:type="dxa"/>
            <w:vAlign w:val="center"/>
          </w:tcPr>
          <w:p w14:paraId="17CAD942">
            <w:pPr>
              <w:pStyle w:val="7"/>
              <w:keepNext w:val="0"/>
              <w:keepLines w:val="0"/>
              <w:pageBreakBefore w:val="0"/>
              <w:kinsoku/>
              <w:wordWrap/>
              <w:overflowPunct/>
              <w:topLinePunct w:val="0"/>
              <w:autoSpaceDE/>
              <w:autoSpaceDN/>
              <w:bidi w:val="0"/>
              <w:adjustRightInd/>
              <w:snapToGrid/>
              <w:spacing w:line="240" w:lineRule="atLeast"/>
              <w:jc w:val="both"/>
              <w:rPr>
                <w:rFonts w:hint="eastAsia" w:ascii="仿宋_GB2312" w:hAnsi="仿宋_GB2312" w:eastAsia="仿宋_GB2312" w:cs="仿宋_GB2312"/>
                <w:sz w:val="21"/>
                <w:szCs w:val="21"/>
                <w:lang w:val="en-US" w:eastAsia="zh-CN"/>
              </w:rPr>
            </w:pPr>
          </w:p>
          <w:p w14:paraId="177F9B5B">
            <w:pPr>
              <w:pStyle w:val="7"/>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潜江市</w:t>
            </w:r>
          </w:p>
          <w:p w14:paraId="1698EF6B">
            <w:pPr>
              <w:keepNext w:val="0"/>
              <w:keepLines w:val="0"/>
              <w:pageBreakBefore w:val="0"/>
              <w:kinsoku/>
              <w:wordWrap/>
              <w:overflowPunct/>
              <w:topLinePunct w:val="0"/>
              <w:autoSpaceDE/>
              <w:autoSpaceDN/>
              <w:bidi w:val="0"/>
              <w:adjustRightInd/>
              <w:snapToGrid/>
              <w:spacing w:before="177"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医疗保障</w:t>
            </w:r>
          </w:p>
        </w:tc>
        <w:tc>
          <w:tcPr>
            <w:tcW w:w="1004" w:type="dxa"/>
            <w:vAlign w:val="top"/>
          </w:tcPr>
          <w:p w14:paraId="6828A13D">
            <w:pPr>
              <w:keepNext w:val="0"/>
              <w:keepLines w:val="0"/>
              <w:pageBreakBefore w:val="0"/>
              <w:kinsoku/>
              <w:wordWrap/>
              <w:overflowPunct/>
              <w:topLinePunct w:val="0"/>
              <w:autoSpaceDE/>
              <w:autoSpaceDN/>
              <w:bidi w:val="0"/>
              <w:adjustRightInd/>
              <w:snapToGrid/>
              <w:spacing w:before="177" w:line="240" w:lineRule="atLeast"/>
              <w:ind w:left="129"/>
              <w:rPr>
                <w:rFonts w:hint="eastAsia" w:ascii="仿宋_GB2312" w:hAnsi="仿宋_GB2312" w:eastAsia="仿宋_GB2312" w:cs="仿宋_GB2312"/>
                <w:sz w:val="24"/>
                <w:szCs w:val="24"/>
                <w:lang w:val="en-US" w:eastAsia="zh-CN"/>
              </w:rPr>
            </w:pPr>
          </w:p>
        </w:tc>
      </w:tr>
      <w:tr w14:paraId="14412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776" w:type="dxa"/>
            <w:vAlign w:val="center"/>
          </w:tcPr>
          <w:p w14:paraId="6AC3FFDA">
            <w:pPr>
              <w:spacing w:before="177" w:line="214" w:lineRule="auto"/>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4006" w:type="dxa"/>
            <w:shd w:val="clear" w:color="auto" w:fill="auto"/>
            <w:vAlign w:val="center"/>
          </w:tcPr>
          <w:p w14:paraId="5B09438B">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top"/>
              <w:rPr>
                <w:rFonts w:hint="eastAsia" w:ascii="仿宋_GB2312" w:hAnsi="宋体" w:eastAsia="仿宋_GB2312" w:cs="仿宋_GB2312"/>
                <w:i w:val="0"/>
                <w:iCs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对医疗救助的监督检查</w:t>
            </w:r>
          </w:p>
        </w:tc>
        <w:tc>
          <w:tcPr>
            <w:tcW w:w="1462" w:type="dxa"/>
            <w:shd w:val="clear" w:color="auto" w:fill="auto"/>
            <w:vAlign w:val="center"/>
          </w:tcPr>
          <w:p w14:paraId="7D324C7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top"/>
              <w:rPr>
                <w:rFonts w:hint="eastAsia" w:ascii="仿宋_GB2312" w:hAnsi="宋体" w:eastAsia="仿宋_GB2312" w:cs="仿宋_GB2312"/>
                <w:i w:val="0"/>
                <w:iCs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行政检查</w:t>
            </w:r>
          </w:p>
        </w:tc>
        <w:tc>
          <w:tcPr>
            <w:tcW w:w="3380" w:type="dxa"/>
            <w:shd w:val="clear" w:color="auto" w:fill="auto"/>
            <w:vAlign w:val="top"/>
          </w:tcPr>
          <w:p w14:paraId="7FC3BEF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top"/>
              <w:rPr>
                <w:rFonts w:hint="eastAsia" w:ascii="仿宋_GB2312" w:hAnsi="宋体" w:eastAsia="仿宋_GB2312" w:cs="仿宋_GB2312"/>
                <w:i w:val="0"/>
                <w:iCs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《社会救助暂行办法》第五十七条</w:t>
            </w:r>
          </w:p>
        </w:tc>
        <w:tc>
          <w:tcPr>
            <w:tcW w:w="1956" w:type="dxa"/>
            <w:vAlign w:val="top"/>
          </w:tcPr>
          <w:p w14:paraId="69369392">
            <w:pPr>
              <w:keepNext w:val="0"/>
              <w:keepLines w:val="0"/>
              <w:pageBreakBefore w:val="0"/>
              <w:kinsoku/>
              <w:wordWrap/>
              <w:overflowPunct/>
              <w:topLinePunct w:val="0"/>
              <w:autoSpaceDE/>
              <w:autoSpaceDN/>
              <w:bidi w:val="0"/>
              <w:adjustRightInd/>
              <w:snapToGrid/>
              <w:spacing w:before="177" w:line="24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市医疗保障基金核查中心</w:t>
            </w:r>
          </w:p>
        </w:tc>
        <w:tc>
          <w:tcPr>
            <w:tcW w:w="1291" w:type="dxa"/>
            <w:vAlign w:val="center"/>
          </w:tcPr>
          <w:p w14:paraId="0708F8FA">
            <w:pPr>
              <w:pStyle w:val="7"/>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潜江市</w:t>
            </w:r>
          </w:p>
          <w:p w14:paraId="63CB1FD0">
            <w:pPr>
              <w:keepNext w:val="0"/>
              <w:keepLines w:val="0"/>
              <w:pageBreakBefore w:val="0"/>
              <w:kinsoku/>
              <w:wordWrap/>
              <w:overflowPunct/>
              <w:topLinePunct w:val="0"/>
              <w:autoSpaceDE/>
              <w:autoSpaceDN/>
              <w:bidi w:val="0"/>
              <w:adjustRightInd/>
              <w:snapToGrid/>
              <w:spacing w:before="177"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医疗保障</w:t>
            </w:r>
          </w:p>
        </w:tc>
        <w:tc>
          <w:tcPr>
            <w:tcW w:w="1004" w:type="dxa"/>
            <w:vAlign w:val="top"/>
          </w:tcPr>
          <w:p w14:paraId="545976B0">
            <w:pPr>
              <w:keepNext w:val="0"/>
              <w:keepLines w:val="0"/>
              <w:pageBreakBefore w:val="0"/>
              <w:kinsoku/>
              <w:wordWrap/>
              <w:overflowPunct/>
              <w:topLinePunct w:val="0"/>
              <w:autoSpaceDE/>
              <w:autoSpaceDN/>
              <w:bidi w:val="0"/>
              <w:adjustRightInd/>
              <w:snapToGrid/>
              <w:spacing w:before="177" w:line="240" w:lineRule="atLeast"/>
              <w:ind w:left="129"/>
              <w:rPr>
                <w:rFonts w:hint="eastAsia" w:ascii="仿宋_GB2312" w:hAnsi="仿宋_GB2312" w:eastAsia="仿宋_GB2312" w:cs="仿宋_GB2312"/>
                <w:sz w:val="24"/>
                <w:szCs w:val="24"/>
                <w:lang w:val="en-US" w:eastAsia="zh-CN"/>
              </w:rPr>
            </w:pPr>
          </w:p>
        </w:tc>
      </w:tr>
      <w:tr w14:paraId="141EB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76" w:type="dxa"/>
            <w:vAlign w:val="center"/>
          </w:tcPr>
          <w:p w14:paraId="111A5782">
            <w:pPr>
              <w:spacing w:before="177" w:line="214" w:lineRule="auto"/>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4006" w:type="dxa"/>
            <w:shd w:val="clear" w:color="auto" w:fill="auto"/>
            <w:vAlign w:val="center"/>
          </w:tcPr>
          <w:p w14:paraId="130CA3E3">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top"/>
              <w:rPr>
                <w:rFonts w:hint="eastAsia" w:ascii="仿宋_GB2312" w:hAnsi="宋体" w:eastAsia="仿宋_GB2312" w:cs="仿宋_GB2312"/>
                <w:i w:val="0"/>
                <w:iCs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对药品、医用耗材价格进行监测和成本调查</w:t>
            </w:r>
          </w:p>
        </w:tc>
        <w:tc>
          <w:tcPr>
            <w:tcW w:w="1462" w:type="dxa"/>
            <w:shd w:val="clear" w:color="auto" w:fill="auto"/>
            <w:vAlign w:val="center"/>
          </w:tcPr>
          <w:p w14:paraId="148CE19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行政检查</w:t>
            </w:r>
          </w:p>
        </w:tc>
        <w:tc>
          <w:tcPr>
            <w:tcW w:w="3380" w:type="dxa"/>
            <w:shd w:val="clear" w:color="auto" w:fill="auto"/>
            <w:vAlign w:val="top"/>
          </w:tcPr>
          <w:p w14:paraId="5F51BB8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top"/>
              <w:rPr>
                <w:rFonts w:hint="eastAsia" w:ascii="仿宋_GB2312" w:hAnsi="宋体" w:eastAsia="仿宋_GB2312" w:cs="仿宋_GB2312"/>
                <w:i w:val="0"/>
                <w:iCs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1.《中华人民共和国药品管理法》第八十四条、第八十六条</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2.《中华人民共和国价格法》第五条、第二十八条</w:t>
            </w:r>
          </w:p>
        </w:tc>
        <w:tc>
          <w:tcPr>
            <w:tcW w:w="1956" w:type="dxa"/>
            <w:vAlign w:val="top"/>
          </w:tcPr>
          <w:p w14:paraId="416C2358">
            <w:pPr>
              <w:keepNext w:val="0"/>
              <w:keepLines w:val="0"/>
              <w:pageBreakBefore w:val="0"/>
              <w:kinsoku/>
              <w:wordWrap/>
              <w:overflowPunct/>
              <w:topLinePunct w:val="0"/>
              <w:autoSpaceDE/>
              <w:autoSpaceDN/>
              <w:bidi w:val="0"/>
              <w:adjustRightInd/>
              <w:snapToGrid/>
              <w:spacing w:before="177" w:line="240" w:lineRule="atLeas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市医疗保障基金核查中心</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基金监管和医药价格科</w:t>
            </w:r>
          </w:p>
        </w:tc>
        <w:tc>
          <w:tcPr>
            <w:tcW w:w="1291" w:type="dxa"/>
            <w:vAlign w:val="center"/>
          </w:tcPr>
          <w:p w14:paraId="3C09C1DB">
            <w:pPr>
              <w:pStyle w:val="7"/>
              <w:keepNext w:val="0"/>
              <w:keepLines w:val="0"/>
              <w:pageBreakBefore w:val="0"/>
              <w:kinsoku/>
              <w:wordWrap/>
              <w:overflowPunct/>
              <w:topLinePunct w:val="0"/>
              <w:autoSpaceDE/>
              <w:autoSpaceDN/>
              <w:bidi w:val="0"/>
              <w:adjustRightInd/>
              <w:snapToGrid/>
              <w:spacing w:line="240" w:lineRule="atLeast"/>
              <w:ind w:firstLine="210" w:firstLineChars="100"/>
              <w:jc w:val="center"/>
              <w:rPr>
                <w:rFonts w:hint="eastAsia" w:ascii="仿宋_GB2312" w:hAnsi="仿宋_GB2312" w:eastAsia="仿宋_GB2312" w:cs="仿宋_GB2312"/>
                <w:sz w:val="21"/>
                <w:szCs w:val="21"/>
                <w:lang w:val="en-US" w:eastAsia="zh-CN"/>
              </w:rPr>
            </w:pPr>
          </w:p>
          <w:p w14:paraId="49C2B27D">
            <w:pPr>
              <w:pStyle w:val="7"/>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潜江市</w:t>
            </w:r>
          </w:p>
          <w:p w14:paraId="30A63D57">
            <w:pPr>
              <w:keepNext w:val="0"/>
              <w:keepLines w:val="0"/>
              <w:pageBreakBefore w:val="0"/>
              <w:kinsoku/>
              <w:wordWrap/>
              <w:overflowPunct/>
              <w:topLinePunct w:val="0"/>
              <w:autoSpaceDE/>
              <w:autoSpaceDN/>
              <w:bidi w:val="0"/>
              <w:adjustRightInd/>
              <w:snapToGrid/>
              <w:spacing w:before="177"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医疗保障</w:t>
            </w:r>
          </w:p>
        </w:tc>
        <w:tc>
          <w:tcPr>
            <w:tcW w:w="1004" w:type="dxa"/>
            <w:vAlign w:val="top"/>
          </w:tcPr>
          <w:p w14:paraId="0022FE0B">
            <w:pPr>
              <w:keepNext w:val="0"/>
              <w:keepLines w:val="0"/>
              <w:pageBreakBefore w:val="0"/>
              <w:kinsoku/>
              <w:wordWrap/>
              <w:overflowPunct/>
              <w:topLinePunct w:val="0"/>
              <w:autoSpaceDE/>
              <w:autoSpaceDN/>
              <w:bidi w:val="0"/>
              <w:adjustRightInd/>
              <w:snapToGrid/>
              <w:spacing w:before="177" w:line="240" w:lineRule="atLeast"/>
              <w:ind w:left="129"/>
              <w:rPr>
                <w:rFonts w:hint="eastAsia" w:ascii="仿宋_GB2312" w:hAnsi="仿宋_GB2312" w:eastAsia="仿宋_GB2312" w:cs="仿宋_GB2312"/>
                <w:sz w:val="24"/>
                <w:szCs w:val="24"/>
                <w:lang w:val="en-US" w:eastAsia="zh-CN"/>
              </w:rPr>
            </w:pPr>
          </w:p>
        </w:tc>
      </w:tr>
      <w:tr w14:paraId="3E8C1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76" w:type="dxa"/>
            <w:vAlign w:val="center"/>
          </w:tcPr>
          <w:p w14:paraId="51D0DF8A">
            <w:pPr>
              <w:spacing w:before="177" w:line="214" w:lineRule="auto"/>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4006" w:type="dxa"/>
            <w:shd w:val="clear" w:color="auto" w:fill="auto"/>
            <w:vAlign w:val="center"/>
          </w:tcPr>
          <w:p w14:paraId="3EDA5709">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top"/>
              <w:rPr>
                <w:rFonts w:hint="eastAsia" w:ascii="仿宋_GB2312" w:hAnsi="宋体" w:eastAsia="仿宋_GB2312" w:cs="仿宋_GB2312"/>
                <w:i w:val="0"/>
                <w:iCs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对药品上市许可持有人、药品和医用耗材生产企业、药品经营企业和医疗机构向医药价格主管部门提供其药品、医用耗材的实际购销价格和购销数量等资料的监督检查</w:t>
            </w:r>
          </w:p>
        </w:tc>
        <w:tc>
          <w:tcPr>
            <w:tcW w:w="1462" w:type="dxa"/>
            <w:shd w:val="clear" w:color="auto" w:fill="auto"/>
            <w:vAlign w:val="center"/>
          </w:tcPr>
          <w:p w14:paraId="229B1A5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行政检查</w:t>
            </w:r>
          </w:p>
        </w:tc>
        <w:tc>
          <w:tcPr>
            <w:tcW w:w="3380" w:type="dxa"/>
            <w:shd w:val="clear" w:color="auto" w:fill="auto"/>
            <w:vAlign w:val="top"/>
          </w:tcPr>
          <w:p w14:paraId="630BD8E4">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top"/>
              <w:rPr>
                <w:rFonts w:hint="eastAsia" w:ascii="仿宋_GB2312" w:hAnsi="宋体" w:eastAsia="仿宋_GB2312" w:cs="仿宋_GB2312"/>
                <w:i w:val="0"/>
                <w:iCs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1.《中华人民共和国药品管理法》第八十六条</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2.《医疗保障基金使用监督管理条例》第十六条</w:t>
            </w:r>
            <w:r>
              <w:rPr>
                <w:rFonts w:hint="eastAsia" w:ascii="仿宋_GB2312" w:hAnsi="宋体" w:eastAsia="仿宋_GB2312" w:cs="仿宋_GB2312"/>
                <w:i w:val="0"/>
                <w:iCs w:val="0"/>
                <w:color w:val="000000"/>
                <w:kern w:val="0"/>
                <w:sz w:val="21"/>
                <w:szCs w:val="21"/>
                <w:u w:val="none"/>
                <w:lang w:val="en-US" w:eastAsia="zh-CN" w:bidi="ar"/>
              </w:rPr>
              <w:br w:type="textWrapping"/>
            </w:r>
          </w:p>
        </w:tc>
        <w:tc>
          <w:tcPr>
            <w:tcW w:w="1956" w:type="dxa"/>
            <w:vAlign w:val="top"/>
          </w:tcPr>
          <w:p w14:paraId="202871C6">
            <w:pPr>
              <w:keepNext w:val="0"/>
              <w:keepLines w:val="0"/>
              <w:pageBreakBefore w:val="0"/>
              <w:kinsoku/>
              <w:wordWrap/>
              <w:overflowPunct/>
              <w:topLinePunct w:val="0"/>
              <w:autoSpaceDE/>
              <w:autoSpaceDN/>
              <w:bidi w:val="0"/>
              <w:adjustRightInd/>
              <w:snapToGrid/>
              <w:spacing w:before="177" w:line="240" w:lineRule="atLeas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市医疗保障基金核查中心</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基金监管和医药价格科</w:t>
            </w:r>
          </w:p>
        </w:tc>
        <w:tc>
          <w:tcPr>
            <w:tcW w:w="1291" w:type="dxa"/>
            <w:vAlign w:val="center"/>
          </w:tcPr>
          <w:p w14:paraId="02490C5D">
            <w:pPr>
              <w:pStyle w:val="7"/>
              <w:keepNext w:val="0"/>
              <w:keepLines w:val="0"/>
              <w:pageBreakBefore w:val="0"/>
              <w:kinsoku/>
              <w:wordWrap/>
              <w:overflowPunct/>
              <w:topLinePunct w:val="0"/>
              <w:autoSpaceDE/>
              <w:autoSpaceDN/>
              <w:bidi w:val="0"/>
              <w:adjustRightInd/>
              <w:snapToGrid/>
              <w:spacing w:line="240" w:lineRule="atLeast"/>
              <w:ind w:firstLine="210" w:firstLineChars="100"/>
              <w:jc w:val="center"/>
              <w:rPr>
                <w:rFonts w:hint="eastAsia" w:ascii="仿宋_GB2312" w:hAnsi="仿宋_GB2312" w:eastAsia="仿宋_GB2312" w:cs="仿宋_GB2312"/>
                <w:sz w:val="21"/>
                <w:szCs w:val="21"/>
                <w:lang w:val="en-US" w:eastAsia="zh-CN"/>
              </w:rPr>
            </w:pPr>
          </w:p>
          <w:p w14:paraId="37692677">
            <w:pPr>
              <w:pStyle w:val="7"/>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潜江市</w:t>
            </w:r>
          </w:p>
          <w:p w14:paraId="712C8CD6">
            <w:pPr>
              <w:keepNext w:val="0"/>
              <w:keepLines w:val="0"/>
              <w:pageBreakBefore w:val="0"/>
              <w:kinsoku/>
              <w:wordWrap/>
              <w:overflowPunct/>
              <w:topLinePunct w:val="0"/>
              <w:autoSpaceDE/>
              <w:autoSpaceDN/>
              <w:bidi w:val="0"/>
              <w:adjustRightInd/>
              <w:snapToGrid/>
              <w:spacing w:before="177"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医疗保障</w:t>
            </w:r>
          </w:p>
        </w:tc>
        <w:tc>
          <w:tcPr>
            <w:tcW w:w="1004" w:type="dxa"/>
            <w:vAlign w:val="top"/>
          </w:tcPr>
          <w:p w14:paraId="79F9D276">
            <w:pPr>
              <w:keepNext w:val="0"/>
              <w:keepLines w:val="0"/>
              <w:pageBreakBefore w:val="0"/>
              <w:kinsoku/>
              <w:wordWrap/>
              <w:overflowPunct/>
              <w:topLinePunct w:val="0"/>
              <w:autoSpaceDE/>
              <w:autoSpaceDN/>
              <w:bidi w:val="0"/>
              <w:adjustRightInd/>
              <w:snapToGrid/>
              <w:spacing w:before="177" w:line="240" w:lineRule="atLeast"/>
              <w:ind w:left="129"/>
              <w:rPr>
                <w:rFonts w:hint="eastAsia" w:ascii="仿宋_GB2312" w:hAnsi="仿宋_GB2312" w:eastAsia="仿宋_GB2312" w:cs="仿宋_GB2312"/>
                <w:sz w:val="24"/>
                <w:szCs w:val="24"/>
                <w:lang w:val="en-US" w:eastAsia="zh-CN"/>
              </w:rPr>
            </w:pPr>
          </w:p>
        </w:tc>
      </w:tr>
      <w:tr w14:paraId="49445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6" w:hRule="atLeast"/>
        </w:trPr>
        <w:tc>
          <w:tcPr>
            <w:tcW w:w="776" w:type="dxa"/>
            <w:vAlign w:val="center"/>
          </w:tcPr>
          <w:p w14:paraId="7BC840E0">
            <w:pPr>
              <w:spacing w:before="177" w:line="214" w:lineRule="auto"/>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4006" w:type="dxa"/>
            <w:shd w:val="clear" w:color="auto" w:fill="auto"/>
            <w:vAlign w:val="center"/>
          </w:tcPr>
          <w:p w14:paraId="289BE9C1">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top"/>
              <w:rPr>
                <w:rFonts w:hint="eastAsia" w:ascii="仿宋_GB2312" w:hAnsi="宋体" w:eastAsia="仿宋_GB2312" w:cs="仿宋_GB2312"/>
                <w:i w:val="0"/>
                <w:iCs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对公立医疗机构药品和高值医用耗材集中采购行为合规性的监督检查</w:t>
            </w:r>
          </w:p>
        </w:tc>
        <w:tc>
          <w:tcPr>
            <w:tcW w:w="1462" w:type="dxa"/>
            <w:shd w:val="clear" w:color="auto" w:fill="auto"/>
            <w:vAlign w:val="center"/>
          </w:tcPr>
          <w:p w14:paraId="750898E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行政检查</w:t>
            </w:r>
          </w:p>
        </w:tc>
        <w:tc>
          <w:tcPr>
            <w:tcW w:w="3380" w:type="dxa"/>
            <w:shd w:val="clear" w:color="auto" w:fill="auto"/>
            <w:vAlign w:val="top"/>
          </w:tcPr>
          <w:p w14:paraId="5F941A98">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top"/>
              <w:rPr>
                <w:rFonts w:hint="eastAsia" w:ascii="仿宋_GB2312" w:hAnsi="宋体" w:eastAsia="仿宋_GB2312" w:cs="仿宋_GB2312"/>
                <w:i w:val="0"/>
                <w:iCs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1.《中华人民共和国药品管理法》第八十四条、第八十六条</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2.《医疗保障基金使用监督管理条例》第十六条</w:t>
            </w:r>
          </w:p>
        </w:tc>
        <w:tc>
          <w:tcPr>
            <w:tcW w:w="1956" w:type="dxa"/>
            <w:vAlign w:val="top"/>
          </w:tcPr>
          <w:p w14:paraId="28D35E17">
            <w:pPr>
              <w:keepNext w:val="0"/>
              <w:keepLines w:val="0"/>
              <w:pageBreakBefore w:val="0"/>
              <w:kinsoku/>
              <w:wordWrap/>
              <w:overflowPunct/>
              <w:topLinePunct w:val="0"/>
              <w:autoSpaceDE/>
              <w:autoSpaceDN/>
              <w:bidi w:val="0"/>
              <w:adjustRightInd/>
              <w:snapToGrid/>
              <w:spacing w:before="177" w:line="240" w:lineRule="atLeas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市医疗保障基金核查中心</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基金监管和医药价格科</w:t>
            </w:r>
          </w:p>
        </w:tc>
        <w:tc>
          <w:tcPr>
            <w:tcW w:w="1291" w:type="dxa"/>
            <w:vAlign w:val="center"/>
          </w:tcPr>
          <w:p w14:paraId="5A823741">
            <w:pPr>
              <w:pStyle w:val="7"/>
              <w:keepNext w:val="0"/>
              <w:keepLines w:val="0"/>
              <w:pageBreakBefore w:val="0"/>
              <w:kinsoku/>
              <w:wordWrap/>
              <w:overflowPunct/>
              <w:topLinePunct w:val="0"/>
              <w:autoSpaceDE/>
              <w:autoSpaceDN/>
              <w:bidi w:val="0"/>
              <w:adjustRightInd/>
              <w:snapToGrid/>
              <w:spacing w:line="240" w:lineRule="atLeast"/>
              <w:ind w:firstLine="210" w:firstLineChars="100"/>
              <w:jc w:val="center"/>
              <w:rPr>
                <w:rFonts w:hint="eastAsia" w:ascii="仿宋_GB2312" w:hAnsi="仿宋_GB2312" w:eastAsia="仿宋_GB2312" w:cs="仿宋_GB2312"/>
                <w:sz w:val="21"/>
                <w:szCs w:val="21"/>
                <w:lang w:val="en-US" w:eastAsia="zh-CN"/>
              </w:rPr>
            </w:pPr>
          </w:p>
          <w:p w14:paraId="613A2A03">
            <w:pPr>
              <w:pStyle w:val="7"/>
              <w:keepNext w:val="0"/>
              <w:keepLines w:val="0"/>
              <w:pageBreakBefore w:val="0"/>
              <w:kinsoku/>
              <w:wordWrap/>
              <w:overflowPunct/>
              <w:topLinePunct w:val="0"/>
              <w:autoSpaceDE/>
              <w:autoSpaceDN/>
              <w:bidi w:val="0"/>
              <w:adjustRightInd/>
              <w:snapToGrid/>
              <w:spacing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潜江市</w:t>
            </w:r>
          </w:p>
          <w:p w14:paraId="65776011">
            <w:pPr>
              <w:keepNext w:val="0"/>
              <w:keepLines w:val="0"/>
              <w:pageBreakBefore w:val="0"/>
              <w:kinsoku/>
              <w:wordWrap/>
              <w:overflowPunct/>
              <w:topLinePunct w:val="0"/>
              <w:autoSpaceDE/>
              <w:autoSpaceDN/>
              <w:bidi w:val="0"/>
              <w:adjustRightInd/>
              <w:snapToGrid/>
              <w:spacing w:before="177" w:line="24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医疗保障</w:t>
            </w:r>
          </w:p>
        </w:tc>
        <w:tc>
          <w:tcPr>
            <w:tcW w:w="1004" w:type="dxa"/>
            <w:vAlign w:val="top"/>
          </w:tcPr>
          <w:p w14:paraId="5EACF77F">
            <w:pPr>
              <w:keepNext w:val="0"/>
              <w:keepLines w:val="0"/>
              <w:pageBreakBefore w:val="0"/>
              <w:kinsoku/>
              <w:wordWrap/>
              <w:overflowPunct/>
              <w:topLinePunct w:val="0"/>
              <w:autoSpaceDE/>
              <w:autoSpaceDN/>
              <w:bidi w:val="0"/>
              <w:adjustRightInd/>
              <w:snapToGrid/>
              <w:spacing w:before="177" w:line="240" w:lineRule="atLeast"/>
              <w:ind w:left="129"/>
              <w:rPr>
                <w:rFonts w:hint="eastAsia" w:ascii="仿宋_GB2312" w:hAnsi="仿宋_GB2312" w:eastAsia="仿宋_GB2312" w:cs="仿宋_GB2312"/>
                <w:sz w:val="24"/>
                <w:szCs w:val="24"/>
                <w:lang w:val="en-US" w:eastAsia="zh-CN"/>
              </w:rPr>
            </w:pPr>
          </w:p>
        </w:tc>
      </w:tr>
    </w:tbl>
    <w:p w14:paraId="4C68F6B3">
      <w:pPr>
        <w:keepNext w:val="0"/>
        <w:keepLines w:val="0"/>
        <w:pageBreakBefore w:val="0"/>
        <w:widowControl w:val="0"/>
        <w:kinsoku/>
        <w:wordWrap/>
        <w:overflowPunct/>
        <w:topLinePunct w:val="0"/>
        <w:autoSpaceDE/>
        <w:autoSpaceDN/>
        <w:bidi w:val="0"/>
        <w:adjustRightInd/>
        <w:snapToGrid/>
        <w:spacing w:line="240" w:lineRule="atLeast"/>
        <w:textAlignment w:val="auto"/>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zNWMwNmYxNzdkZDhhNzU3NzE0ZThjNjYzMGI2OTQifQ=="/>
  </w:docVars>
  <w:rsids>
    <w:rsidRoot w:val="2F890599"/>
    <w:rsid w:val="053E5990"/>
    <w:rsid w:val="05B90A3D"/>
    <w:rsid w:val="183239E9"/>
    <w:rsid w:val="1F5676DD"/>
    <w:rsid w:val="1F8F74DD"/>
    <w:rsid w:val="273870A5"/>
    <w:rsid w:val="2F890599"/>
    <w:rsid w:val="357571BE"/>
    <w:rsid w:val="3A3376C4"/>
    <w:rsid w:val="42BD301B"/>
    <w:rsid w:val="4D777E3C"/>
    <w:rsid w:val="4EB53AF6"/>
    <w:rsid w:val="4ECB5259"/>
    <w:rsid w:val="583E3983"/>
    <w:rsid w:val="5E113BD7"/>
    <w:rsid w:val="63AE3BEF"/>
    <w:rsid w:val="74095BAA"/>
    <w:rsid w:val="748F7C63"/>
    <w:rsid w:val="76401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_GB2312" w:hAnsi="仿宋_GB2312" w:eastAsia="仿宋_GB2312" w:cs="仿宋_GB2312"/>
      <w:sz w:val="31"/>
      <w:szCs w:val="31"/>
      <w:lang w:val="en-US" w:eastAsia="en-US" w:bidi="ar-SA"/>
    </w:rPr>
  </w:style>
  <w:style w:type="paragraph" w:customStyle="1" w:styleId="5">
    <w:name w:val="Body Text First Indent 21"/>
    <w:basedOn w:val="6"/>
    <w:next w:val="1"/>
    <w:autoRedefine/>
    <w:qFormat/>
    <w:uiPriority w:val="0"/>
    <w:pPr>
      <w:ind w:firstLine="420" w:firstLineChars="200"/>
    </w:pPr>
  </w:style>
  <w:style w:type="paragraph" w:customStyle="1" w:styleId="6">
    <w:name w:val="Body Text Indent1"/>
    <w:basedOn w:val="1"/>
    <w:next w:val="5"/>
    <w:autoRedefine/>
    <w:qFormat/>
    <w:uiPriority w:val="0"/>
    <w:pPr>
      <w:ind w:left="420" w:leftChars="200"/>
    </w:pPr>
    <w:rPr>
      <w:rFonts w:ascii="Times New Roman" w:hAnsi="Times New Roman"/>
    </w:rPr>
  </w:style>
  <w:style w:type="paragraph" w:customStyle="1" w:styleId="7">
    <w:name w:val="Table Text"/>
    <w:basedOn w:val="1"/>
    <w:semiHidden/>
    <w:qFormat/>
    <w:uiPriority w:val="0"/>
    <w:rPr>
      <w:rFonts w:ascii="Arial" w:hAnsi="Arial" w:eastAsia="Arial" w:cs="Arial"/>
      <w:sz w:val="21"/>
      <w:szCs w:val="21"/>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921</Words>
  <Characters>936</Characters>
  <Lines>0</Lines>
  <Paragraphs>0</Paragraphs>
  <TotalTime>9</TotalTime>
  <ScaleCrop>false</ScaleCrop>
  <LinksUpToDate>false</LinksUpToDate>
  <CharactersWithSpaces>999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2024-10-10T00:51:00Z</dcterms:created>
  <dc:creator>半夏</dc:creator>
  <cp:lastModifiedBy>孙二小姐～</cp:lastModifiedBy>
  <cp:lastPrinted>2025-06-04T02:59:00Z</cp:lastPrinted>
  <dcterms:modified xsi:type="dcterms:W3CDTF">2025-07-01T00:54:50Z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30AF715CBC9A41C3B42955388101F3C5_13</vt:lpwstr>
  </property>
  <property fmtid="{D5CDD505-2E9C-101B-9397-08002B2CF9AE}" pid="4" name="KSOTemplateDocerSaveRecord">
    <vt:lpwstr>eyJoZGlkIjoiOWE0YTc1ZjYwMmM5Mjk4ZDgxM2I3MzJlOWUwNGJjMzciLCJ1c2VySWQiOiIxMDAxMTM5Nzc3In0=</vt:lpwstr>
  </property>
</Properties>
</file>