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46"/>
          <w:sz w:val="45"/>
          <w:szCs w:val="45"/>
        </w:rPr>
        <w:t>潜江市工业用地“标准地”出让指导性</w:t>
      </w:r>
      <w:r>
        <w:rPr>
          <w:rFonts w:ascii="宋体" w:hAnsi="宋体" w:eastAsia="宋体" w:cs="宋体"/>
          <w:spacing w:val="1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控制指标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一、工业类项目建设用地指导性控制指标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拟以“标准地”出让方式供地的工业项目在符合国家、省、</w:t>
      </w:r>
      <w:r>
        <w:rPr>
          <w:spacing w:val="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市产业规划、城市总体规划、土地利用总体规划及环境保护、安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-4"/>
          <w:sz w:val="32"/>
          <w:szCs w:val="32"/>
        </w:rPr>
        <w:t>全生产、节能等法律法规规定的基础上，应达到以下标准：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(一)容积率：项目建筑容积率原则上不低于</w:t>
      </w:r>
      <w:r>
        <w:rPr>
          <w:spacing w:val="8"/>
          <w:sz w:val="32"/>
          <w:szCs w:val="32"/>
          <w:u w:val="single" w:color="auto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4"/>
          <w:position w:val="18"/>
          <w:sz w:val="32"/>
          <w:szCs w:val="32"/>
        </w:rPr>
        <w:t>(二)固定资产投资强度：项目固定资产投资强度达</w:t>
      </w:r>
      <w:r>
        <w:rPr>
          <w:spacing w:val="3"/>
          <w:position w:val="18"/>
          <w:sz w:val="32"/>
          <w:szCs w:val="32"/>
        </w:rPr>
        <w:t>到_万元</w:t>
      </w:r>
      <w:r>
        <w:rPr>
          <w:rFonts w:hint="eastAsia"/>
          <w:spacing w:val="3"/>
          <w:position w:val="18"/>
          <w:sz w:val="32"/>
          <w:szCs w:val="32"/>
        </w:rPr>
        <w:t>/亩以上。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(三)环境标准：建设项目准入环境标准主要包括空间准入</w:t>
      </w:r>
      <w:r>
        <w:rPr>
          <w:spacing w:val="1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标准、污染物排放标准、环境质量管控标准及行业准入标准，是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-3"/>
          <w:sz w:val="32"/>
          <w:szCs w:val="32"/>
        </w:rPr>
        <w:t>建设项目环境准入的判断依据。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1.空间准入标准主要为环境功能区划明确的分区差别</w:t>
      </w:r>
      <w:r>
        <w:rPr>
          <w:spacing w:val="2"/>
          <w:sz w:val="32"/>
          <w:szCs w:val="32"/>
        </w:rPr>
        <w:t>化准入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要求、生态空间清单、环境准入条件清单以及区域规划环</w:t>
      </w:r>
      <w:r>
        <w:rPr>
          <w:spacing w:val="2"/>
          <w:sz w:val="32"/>
          <w:szCs w:val="32"/>
        </w:rPr>
        <w:t>评中明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-4"/>
          <w:sz w:val="32"/>
          <w:szCs w:val="32"/>
        </w:rPr>
        <w:t>确的禁止及限制准入的行业清单、工艺清单、产品清单。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8"/>
          <w:position w:val="17"/>
          <w:sz w:val="32"/>
          <w:szCs w:val="32"/>
        </w:rPr>
        <w:t>2.污染物排放标准包括最新的国家和地方排放标准(综合排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放标准和行业排放标准)。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sz w:val="32"/>
          <w:szCs w:val="32"/>
        </w:rPr>
      </w:pPr>
      <w:r>
        <w:rPr>
          <w:spacing w:val="-4"/>
          <w:position w:val="20"/>
          <w:sz w:val="32"/>
          <w:szCs w:val="32"/>
        </w:rPr>
        <w:t>3.环境质量管控标准主要为污染物排放总量管控限值和大</w:t>
      </w:r>
      <w:r>
        <w:rPr>
          <w:spacing w:val="-5"/>
          <w:position w:val="20"/>
          <w:sz w:val="32"/>
          <w:szCs w:val="32"/>
        </w:rPr>
        <w:t>气、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</w:pPr>
      <w:r>
        <w:rPr>
          <w:spacing w:val="-6"/>
          <w:sz w:val="32"/>
          <w:szCs w:val="32"/>
        </w:rPr>
        <w:t>水、声等环境质量标准。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2"/>
          <w:szCs w:val="32"/>
        </w:rPr>
        <w:sectPr>
          <w:footerReference r:id="rId5" w:type="default"/>
          <w:pgSz w:w="11910" w:h="16850"/>
          <w:pgMar w:top="1432" w:right="1252" w:bottom="1182" w:left="1470" w:header="0" w:footer="86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1"/>
          <w:szCs w:val="31"/>
        </w:rPr>
      </w:pPr>
      <w:r>
        <w:rPr>
          <w:spacing w:val="13"/>
          <w:position w:val="17"/>
          <w:sz w:val="31"/>
          <w:szCs w:val="31"/>
        </w:rPr>
        <w:t>4.行业准入标准主要为各行业环境准入要求和环境准入指导</w:t>
      </w:r>
      <w:r>
        <w:rPr>
          <w:rFonts w:hint="eastAsia"/>
          <w:spacing w:val="13"/>
          <w:position w:val="17"/>
          <w:sz w:val="31"/>
          <w:szCs w:val="31"/>
        </w:rPr>
        <w:t>意见。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1"/>
          <w:szCs w:val="31"/>
        </w:rPr>
      </w:pPr>
      <w:r>
        <w:rPr>
          <w:spacing w:val="11"/>
          <w:sz w:val="31"/>
          <w:szCs w:val="31"/>
        </w:rPr>
        <w:t>(四)亩均税收：亩均税收达到</w:t>
      </w:r>
      <w:r>
        <w:rPr>
          <w:spacing w:val="-136"/>
          <w:sz w:val="31"/>
          <w:szCs w:val="31"/>
        </w:rPr>
        <w:t xml:space="preserve"> </w:t>
      </w:r>
      <w:r>
        <w:rPr>
          <w:spacing w:val="11"/>
          <w:sz w:val="31"/>
          <w:szCs w:val="31"/>
          <w:u w:val="single" w:color="auto"/>
        </w:rPr>
        <w:t xml:space="preserve">      </w:t>
      </w:r>
      <w:r>
        <w:rPr>
          <w:spacing w:val="11"/>
          <w:sz w:val="31"/>
          <w:szCs w:val="31"/>
        </w:rPr>
        <w:t>万元以上。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spacing w:val="20"/>
          <w:position w:val="18"/>
          <w:sz w:val="31"/>
          <w:szCs w:val="31"/>
        </w:rPr>
        <w:t>(五)安全生产管控标准：本项目必须达到以下行业安全生</w:t>
      </w:r>
      <w:r>
        <w:rPr>
          <w:rFonts w:hint="eastAsia"/>
          <w:spacing w:val="20"/>
          <w:position w:val="18"/>
          <w:sz w:val="31"/>
          <w:szCs w:val="31"/>
        </w:rPr>
        <w:t>产标准</w:t>
      </w:r>
      <w:r>
        <w:rPr>
          <w:rFonts w:hint="eastAsia"/>
          <w:spacing w:val="20"/>
          <w:position w:val="18"/>
          <w:sz w:val="31"/>
          <w:szCs w:val="31"/>
          <w:lang w:eastAsia="zh-CN"/>
        </w:rPr>
        <w:t>：</w:t>
      </w:r>
      <w:r>
        <w:rPr>
          <w:sz w:val="31"/>
          <w:szCs w:val="31"/>
          <w:u w:val="single" w:color="auto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31"/>
          <w:szCs w:val="31"/>
        </w:rPr>
      </w:pPr>
      <w:r>
        <w:rPr>
          <w:spacing w:val="15"/>
          <w:position w:val="16"/>
          <w:sz w:val="31"/>
          <w:szCs w:val="31"/>
        </w:rPr>
        <w:t>特殊工艺要求的工业项目，容积率等相关指标可根据相关行</w:t>
      </w:r>
      <w:r>
        <w:rPr>
          <w:rFonts w:hint="eastAsia"/>
          <w:spacing w:val="15"/>
          <w:position w:val="16"/>
          <w:sz w:val="31"/>
          <w:szCs w:val="31"/>
        </w:rPr>
        <w:t>业标准调整。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仓储类项目建设用地指导性控制指标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单位：万元/亩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175"/>
        <w:gridCol w:w="1850"/>
        <w:gridCol w:w="1411"/>
        <w:gridCol w:w="1457"/>
        <w:gridCol w:w="1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6"/>
              </w:rPr>
              <w:t>类型</w:t>
            </w:r>
          </w:p>
        </w:tc>
        <w:tc>
          <w:tcPr>
            <w:tcW w:w="706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3"/>
              </w:rPr>
              <w:t>容积率</w:t>
            </w:r>
          </w:p>
        </w:tc>
        <w:tc>
          <w:tcPr>
            <w:tcW w:w="1112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1"/>
              </w:rPr>
              <w:t>固定资产投资强度</w:t>
            </w:r>
          </w:p>
        </w:tc>
        <w:tc>
          <w:tcPr>
            <w:tcW w:w="84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2"/>
              </w:rPr>
              <w:t>安全标准</w:t>
            </w:r>
          </w:p>
        </w:tc>
        <w:tc>
          <w:tcPr>
            <w:tcW w:w="876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环境标准</w:t>
            </w:r>
          </w:p>
        </w:tc>
        <w:tc>
          <w:tcPr>
            <w:tcW w:w="867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亩均税收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仓储类</w:t>
            </w:r>
          </w:p>
        </w:tc>
        <w:tc>
          <w:tcPr>
            <w:tcW w:w="706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  <w:tc>
          <w:tcPr>
            <w:tcW w:w="1112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  <w:tc>
          <w:tcPr>
            <w:tcW w:w="84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876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867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21"/>
          <w:szCs w:val="21"/>
        </w:rPr>
      </w:pPr>
      <w:r>
        <w:rPr>
          <w:spacing w:val="-3"/>
          <w:sz w:val="21"/>
          <w:szCs w:val="21"/>
        </w:rPr>
        <w:t>注：上述指标根据经济社会发展情况适时调整。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三、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商服类项目建设用地指导性控制指标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单位：万元/亩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201"/>
        <w:gridCol w:w="1815"/>
        <w:gridCol w:w="1411"/>
        <w:gridCol w:w="1494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70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6"/>
              </w:rPr>
              <w:t>类型</w:t>
            </w:r>
          </w:p>
        </w:tc>
        <w:tc>
          <w:tcPr>
            <w:tcW w:w="722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3"/>
              </w:rPr>
              <w:t>容积率</w:t>
            </w:r>
          </w:p>
        </w:tc>
        <w:tc>
          <w:tcPr>
            <w:tcW w:w="1091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1"/>
              </w:rPr>
              <w:t>固定资产投资强度</w:t>
            </w:r>
          </w:p>
        </w:tc>
        <w:tc>
          <w:tcPr>
            <w:tcW w:w="84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2"/>
              </w:rPr>
              <w:t>安全标准</w:t>
            </w:r>
          </w:p>
        </w:tc>
        <w:tc>
          <w:tcPr>
            <w:tcW w:w="89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环境标准</w:t>
            </w:r>
          </w:p>
        </w:tc>
        <w:tc>
          <w:tcPr>
            <w:tcW w:w="86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亩均税收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70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2"/>
              </w:rPr>
              <w:t>商务类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(楼宇)</w:t>
            </w:r>
          </w:p>
        </w:tc>
        <w:tc>
          <w:tcPr>
            <w:tcW w:w="722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≥</w:t>
            </w:r>
          </w:p>
        </w:tc>
        <w:tc>
          <w:tcPr>
            <w:tcW w:w="1091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≥</w:t>
            </w:r>
          </w:p>
        </w:tc>
        <w:tc>
          <w:tcPr>
            <w:tcW w:w="84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89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868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sz w:val="21"/>
          <w:szCs w:val="21"/>
        </w:rPr>
      </w:pPr>
      <w:r>
        <w:rPr>
          <w:spacing w:val="-1"/>
          <w:sz w:val="21"/>
          <w:szCs w:val="21"/>
        </w:rPr>
        <w:t>注：上述指标根据经济社会发展情况适时调整。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四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、研发总部类项目建设用地指导性控制指标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单位：万元/亩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236"/>
        <w:gridCol w:w="1665"/>
        <w:gridCol w:w="1555"/>
        <w:gridCol w:w="2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65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6"/>
              </w:rPr>
              <w:t>类型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3"/>
              </w:rPr>
              <w:t>容积率</w:t>
            </w:r>
          </w:p>
        </w:tc>
        <w:tc>
          <w:tcPr>
            <w:tcW w:w="1001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2"/>
              </w:rPr>
              <w:t>安全标准</w:t>
            </w:r>
          </w:p>
        </w:tc>
        <w:tc>
          <w:tcPr>
            <w:tcW w:w="935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环境标准</w:t>
            </w:r>
          </w:p>
        </w:tc>
        <w:tc>
          <w:tcPr>
            <w:tcW w:w="1753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亩均税收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65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5"/>
              </w:rPr>
              <w:t>研发</w:t>
            </w:r>
            <w:r>
              <w:t xml:space="preserve">  </w:t>
            </w:r>
            <w:r>
              <w:rPr>
                <w:spacing w:val="3"/>
              </w:rPr>
              <w:t>总部类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  <w:tc>
          <w:tcPr>
            <w:tcW w:w="1001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935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</w:pPr>
            <w:r>
              <w:rPr>
                <w:spacing w:val="-2"/>
              </w:rPr>
              <w:t>符合管控要求</w:t>
            </w:r>
          </w:p>
        </w:tc>
        <w:tc>
          <w:tcPr>
            <w:tcW w:w="1753" w:type="pc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</w:pPr>
      <w:r>
        <w:rPr>
          <w:spacing w:val="-4"/>
          <w:sz w:val="21"/>
          <w:szCs w:val="21"/>
        </w:rPr>
        <w:t>注：上述指标根据经济社会发展情况适时调整。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2AB86E77"/>
    <w:rsid w:val="6A4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2024-05-20T01:51:35Z</dcterms:created>
  <dc:creator>ymf</dc:creator>
  <cp:lastModifiedBy>LUZERNE1409446639</cp:lastModifiedBy>
  <dcterms:modified xsi:type="dcterms:W3CDTF">2024-05-20T01:55:34Z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6875CB5AD9BD4649A97ACE0F0B53DCDB_12</vt:lpwstr>
  </property>
</Properties>
</file>