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潜江市运粮湖管理区财政管理所关于运粮湖管理区</w:t>
      </w:r>
      <w:r>
        <w:rPr>
          <w:rFonts w:hint="eastAsia"/>
          <w:sz w:val="36"/>
          <w:szCs w:val="36"/>
          <w:lang w:val="en-US" w:eastAsia="zh-CN"/>
        </w:rPr>
        <w:t>2021年财政总预算信息公开的相关说明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根据潜江市财政局统一部署，本单位对2021年财政总预算信息进行主动公开，现就相关事项说明如下：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一、预算口径。本次预算根据潜江市财政局《2021年预算经费摸底测算口径》精神进行编制。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本次预算只反映从市本级获得的转移性收入，进行相关的支出安排。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二、“三公经费”。为落实“政府必须真正过紧日子”要求，本次预算没有安排“三公经费”支出。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6" w:firstLineChars="16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2021年2月24日</w:t>
      </w: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2582"/>
    <w:rsid w:val="11E9589E"/>
    <w:rsid w:val="352561EA"/>
    <w:rsid w:val="5732712F"/>
    <w:rsid w:val="71E82B38"/>
    <w:rsid w:val="734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2021-02-24T00:02:00Z</dcterms:created>
  <dc:creator>肖一</dc:creator>
  <cp:lastModifiedBy>肖一</cp:lastModifiedBy>
  <dcterms:modified xsi:type="dcterms:W3CDTF">2021-02-24T02:39:48Z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