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潜江市总口管理区</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2020年（“十三五”）工作总结及2021年</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工作（</w:t>
      </w:r>
      <w:r>
        <w:rPr>
          <w:rFonts w:hint="default" w:ascii="方正小标宋简体" w:hAnsi="方正小标宋简体" w:eastAsia="方正小标宋简体" w:cs="方正小标宋简体"/>
          <w:color w:val="auto"/>
          <w:sz w:val="44"/>
          <w:szCs w:val="44"/>
          <w:lang w:val="en-US" w:eastAsia="zh-CN"/>
        </w:rPr>
        <w:t>“</w:t>
      </w:r>
      <w:r>
        <w:rPr>
          <w:rFonts w:hint="eastAsia" w:ascii="方正小标宋简体" w:hAnsi="方正小标宋简体" w:eastAsia="方正小标宋简体" w:cs="方正小标宋简体"/>
          <w:color w:val="auto"/>
          <w:sz w:val="44"/>
          <w:szCs w:val="44"/>
          <w:lang w:val="en-US" w:eastAsia="zh-CN"/>
        </w:rPr>
        <w:t>十四五</w:t>
      </w:r>
      <w:r>
        <w:rPr>
          <w:rFonts w:hint="default" w:ascii="方正小标宋简体" w:hAnsi="方正小标宋简体" w:eastAsia="方正小标宋简体" w:cs="方正小标宋简体"/>
          <w:color w:val="auto"/>
          <w:sz w:val="44"/>
          <w:szCs w:val="44"/>
          <w:lang w:val="en-US" w:eastAsia="zh-CN"/>
        </w:rPr>
        <w:t>”</w:t>
      </w:r>
      <w:r>
        <w:rPr>
          <w:rFonts w:hint="eastAsia" w:ascii="方正小标宋简体" w:hAnsi="方正小标宋简体" w:eastAsia="方正小标宋简体" w:cs="方正小标宋简体"/>
          <w:color w:val="auto"/>
          <w:sz w:val="44"/>
          <w:szCs w:val="44"/>
          <w:lang w:val="en-US" w:eastAsia="zh-CN"/>
        </w:rPr>
        <w:t>）计划</w:t>
      </w:r>
    </w:p>
    <w:p>
      <w:pPr>
        <w:pStyle w:val="4"/>
        <w:keepNext w:val="0"/>
        <w:keepLines w:val="0"/>
        <w:pageBreakBefore w:val="0"/>
        <w:widowControl w:val="0"/>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282828"/>
          <w:spacing w:val="0"/>
          <w:sz w:val="32"/>
          <w:szCs w:val="32"/>
          <w:shd w:val="clear" w:fill="FFFFFF"/>
        </w:rPr>
      </w:pPr>
    </w:p>
    <w:p>
      <w:pPr>
        <w:pStyle w:val="4"/>
        <w:keepNext w:val="0"/>
        <w:keepLines w:val="0"/>
        <w:pageBreakBefore w:val="0"/>
        <w:widowControl w:val="0"/>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both"/>
        <w:textAlignment w:val="auto"/>
        <w:rPr>
          <w:rFonts w:hint="eastAsia" w:ascii="仿宋_GB2312" w:hAnsi="仿宋_GB2312" w:eastAsia="仿宋_GB2312" w:cs="仿宋_GB2312"/>
          <w:i w:val="0"/>
          <w:caps w:val="0"/>
          <w:color w:val="282828"/>
          <w:spacing w:val="0"/>
          <w:sz w:val="32"/>
          <w:szCs w:val="32"/>
          <w:shd w:val="clear" w:fill="FFFFFF"/>
        </w:rPr>
      </w:pPr>
      <w:r>
        <w:rPr>
          <w:rFonts w:hint="eastAsia" w:ascii="仿宋_GB2312" w:hAnsi="仿宋_GB2312" w:eastAsia="仿宋_GB2312" w:cs="仿宋_GB2312"/>
          <w:i w:val="0"/>
          <w:caps w:val="0"/>
          <w:color w:val="282828"/>
          <w:spacing w:val="0"/>
          <w:sz w:val="32"/>
          <w:szCs w:val="32"/>
          <w:shd w:val="clear" w:fill="FFFFFF"/>
        </w:rPr>
        <w:t>2016年以来</w:t>
      </w:r>
      <w:r>
        <w:rPr>
          <w:rFonts w:hint="eastAsia" w:cs="仿宋_GB2312"/>
          <w:i w:val="0"/>
          <w:caps w:val="0"/>
          <w:color w:val="282828"/>
          <w:spacing w:val="0"/>
          <w:sz w:val="32"/>
          <w:szCs w:val="32"/>
          <w:shd w:val="clear" w:fill="FFFFFF"/>
          <w:lang w:eastAsia="zh-CN"/>
        </w:rPr>
        <w:t>我区</w:t>
      </w:r>
      <w:r>
        <w:rPr>
          <w:rFonts w:hint="eastAsia" w:ascii="仿宋_GB2312" w:hAnsi="仿宋_GB2312" w:eastAsia="仿宋_GB2312" w:cs="仿宋_GB2312"/>
          <w:i w:val="0"/>
          <w:caps w:val="0"/>
          <w:color w:val="282828"/>
          <w:spacing w:val="0"/>
          <w:sz w:val="32"/>
          <w:szCs w:val="32"/>
          <w:shd w:val="clear" w:fill="FFFFFF"/>
        </w:rPr>
        <w:t>在</w:t>
      </w:r>
      <w:r>
        <w:rPr>
          <w:rFonts w:hint="eastAsia" w:ascii="仿宋_GB2312" w:hAnsi="仿宋_GB2312" w:eastAsia="仿宋_GB2312" w:cs="仿宋_GB2312"/>
          <w:i w:val="0"/>
          <w:caps w:val="0"/>
          <w:color w:val="282828"/>
          <w:spacing w:val="0"/>
          <w:sz w:val="32"/>
          <w:szCs w:val="32"/>
          <w:shd w:val="clear" w:fill="FFFFFF"/>
          <w:lang w:eastAsia="zh-CN"/>
        </w:rPr>
        <w:t>市</w:t>
      </w:r>
      <w:r>
        <w:rPr>
          <w:rFonts w:hint="eastAsia" w:ascii="仿宋_GB2312" w:hAnsi="仿宋_GB2312" w:eastAsia="仿宋_GB2312" w:cs="仿宋_GB2312"/>
          <w:i w:val="0"/>
          <w:caps w:val="0"/>
          <w:color w:val="282828"/>
          <w:spacing w:val="0"/>
          <w:sz w:val="32"/>
          <w:szCs w:val="32"/>
          <w:shd w:val="clear" w:fill="FFFFFF"/>
        </w:rPr>
        <w:t>委、</w:t>
      </w:r>
      <w:r>
        <w:rPr>
          <w:rFonts w:hint="eastAsia" w:ascii="仿宋_GB2312" w:hAnsi="仿宋_GB2312" w:eastAsia="仿宋_GB2312" w:cs="仿宋_GB2312"/>
          <w:i w:val="0"/>
          <w:caps w:val="0"/>
          <w:color w:val="282828"/>
          <w:spacing w:val="0"/>
          <w:sz w:val="32"/>
          <w:szCs w:val="32"/>
          <w:shd w:val="clear" w:fill="FFFFFF"/>
          <w:lang w:eastAsia="zh-CN"/>
        </w:rPr>
        <w:t>市</w:t>
      </w:r>
      <w:r>
        <w:rPr>
          <w:rFonts w:hint="eastAsia" w:ascii="仿宋_GB2312" w:hAnsi="仿宋_GB2312" w:eastAsia="仿宋_GB2312" w:cs="仿宋_GB2312"/>
          <w:i w:val="0"/>
          <w:caps w:val="0"/>
          <w:color w:val="282828"/>
          <w:spacing w:val="0"/>
          <w:sz w:val="32"/>
          <w:szCs w:val="32"/>
          <w:shd w:val="clear" w:fill="FFFFFF"/>
        </w:rPr>
        <w:t>政府的坚强领导</w:t>
      </w:r>
      <w:r>
        <w:rPr>
          <w:rFonts w:hint="eastAsia" w:ascii="仿宋_GB2312" w:hAnsi="仿宋_GB2312" w:eastAsia="仿宋_GB2312" w:cs="仿宋_GB2312"/>
          <w:i w:val="0"/>
          <w:caps w:val="0"/>
          <w:color w:val="282828"/>
          <w:spacing w:val="0"/>
          <w:sz w:val="32"/>
          <w:szCs w:val="32"/>
          <w:shd w:val="clear" w:fill="FFFFFF"/>
          <w:lang w:eastAsia="zh-CN"/>
        </w:rPr>
        <w:t>和大力支持</w:t>
      </w:r>
      <w:r>
        <w:rPr>
          <w:rFonts w:hint="eastAsia" w:ascii="仿宋_GB2312" w:hAnsi="仿宋_GB2312" w:eastAsia="仿宋_GB2312" w:cs="仿宋_GB2312"/>
          <w:i w:val="0"/>
          <w:caps w:val="0"/>
          <w:color w:val="282828"/>
          <w:spacing w:val="0"/>
          <w:sz w:val="32"/>
          <w:szCs w:val="32"/>
          <w:shd w:val="clear" w:fill="FFFFFF"/>
        </w:rPr>
        <w:t>下，认真贯彻落实党的十八大、十九大精神，以习近平新时代中国特色社会主义思想精神为引领，紧紧围绕既定的发展战略和目标，</w:t>
      </w:r>
      <w:r>
        <w:rPr>
          <w:rFonts w:hint="eastAsia" w:ascii="仿宋_GB2312" w:hAnsi="仿宋_GB2312" w:eastAsia="仿宋_GB2312" w:cs="仿宋_GB2312"/>
          <w:i w:val="0"/>
          <w:caps w:val="0"/>
          <w:color w:val="282828"/>
          <w:spacing w:val="0"/>
          <w:sz w:val="32"/>
          <w:szCs w:val="32"/>
          <w:shd w:val="clear" w:fill="FFFFFF"/>
          <w:lang w:eastAsia="zh-CN"/>
        </w:rPr>
        <w:t>着力</w:t>
      </w:r>
      <w:r>
        <w:rPr>
          <w:rFonts w:hint="eastAsia" w:ascii="仿宋_GB2312" w:hAnsi="仿宋_GB2312" w:eastAsia="仿宋_GB2312" w:cs="仿宋_GB2312"/>
          <w:i w:val="0"/>
          <w:caps w:val="0"/>
          <w:color w:val="282828"/>
          <w:spacing w:val="0"/>
          <w:sz w:val="32"/>
          <w:szCs w:val="32"/>
          <w:shd w:val="clear" w:fill="FFFFFF"/>
        </w:rPr>
        <w:t>提升</w:t>
      </w:r>
      <w:r>
        <w:rPr>
          <w:rFonts w:hint="eastAsia" w:ascii="仿宋_GB2312" w:hAnsi="仿宋_GB2312" w:eastAsia="仿宋_GB2312" w:cs="仿宋_GB2312"/>
          <w:i w:val="0"/>
          <w:caps w:val="0"/>
          <w:color w:val="282828"/>
          <w:spacing w:val="0"/>
          <w:sz w:val="32"/>
          <w:szCs w:val="32"/>
          <w:shd w:val="clear" w:fill="FFFFFF"/>
          <w:lang w:eastAsia="zh-CN"/>
        </w:rPr>
        <w:t>集</w:t>
      </w:r>
      <w:r>
        <w:rPr>
          <w:rFonts w:hint="eastAsia" w:ascii="仿宋_GB2312" w:hAnsi="仿宋_GB2312" w:eastAsia="仿宋_GB2312" w:cs="仿宋_GB2312"/>
          <w:i w:val="0"/>
          <w:caps w:val="0"/>
          <w:color w:val="282828"/>
          <w:spacing w:val="0"/>
          <w:sz w:val="32"/>
          <w:szCs w:val="32"/>
          <w:shd w:val="clear" w:fill="FFFFFF"/>
        </w:rPr>
        <w:t>镇建设水平、提升社会和谐程度、提升党建工作水平，</w:t>
      </w:r>
      <w:r>
        <w:rPr>
          <w:rFonts w:hint="eastAsia" w:ascii="仿宋_GB2312" w:hAnsi="仿宋_GB2312" w:eastAsia="仿宋_GB2312" w:cs="仿宋_GB2312"/>
          <w:i w:val="0"/>
          <w:caps w:val="0"/>
          <w:color w:val="282828"/>
          <w:spacing w:val="0"/>
          <w:sz w:val="32"/>
          <w:szCs w:val="32"/>
          <w:shd w:val="clear" w:fill="FFFFFF"/>
          <w:lang w:eastAsia="zh-CN"/>
        </w:rPr>
        <w:t>积极进取，</w:t>
      </w:r>
      <w:r>
        <w:rPr>
          <w:rFonts w:hint="eastAsia" w:ascii="仿宋_GB2312" w:hAnsi="仿宋_GB2312" w:eastAsia="仿宋_GB2312" w:cs="仿宋_GB2312"/>
          <w:i w:val="0"/>
          <w:caps w:val="0"/>
          <w:color w:val="282828"/>
          <w:spacing w:val="0"/>
          <w:sz w:val="32"/>
          <w:szCs w:val="32"/>
          <w:shd w:val="clear" w:fill="FFFFFF"/>
        </w:rPr>
        <w:t>开拓创新，实现</w:t>
      </w:r>
      <w:r>
        <w:rPr>
          <w:rFonts w:hint="eastAsia" w:ascii="仿宋_GB2312" w:hAnsi="仿宋_GB2312" w:eastAsia="仿宋_GB2312" w:cs="仿宋_GB2312"/>
          <w:i w:val="0"/>
          <w:caps w:val="0"/>
          <w:color w:val="282828"/>
          <w:spacing w:val="0"/>
          <w:sz w:val="32"/>
          <w:szCs w:val="32"/>
          <w:shd w:val="clear" w:fill="FFFFFF"/>
          <w:lang w:eastAsia="zh-CN"/>
        </w:rPr>
        <w:t>了</w:t>
      </w:r>
      <w:r>
        <w:rPr>
          <w:rFonts w:hint="eastAsia" w:ascii="仿宋_GB2312" w:hAnsi="仿宋_GB2312" w:eastAsia="仿宋_GB2312" w:cs="仿宋_GB2312"/>
          <w:i w:val="0"/>
          <w:caps w:val="0"/>
          <w:color w:val="282828"/>
          <w:spacing w:val="0"/>
          <w:sz w:val="32"/>
          <w:szCs w:val="32"/>
          <w:shd w:val="clear" w:fill="FFFFFF"/>
        </w:rPr>
        <w:t>全</w:t>
      </w:r>
      <w:r>
        <w:rPr>
          <w:rFonts w:hint="eastAsia" w:cs="仿宋_GB2312"/>
          <w:i w:val="0"/>
          <w:caps w:val="0"/>
          <w:color w:val="282828"/>
          <w:spacing w:val="0"/>
          <w:sz w:val="32"/>
          <w:szCs w:val="32"/>
          <w:shd w:val="clear" w:fill="FFFFFF"/>
          <w:lang w:eastAsia="zh-CN"/>
        </w:rPr>
        <w:t>区</w:t>
      </w:r>
      <w:r>
        <w:rPr>
          <w:rFonts w:hint="eastAsia" w:ascii="仿宋_GB2312" w:hAnsi="仿宋_GB2312" w:eastAsia="仿宋_GB2312" w:cs="仿宋_GB2312"/>
          <w:i w:val="0"/>
          <w:caps w:val="0"/>
          <w:color w:val="282828"/>
          <w:spacing w:val="0"/>
          <w:sz w:val="32"/>
          <w:szCs w:val="32"/>
          <w:shd w:val="clear" w:fill="FFFFFF"/>
        </w:rPr>
        <w:t>经济社会</w:t>
      </w:r>
      <w:r>
        <w:rPr>
          <w:rFonts w:hint="eastAsia" w:ascii="仿宋_GB2312" w:hAnsi="仿宋_GB2312" w:eastAsia="仿宋_GB2312" w:cs="仿宋_GB2312"/>
          <w:i w:val="0"/>
          <w:caps w:val="0"/>
          <w:color w:val="282828"/>
          <w:spacing w:val="0"/>
          <w:sz w:val="32"/>
          <w:szCs w:val="32"/>
          <w:shd w:val="clear" w:fill="FFFFFF"/>
          <w:lang w:eastAsia="zh-CN"/>
        </w:rPr>
        <w:t>稳步</w:t>
      </w:r>
      <w:r>
        <w:rPr>
          <w:rFonts w:hint="eastAsia" w:ascii="仿宋_GB2312" w:hAnsi="仿宋_GB2312" w:eastAsia="仿宋_GB2312" w:cs="仿宋_GB2312"/>
          <w:i w:val="0"/>
          <w:caps w:val="0"/>
          <w:color w:val="282828"/>
          <w:spacing w:val="0"/>
          <w:sz w:val="32"/>
          <w:szCs w:val="32"/>
          <w:shd w:val="clear" w:fill="FFFFFF"/>
        </w:rPr>
        <w:t>发展，较好地完成了“十三五”</w:t>
      </w:r>
      <w:r>
        <w:rPr>
          <w:rFonts w:hint="eastAsia" w:ascii="仿宋_GB2312" w:hAnsi="仿宋_GB2312" w:eastAsia="仿宋_GB2312" w:cs="仿宋_GB2312"/>
          <w:i w:val="0"/>
          <w:caps w:val="0"/>
          <w:color w:val="282828"/>
          <w:spacing w:val="0"/>
          <w:sz w:val="32"/>
          <w:szCs w:val="32"/>
          <w:shd w:val="clear" w:fill="FFFFFF"/>
          <w:lang w:eastAsia="zh-CN"/>
        </w:rPr>
        <w:t>规划</w:t>
      </w:r>
      <w:r>
        <w:rPr>
          <w:rFonts w:hint="eastAsia" w:ascii="仿宋_GB2312" w:hAnsi="仿宋_GB2312" w:eastAsia="仿宋_GB2312" w:cs="仿宋_GB2312"/>
          <w:i w:val="0"/>
          <w:caps w:val="0"/>
          <w:color w:val="282828"/>
          <w:spacing w:val="0"/>
          <w:sz w:val="32"/>
          <w:szCs w:val="32"/>
          <w:shd w:val="clear" w:fill="FFFFFF"/>
        </w:rPr>
        <w:t>目标，为“十四五”</w:t>
      </w:r>
      <w:r>
        <w:rPr>
          <w:rFonts w:hint="eastAsia" w:ascii="仿宋_GB2312" w:hAnsi="仿宋_GB2312" w:eastAsia="仿宋_GB2312" w:cs="仿宋_GB2312"/>
          <w:i w:val="0"/>
          <w:caps w:val="0"/>
          <w:color w:val="282828"/>
          <w:spacing w:val="0"/>
          <w:sz w:val="32"/>
          <w:szCs w:val="32"/>
          <w:shd w:val="clear" w:fill="FFFFFF"/>
          <w:lang w:eastAsia="zh-CN"/>
        </w:rPr>
        <w:t>规划</w:t>
      </w:r>
      <w:r>
        <w:rPr>
          <w:rFonts w:hint="eastAsia" w:ascii="仿宋_GB2312" w:hAnsi="仿宋_GB2312" w:eastAsia="仿宋_GB2312" w:cs="仿宋_GB2312"/>
          <w:i w:val="0"/>
          <w:caps w:val="0"/>
          <w:color w:val="282828"/>
          <w:spacing w:val="0"/>
          <w:sz w:val="32"/>
          <w:szCs w:val="32"/>
          <w:shd w:val="clear" w:fill="FFFFFF"/>
        </w:rPr>
        <w:t>发展奠定了良好基础。</w:t>
      </w:r>
    </w:p>
    <w:p>
      <w:pPr>
        <w:pStyle w:val="4"/>
        <w:keepNext w:val="0"/>
        <w:keepLines w:val="0"/>
        <w:pageBreakBefore w:val="0"/>
        <w:widowControl w:val="0"/>
        <w:kinsoku/>
        <w:wordWrap/>
        <w:overflowPunct/>
        <w:topLinePunct w:val="0"/>
        <w:autoSpaceDE w:val="0"/>
        <w:autoSpaceDN w:val="0"/>
        <w:bidi w:val="0"/>
        <w:adjustRightInd/>
        <w:snapToGrid/>
        <w:spacing w:before="0" w:beforeLines="0" w:after="0" w:afterLines="0" w:line="560" w:lineRule="exact"/>
        <w:ind w:left="0" w:leftChars="0" w:right="0" w:rightChars="0" w:firstLine="643" w:firstLineChars="200"/>
        <w:jc w:val="both"/>
        <w:textAlignment w:val="auto"/>
        <w:rPr>
          <w:rFonts w:hint="eastAsia" w:ascii="仿宋_GB2312" w:hAnsi="仿宋_GB2312" w:eastAsia="仿宋_GB2312" w:cs="仿宋_GB2312"/>
          <w:b/>
          <w:bCs/>
          <w:sz w:val="32"/>
          <w:szCs w:val="32"/>
        </w:rPr>
      </w:pPr>
      <w:r>
        <w:rPr>
          <w:rFonts w:hint="eastAsia" w:cs="仿宋_GB2312"/>
          <w:b/>
          <w:bCs/>
          <w:sz w:val="32"/>
          <w:szCs w:val="32"/>
          <w:lang w:eastAsia="zh-CN"/>
        </w:rPr>
        <w:t>一</w:t>
      </w:r>
      <w:r>
        <w:rPr>
          <w:rFonts w:hint="eastAsia" w:ascii="仿宋_GB2312" w:hAnsi="仿宋_GB2312" w:eastAsia="仿宋_GB2312" w:cs="仿宋_GB2312"/>
          <w:b/>
          <w:bCs/>
          <w:sz w:val="32"/>
          <w:szCs w:val="32"/>
        </w:rPr>
        <w:t>、</w:t>
      </w:r>
      <w:r>
        <w:rPr>
          <w:rFonts w:hint="eastAsia" w:cs="仿宋_GB2312"/>
          <w:b/>
          <w:bCs/>
          <w:sz w:val="32"/>
          <w:szCs w:val="32"/>
          <w:lang w:eastAsia="zh-CN"/>
        </w:rPr>
        <w:t>主要经济指标</w:t>
      </w:r>
    </w:p>
    <w:p>
      <w:pPr>
        <w:pStyle w:val="4"/>
        <w:keepNext w:val="0"/>
        <w:keepLines w:val="0"/>
        <w:pageBreakBefore w:val="0"/>
        <w:widowControl w:val="0"/>
        <w:numPr>
          <w:ilvl w:val="0"/>
          <w:numId w:val="0"/>
        </w:numPr>
        <w:kinsoku/>
        <w:wordWrap/>
        <w:overflowPunct/>
        <w:topLinePunct w:val="0"/>
        <w:autoSpaceDE w:val="0"/>
        <w:autoSpaceDN w:val="0"/>
        <w:bidi w:val="0"/>
        <w:adjustRightInd/>
        <w:snapToGrid/>
        <w:spacing w:before="0" w:beforeLines="0" w:after="0" w:afterLines="0" w:line="560" w:lineRule="exact"/>
        <w:ind w:right="0" w:rightChars="0"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“十三五”期间，2016年度社会生产总值74亿元，截至20</w:t>
      </w:r>
      <w:r>
        <w:rPr>
          <w:rFonts w:hint="eastAsia" w:cs="仿宋_GB2312"/>
          <w:color w:val="auto"/>
          <w:sz w:val="32"/>
          <w:szCs w:val="32"/>
          <w:u w:val="none"/>
          <w:lang w:val="en-US" w:eastAsia="zh-CN"/>
        </w:rPr>
        <w:t>20</w:t>
      </w:r>
      <w:r>
        <w:rPr>
          <w:rFonts w:hint="eastAsia" w:ascii="仿宋_GB2312" w:hAnsi="仿宋_GB2312" w:eastAsia="仿宋_GB2312" w:cs="仿宋_GB2312"/>
          <w:color w:val="auto"/>
          <w:sz w:val="32"/>
          <w:szCs w:val="32"/>
          <w:u w:val="none"/>
          <w:lang w:val="en-US" w:eastAsia="zh-CN"/>
        </w:rPr>
        <w:t>年度社会生产总值</w:t>
      </w:r>
      <w:r>
        <w:rPr>
          <w:rFonts w:hint="eastAsia" w:cs="仿宋_GB2312"/>
          <w:color w:val="auto"/>
          <w:sz w:val="32"/>
          <w:szCs w:val="32"/>
          <w:u w:val="none"/>
          <w:lang w:val="en-US" w:eastAsia="zh-CN"/>
        </w:rPr>
        <w:t>91.46</w:t>
      </w:r>
      <w:r>
        <w:rPr>
          <w:rFonts w:hint="eastAsia" w:ascii="仿宋_GB2312" w:hAnsi="仿宋_GB2312" w:eastAsia="仿宋_GB2312" w:cs="仿宋_GB2312"/>
          <w:color w:val="auto"/>
          <w:sz w:val="32"/>
          <w:szCs w:val="32"/>
          <w:u w:val="none"/>
          <w:lang w:val="en-US" w:eastAsia="zh-CN"/>
        </w:rPr>
        <w:t>亿元，增幅为</w:t>
      </w:r>
      <w:r>
        <w:rPr>
          <w:rFonts w:hint="eastAsia" w:cs="仿宋_GB2312"/>
          <w:color w:val="auto"/>
          <w:sz w:val="32"/>
          <w:szCs w:val="32"/>
          <w:u w:val="none"/>
          <w:lang w:val="en-US" w:eastAsia="zh-CN"/>
        </w:rPr>
        <w:t>23.5</w:t>
      </w:r>
      <w:r>
        <w:rPr>
          <w:rFonts w:hint="eastAsia" w:ascii="仿宋_GB2312" w:hAnsi="仿宋_GB2312" w:eastAsia="仿宋_GB2312" w:cs="仿宋_GB2312"/>
          <w:color w:val="auto"/>
          <w:sz w:val="32"/>
          <w:szCs w:val="32"/>
          <w:u w:val="none"/>
          <w:lang w:val="en-US" w:eastAsia="zh-CN"/>
        </w:rPr>
        <w:t>%；2016年度农业总产值6.4亿元，截止20</w:t>
      </w:r>
      <w:r>
        <w:rPr>
          <w:rFonts w:hint="eastAsia" w:cs="仿宋_GB2312"/>
          <w:color w:val="auto"/>
          <w:sz w:val="32"/>
          <w:szCs w:val="32"/>
          <w:u w:val="none"/>
          <w:lang w:val="en-US" w:eastAsia="zh-CN"/>
        </w:rPr>
        <w:t>20</w:t>
      </w:r>
      <w:r>
        <w:rPr>
          <w:rFonts w:hint="eastAsia" w:ascii="仿宋_GB2312" w:hAnsi="仿宋_GB2312" w:eastAsia="仿宋_GB2312" w:cs="仿宋_GB2312"/>
          <w:color w:val="auto"/>
          <w:sz w:val="32"/>
          <w:szCs w:val="32"/>
          <w:u w:val="none"/>
          <w:lang w:val="en-US" w:eastAsia="zh-CN"/>
        </w:rPr>
        <w:t>年度农业总产值</w:t>
      </w:r>
      <w:r>
        <w:rPr>
          <w:rFonts w:hint="eastAsia" w:cs="仿宋_GB2312"/>
          <w:color w:val="auto"/>
          <w:sz w:val="32"/>
          <w:szCs w:val="32"/>
          <w:u w:val="none"/>
          <w:lang w:val="en-US" w:eastAsia="zh-CN"/>
        </w:rPr>
        <w:t>7.6</w:t>
      </w:r>
      <w:r>
        <w:rPr>
          <w:rFonts w:hint="eastAsia" w:ascii="仿宋_GB2312" w:hAnsi="仿宋_GB2312" w:eastAsia="仿宋_GB2312" w:cs="仿宋_GB2312"/>
          <w:color w:val="auto"/>
          <w:sz w:val="32"/>
          <w:szCs w:val="32"/>
          <w:u w:val="none"/>
          <w:lang w:val="en-US" w:eastAsia="zh-CN"/>
        </w:rPr>
        <w:t>亿元，增幅为</w:t>
      </w:r>
      <w:r>
        <w:rPr>
          <w:rFonts w:hint="eastAsia" w:cs="仿宋_GB2312"/>
          <w:color w:val="auto"/>
          <w:sz w:val="32"/>
          <w:szCs w:val="32"/>
          <w:u w:val="none"/>
          <w:lang w:val="en-US" w:eastAsia="zh-CN"/>
        </w:rPr>
        <w:t>18.75</w:t>
      </w:r>
      <w:r>
        <w:rPr>
          <w:rFonts w:hint="eastAsia" w:ascii="仿宋_GB2312" w:hAnsi="仿宋_GB2312" w:eastAsia="仿宋_GB2312" w:cs="仿宋_GB2312"/>
          <w:color w:val="auto"/>
          <w:sz w:val="32"/>
          <w:szCs w:val="32"/>
          <w:u w:val="none"/>
          <w:lang w:val="en-US" w:eastAsia="zh-CN"/>
        </w:rPr>
        <w:t>%；2016年度</w:t>
      </w:r>
      <w:bookmarkStart w:id="1" w:name="_GoBack"/>
      <w:bookmarkEnd w:id="1"/>
      <w:r>
        <w:rPr>
          <w:rFonts w:hint="eastAsia" w:ascii="仿宋_GB2312" w:hAnsi="仿宋_GB2312" w:eastAsia="仿宋_GB2312" w:cs="仿宋_GB2312"/>
          <w:color w:val="auto"/>
          <w:sz w:val="32"/>
          <w:szCs w:val="32"/>
          <w:u w:val="none"/>
          <w:lang w:val="en-US" w:eastAsia="zh-CN"/>
        </w:rPr>
        <w:t>工业总产值66.3亿元，截止20</w:t>
      </w:r>
      <w:r>
        <w:rPr>
          <w:rFonts w:hint="eastAsia" w:cs="仿宋_GB2312"/>
          <w:color w:val="auto"/>
          <w:sz w:val="32"/>
          <w:szCs w:val="32"/>
          <w:u w:val="none"/>
          <w:lang w:val="en-US" w:eastAsia="zh-CN"/>
        </w:rPr>
        <w:t>20</w:t>
      </w:r>
      <w:r>
        <w:rPr>
          <w:rFonts w:hint="eastAsia" w:ascii="仿宋_GB2312" w:hAnsi="仿宋_GB2312" w:eastAsia="仿宋_GB2312" w:cs="仿宋_GB2312"/>
          <w:color w:val="auto"/>
          <w:sz w:val="32"/>
          <w:szCs w:val="32"/>
          <w:u w:val="none"/>
          <w:lang w:val="en-US" w:eastAsia="zh-CN"/>
        </w:rPr>
        <w:t>年度工业总产值</w:t>
      </w:r>
      <w:r>
        <w:rPr>
          <w:rFonts w:hint="eastAsia" w:cs="仿宋_GB2312"/>
          <w:color w:val="auto"/>
          <w:sz w:val="32"/>
          <w:szCs w:val="32"/>
          <w:u w:val="none"/>
          <w:lang w:val="en-US" w:eastAsia="zh-CN"/>
        </w:rPr>
        <w:t>81</w:t>
      </w:r>
      <w:r>
        <w:rPr>
          <w:rFonts w:hint="eastAsia" w:ascii="仿宋_GB2312" w:hAnsi="仿宋_GB2312" w:eastAsia="仿宋_GB2312" w:cs="仿宋_GB2312"/>
          <w:color w:val="auto"/>
          <w:sz w:val="32"/>
          <w:szCs w:val="32"/>
          <w:u w:val="none"/>
          <w:lang w:val="en-US" w:eastAsia="zh-CN"/>
        </w:rPr>
        <w:t>亿元，增幅为</w:t>
      </w:r>
      <w:r>
        <w:rPr>
          <w:rFonts w:hint="eastAsia" w:cs="仿宋_GB2312"/>
          <w:color w:val="auto"/>
          <w:sz w:val="32"/>
          <w:szCs w:val="32"/>
          <w:u w:val="none"/>
          <w:lang w:val="en-US" w:eastAsia="zh-CN"/>
        </w:rPr>
        <w:t>22.17</w:t>
      </w:r>
      <w:r>
        <w:rPr>
          <w:rFonts w:hint="eastAsia" w:ascii="仿宋_GB2312" w:hAnsi="仿宋_GB2312" w:eastAsia="仿宋_GB2312" w:cs="仿宋_GB2312"/>
          <w:color w:val="auto"/>
          <w:sz w:val="32"/>
          <w:szCs w:val="32"/>
          <w:u w:val="none"/>
          <w:lang w:val="en-US" w:eastAsia="zh-CN"/>
        </w:rPr>
        <w:t>%；2016年度工业增加值16.2亿元，20</w:t>
      </w:r>
      <w:r>
        <w:rPr>
          <w:rFonts w:hint="eastAsia" w:cs="仿宋_GB2312"/>
          <w:color w:val="auto"/>
          <w:sz w:val="32"/>
          <w:szCs w:val="32"/>
          <w:u w:val="none"/>
          <w:lang w:val="en-US" w:eastAsia="zh-CN"/>
        </w:rPr>
        <w:t>20</w:t>
      </w:r>
      <w:r>
        <w:rPr>
          <w:rFonts w:hint="eastAsia" w:ascii="仿宋_GB2312" w:hAnsi="仿宋_GB2312" w:eastAsia="仿宋_GB2312" w:cs="仿宋_GB2312"/>
          <w:color w:val="auto"/>
          <w:sz w:val="32"/>
          <w:szCs w:val="32"/>
          <w:u w:val="none"/>
          <w:lang w:val="en-US" w:eastAsia="zh-CN"/>
        </w:rPr>
        <w:t>年度工业增加值</w:t>
      </w:r>
      <w:r>
        <w:rPr>
          <w:rFonts w:hint="eastAsia" w:cs="仿宋_GB2312"/>
          <w:color w:val="auto"/>
          <w:sz w:val="32"/>
          <w:szCs w:val="32"/>
          <w:u w:val="none"/>
          <w:lang w:val="en-US" w:eastAsia="zh-CN"/>
        </w:rPr>
        <w:t>23.4</w:t>
      </w:r>
      <w:r>
        <w:rPr>
          <w:rFonts w:hint="eastAsia" w:ascii="仿宋_GB2312" w:hAnsi="仿宋_GB2312" w:eastAsia="仿宋_GB2312" w:cs="仿宋_GB2312"/>
          <w:color w:val="auto"/>
          <w:sz w:val="32"/>
          <w:szCs w:val="32"/>
          <w:u w:val="none"/>
          <w:lang w:val="en-US" w:eastAsia="zh-CN"/>
        </w:rPr>
        <w:t>亿元，增幅为</w:t>
      </w:r>
      <w:r>
        <w:rPr>
          <w:rFonts w:hint="eastAsia" w:cs="仿宋_GB2312"/>
          <w:color w:val="auto"/>
          <w:sz w:val="32"/>
          <w:szCs w:val="32"/>
          <w:u w:val="none"/>
          <w:lang w:val="en-US" w:eastAsia="zh-CN"/>
        </w:rPr>
        <w:t>44.4</w:t>
      </w:r>
      <w:r>
        <w:rPr>
          <w:rFonts w:hint="eastAsia" w:ascii="仿宋_GB2312" w:hAnsi="仿宋_GB2312" w:eastAsia="仿宋_GB2312" w:cs="仿宋_GB2312"/>
          <w:color w:val="auto"/>
          <w:sz w:val="32"/>
          <w:szCs w:val="32"/>
          <w:u w:val="none"/>
          <w:lang w:val="en-US" w:eastAsia="zh-CN"/>
        </w:rPr>
        <w:t>%；2016年度第三产业增加值1.3亿元，截止20</w:t>
      </w:r>
      <w:r>
        <w:rPr>
          <w:rFonts w:hint="eastAsia" w:cs="仿宋_GB2312"/>
          <w:color w:val="auto"/>
          <w:sz w:val="32"/>
          <w:szCs w:val="32"/>
          <w:u w:val="none"/>
          <w:lang w:val="en-US" w:eastAsia="zh-CN"/>
        </w:rPr>
        <w:t>20</w:t>
      </w:r>
      <w:r>
        <w:rPr>
          <w:rFonts w:hint="eastAsia" w:ascii="仿宋_GB2312" w:hAnsi="仿宋_GB2312" w:eastAsia="仿宋_GB2312" w:cs="仿宋_GB2312"/>
          <w:color w:val="auto"/>
          <w:sz w:val="32"/>
          <w:szCs w:val="32"/>
          <w:u w:val="none"/>
          <w:lang w:val="en-US" w:eastAsia="zh-CN"/>
        </w:rPr>
        <w:t>年度第三产业增加值</w:t>
      </w:r>
      <w:r>
        <w:rPr>
          <w:rFonts w:hint="eastAsia" w:cs="仿宋_GB2312"/>
          <w:color w:val="auto"/>
          <w:sz w:val="32"/>
          <w:szCs w:val="32"/>
          <w:u w:val="none"/>
          <w:lang w:val="en-US" w:eastAsia="zh-CN"/>
        </w:rPr>
        <w:t>2.86</w:t>
      </w:r>
      <w:r>
        <w:rPr>
          <w:rFonts w:hint="eastAsia" w:ascii="仿宋_GB2312" w:hAnsi="仿宋_GB2312" w:eastAsia="仿宋_GB2312" w:cs="仿宋_GB2312"/>
          <w:color w:val="auto"/>
          <w:sz w:val="32"/>
          <w:szCs w:val="32"/>
          <w:u w:val="none"/>
          <w:lang w:val="en-US" w:eastAsia="zh-CN"/>
        </w:rPr>
        <w:t>亿元，增幅为</w:t>
      </w:r>
      <w:r>
        <w:rPr>
          <w:rFonts w:hint="eastAsia" w:cs="仿宋_GB2312"/>
          <w:color w:val="auto"/>
          <w:sz w:val="32"/>
          <w:szCs w:val="32"/>
          <w:u w:val="none"/>
          <w:lang w:val="en-US" w:eastAsia="zh-CN"/>
        </w:rPr>
        <w:t>120</w:t>
      </w:r>
      <w:r>
        <w:rPr>
          <w:rFonts w:hint="eastAsia" w:ascii="仿宋_GB2312" w:hAnsi="仿宋_GB2312" w:eastAsia="仿宋_GB2312" w:cs="仿宋_GB2312"/>
          <w:color w:val="auto"/>
          <w:sz w:val="32"/>
          <w:szCs w:val="32"/>
          <w:u w:val="none"/>
          <w:lang w:val="en-US" w:eastAsia="zh-CN"/>
        </w:rPr>
        <w:t>%；2016年度固定资产投资18.1亿元，20</w:t>
      </w:r>
      <w:r>
        <w:rPr>
          <w:rFonts w:hint="eastAsia" w:cs="仿宋_GB2312"/>
          <w:color w:val="auto"/>
          <w:sz w:val="32"/>
          <w:szCs w:val="32"/>
          <w:u w:val="none"/>
          <w:lang w:val="en-US" w:eastAsia="zh-CN"/>
        </w:rPr>
        <w:t>20</w:t>
      </w:r>
      <w:r>
        <w:rPr>
          <w:rFonts w:hint="eastAsia" w:ascii="仿宋_GB2312" w:hAnsi="仿宋_GB2312" w:eastAsia="仿宋_GB2312" w:cs="仿宋_GB2312"/>
          <w:color w:val="auto"/>
          <w:sz w:val="32"/>
          <w:szCs w:val="32"/>
          <w:u w:val="none"/>
          <w:lang w:val="en-US" w:eastAsia="zh-CN"/>
        </w:rPr>
        <w:t>年度固定资产投资</w:t>
      </w:r>
      <w:r>
        <w:rPr>
          <w:rFonts w:hint="eastAsia" w:cs="仿宋_GB2312"/>
          <w:color w:val="auto"/>
          <w:sz w:val="32"/>
          <w:szCs w:val="32"/>
          <w:u w:val="none"/>
          <w:lang w:val="en-US" w:eastAsia="zh-CN"/>
        </w:rPr>
        <w:t>21</w:t>
      </w:r>
      <w:r>
        <w:rPr>
          <w:rFonts w:hint="eastAsia" w:ascii="仿宋_GB2312" w:hAnsi="仿宋_GB2312" w:eastAsia="仿宋_GB2312" w:cs="仿宋_GB2312"/>
          <w:color w:val="auto"/>
          <w:sz w:val="32"/>
          <w:szCs w:val="32"/>
          <w:u w:val="none"/>
          <w:lang w:val="en-US" w:eastAsia="zh-CN"/>
        </w:rPr>
        <w:t>亿元，增幅为</w:t>
      </w:r>
      <w:r>
        <w:rPr>
          <w:rFonts w:hint="eastAsia" w:cs="仿宋_GB2312"/>
          <w:color w:val="auto"/>
          <w:sz w:val="32"/>
          <w:szCs w:val="32"/>
          <w:u w:val="none"/>
          <w:lang w:val="en-US" w:eastAsia="zh-CN"/>
        </w:rPr>
        <w:t>16</w:t>
      </w:r>
      <w:r>
        <w:rPr>
          <w:rFonts w:hint="eastAsia" w:ascii="仿宋_GB2312" w:hAnsi="仿宋_GB2312" w:eastAsia="仿宋_GB2312" w:cs="仿宋_GB2312"/>
          <w:color w:val="auto"/>
          <w:sz w:val="32"/>
          <w:szCs w:val="32"/>
          <w:u w:val="none"/>
          <w:lang w:val="en-US" w:eastAsia="zh-CN"/>
        </w:rPr>
        <w:t>%。</w:t>
      </w:r>
    </w:p>
    <w:p>
      <w:pPr>
        <w:pStyle w:val="4"/>
        <w:keepNext w:val="0"/>
        <w:keepLines w:val="0"/>
        <w:pageBreakBefore w:val="0"/>
        <w:widowControl w:val="0"/>
        <w:numPr>
          <w:ilvl w:val="0"/>
          <w:numId w:val="1"/>
        </w:numPr>
        <w:kinsoku/>
        <w:wordWrap/>
        <w:overflowPunct/>
        <w:topLinePunct w:val="0"/>
        <w:autoSpaceDE w:val="0"/>
        <w:autoSpaceDN w:val="0"/>
        <w:bidi w:val="0"/>
        <w:adjustRightInd/>
        <w:snapToGrid/>
        <w:spacing w:before="0" w:beforeLines="0" w:after="0" w:afterLines="0" w:line="560" w:lineRule="exact"/>
        <w:ind w:right="0" w:rightChars="0"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“十三五”</w:t>
      </w:r>
      <w:r>
        <w:rPr>
          <w:rFonts w:hint="eastAsia" w:ascii="仿宋_GB2312" w:hAnsi="仿宋_GB2312" w:eastAsia="仿宋_GB2312" w:cs="仿宋_GB2312"/>
          <w:b/>
          <w:bCs/>
          <w:sz w:val="32"/>
          <w:szCs w:val="32"/>
          <w:lang w:eastAsia="zh-CN"/>
        </w:rPr>
        <w:t>期间</w:t>
      </w:r>
      <w:r>
        <w:rPr>
          <w:rFonts w:hint="eastAsia" w:cs="仿宋_GB2312"/>
          <w:b/>
          <w:bCs/>
          <w:sz w:val="32"/>
          <w:szCs w:val="32"/>
          <w:lang w:eastAsia="zh-CN"/>
        </w:rPr>
        <w:t>及</w:t>
      </w:r>
      <w:r>
        <w:rPr>
          <w:rFonts w:hint="eastAsia" w:cs="仿宋_GB2312"/>
          <w:b/>
          <w:bCs/>
          <w:sz w:val="32"/>
          <w:szCs w:val="32"/>
          <w:lang w:val="en-US" w:eastAsia="zh-CN"/>
        </w:rPr>
        <w:t>2020年</w:t>
      </w:r>
      <w:r>
        <w:rPr>
          <w:rFonts w:hint="eastAsia" w:ascii="仿宋_GB2312" w:hAnsi="仿宋_GB2312" w:eastAsia="仿宋_GB2312" w:cs="仿宋_GB2312"/>
          <w:b/>
          <w:bCs/>
          <w:sz w:val="32"/>
          <w:szCs w:val="32"/>
          <w:lang w:eastAsia="zh-CN"/>
        </w:rPr>
        <w:t>社会发展基本</w:t>
      </w:r>
      <w:r>
        <w:rPr>
          <w:rFonts w:hint="eastAsia" w:ascii="仿宋_GB2312" w:hAnsi="仿宋_GB2312" w:eastAsia="仿宋_GB2312" w:cs="仿宋_GB2312"/>
          <w:b/>
          <w:bCs/>
          <w:sz w:val="32"/>
          <w:szCs w:val="32"/>
        </w:rPr>
        <w:t>情况</w:t>
      </w:r>
    </w:p>
    <w:p>
      <w:pPr>
        <w:pStyle w:val="4"/>
        <w:keepNext w:val="0"/>
        <w:keepLines w:val="0"/>
        <w:pageBreakBefore w:val="0"/>
        <w:widowControl w:val="0"/>
        <w:kinsoku/>
        <w:wordWrap/>
        <w:overflowPunct/>
        <w:topLinePunct w:val="0"/>
        <w:autoSpaceDE w:val="0"/>
        <w:autoSpaceDN w:val="0"/>
        <w:bidi w:val="0"/>
        <w:adjustRightInd/>
        <w:snapToGrid/>
        <w:spacing w:before="0" w:beforeLines="0" w:after="0" w:afterLines="0" w:line="560" w:lineRule="exact"/>
        <w:ind w:left="0" w:leftChars="0" w:right="0" w:rightChars="0" w:firstLine="640" w:firstLineChars="200"/>
        <w:jc w:val="both"/>
        <w:textAlignment w:val="auto"/>
        <w:rPr>
          <w:rFonts w:hint="eastAsia" w:ascii="仿宋_GB2312" w:hAnsi="仿宋_GB2312" w:eastAsia="仿宋_GB2312" w:cs="仿宋_GB2312"/>
          <w:b/>
          <w:bCs/>
          <w:sz w:val="32"/>
          <w:szCs w:val="32"/>
          <w:lang w:val="en-US" w:eastAsia="zh-CN"/>
        </w:rPr>
      </w:pPr>
      <w:r>
        <w:rPr>
          <w:rFonts w:hint="eastAsia" w:cs="仿宋_GB2312"/>
          <w:i w:val="0"/>
          <w:caps w:val="0"/>
          <w:color w:val="282828"/>
          <w:spacing w:val="0"/>
          <w:sz w:val="32"/>
          <w:szCs w:val="32"/>
          <w:shd w:val="clear" w:fill="FFFFFF"/>
          <w:lang w:val="en-US" w:eastAsia="zh-CN"/>
        </w:rPr>
        <w:t>2</w:t>
      </w:r>
      <w:r>
        <w:rPr>
          <w:rFonts w:hint="eastAsia" w:ascii="仿宋_GB2312" w:hAnsi="仿宋_GB2312" w:eastAsia="仿宋_GB2312" w:cs="仿宋_GB2312"/>
          <w:i w:val="0"/>
          <w:caps w:val="0"/>
          <w:color w:val="282828"/>
          <w:spacing w:val="0"/>
          <w:sz w:val="32"/>
          <w:szCs w:val="32"/>
          <w:shd w:val="clear" w:fill="FFFFFF"/>
          <w:lang w:val="en-US" w:eastAsia="zh-CN"/>
        </w:rPr>
        <w:t>020年，面对疫情及汛情的双重压力</w:t>
      </w:r>
      <w:r>
        <w:rPr>
          <w:rFonts w:hint="eastAsia" w:ascii="仿宋_GB2312" w:hAnsi="仿宋_GB2312" w:eastAsia="仿宋_GB2312" w:cs="仿宋_GB2312"/>
          <w:i w:val="0"/>
          <w:caps w:val="0"/>
          <w:color w:val="282828"/>
          <w:spacing w:val="0"/>
          <w:sz w:val="32"/>
          <w:szCs w:val="32"/>
          <w:shd w:val="clear" w:fill="FFFFFF"/>
        </w:rPr>
        <w:t>，</w:t>
      </w:r>
      <w:r>
        <w:rPr>
          <w:rFonts w:hint="eastAsia" w:ascii="仿宋_GB2312" w:hAnsi="仿宋_GB2312" w:eastAsia="仿宋_GB2312" w:cs="仿宋_GB2312"/>
          <w:i w:val="0"/>
          <w:caps w:val="0"/>
          <w:color w:val="282828"/>
          <w:spacing w:val="0"/>
          <w:sz w:val="32"/>
          <w:szCs w:val="32"/>
          <w:shd w:val="clear" w:fill="FFFFFF"/>
          <w:lang w:eastAsia="zh-CN"/>
        </w:rPr>
        <w:t>总口管理区</w:t>
      </w:r>
      <w:r>
        <w:rPr>
          <w:rFonts w:hint="eastAsia" w:ascii="仿宋_GB2312" w:hAnsi="仿宋_GB2312" w:eastAsia="仿宋_GB2312" w:cs="仿宋_GB2312"/>
          <w:i w:val="0"/>
          <w:caps w:val="0"/>
          <w:color w:val="282828"/>
          <w:spacing w:val="0"/>
          <w:sz w:val="32"/>
          <w:szCs w:val="32"/>
          <w:shd w:val="clear" w:fill="FFFFFF"/>
        </w:rPr>
        <w:t>认真贯彻落实习近平新时代中国特色社会主义思想和党的十九大精神，按照</w:t>
      </w:r>
      <w:r>
        <w:rPr>
          <w:rFonts w:hint="eastAsia" w:ascii="仿宋_GB2312" w:hAnsi="仿宋_GB2312" w:eastAsia="仿宋_GB2312" w:cs="仿宋_GB2312"/>
          <w:i w:val="0"/>
          <w:caps w:val="0"/>
          <w:color w:val="282828"/>
          <w:spacing w:val="0"/>
          <w:sz w:val="32"/>
          <w:szCs w:val="32"/>
          <w:shd w:val="clear" w:fill="FFFFFF"/>
          <w:lang w:eastAsia="zh-CN"/>
        </w:rPr>
        <w:t>市委、市</w:t>
      </w:r>
      <w:r>
        <w:rPr>
          <w:rFonts w:hint="eastAsia" w:ascii="仿宋_GB2312" w:hAnsi="仿宋_GB2312" w:eastAsia="仿宋_GB2312" w:cs="仿宋_GB2312"/>
          <w:i w:val="0"/>
          <w:caps w:val="0"/>
          <w:color w:val="282828"/>
          <w:spacing w:val="0"/>
          <w:sz w:val="32"/>
          <w:szCs w:val="32"/>
          <w:shd w:val="clear" w:fill="FFFFFF"/>
        </w:rPr>
        <w:t>政府统一</w:t>
      </w:r>
      <w:r>
        <w:rPr>
          <w:rFonts w:hint="eastAsia" w:ascii="仿宋_GB2312" w:hAnsi="仿宋_GB2312" w:eastAsia="仿宋_GB2312" w:cs="仿宋_GB2312"/>
          <w:i w:val="0"/>
          <w:caps w:val="0"/>
          <w:color w:val="282828"/>
          <w:spacing w:val="0"/>
          <w:sz w:val="32"/>
          <w:szCs w:val="32"/>
          <w:shd w:val="clear" w:fill="FFFFFF"/>
          <w:lang w:eastAsia="zh-CN"/>
        </w:rPr>
        <w:t>部署</w:t>
      </w:r>
      <w:r>
        <w:rPr>
          <w:rFonts w:hint="eastAsia" w:ascii="仿宋_GB2312" w:hAnsi="仿宋_GB2312" w:eastAsia="仿宋_GB2312" w:cs="仿宋_GB2312"/>
          <w:i w:val="0"/>
          <w:caps w:val="0"/>
          <w:color w:val="282828"/>
          <w:spacing w:val="0"/>
          <w:sz w:val="32"/>
          <w:szCs w:val="32"/>
          <w:shd w:val="clear" w:fill="FFFFFF"/>
        </w:rPr>
        <w:t>，科学统筹疫情防控和经济社会发展，发展动力活力进一步增强，经济社会秩序有序恢复，经济运行止降回升。</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rPr>
          <w:rFonts w:hint="eastAsia"/>
        </w:rPr>
      </w:pPr>
      <w:r>
        <w:rPr>
          <w:rFonts w:hint="eastAsia" w:cs="仿宋_GB2312"/>
          <w:b/>
          <w:sz w:val="32"/>
          <w:szCs w:val="32"/>
          <w:lang w:eastAsia="zh-CN"/>
        </w:rPr>
        <w:t>（一）</w:t>
      </w:r>
      <w:r>
        <w:rPr>
          <w:rFonts w:hint="eastAsia" w:ascii="仿宋_GB2312" w:hAnsi="仿宋_GB2312" w:eastAsia="仿宋_GB2312" w:cs="仿宋_GB2312"/>
          <w:b/>
          <w:sz w:val="32"/>
          <w:szCs w:val="32"/>
        </w:rPr>
        <w:t>围绕项目带动战略，坚持招大引强与建管并重相结</w:t>
      </w:r>
      <w:r>
        <w:rPr>
          <w:rFonts w:hint="eastAsia" w:ascii="仿宋_GB2312" w:hAnsi="仿宋_GB2312" w:eastAsia="仿宋_GB2312" w:cs="仿宋_GB2312"/>
          <w:b/>
          <w:w w:val="95"/>
          <w:sz w:val="32"/>
          <w:szCs w:val="32"/>
        </w:rPr>
        <w:t>合，</w:t>
      </w:r>
      <w:r>
        <w:rPr>
          <w:rFonts w:hint="eastAsia" w:ascii="仿宋_GB2312" w:hAnsi="仿宋_GB2312" w:eastAsia="仿宋_GB2312" w:cs="仿宋_GB2312"/>
          <w:b/>
          <w:spacing w:val="-5"/>
          <w:sz w:val="32"/>
          <w:szCs w:val="32"/>
          <w:lang w:eastAsia="zh-CN"/>
        </w:rPr>
        <w:t>园区工业</w:t>
      </w:r>
      <w:r>
        <w:rPr>
          <w:rFonts w:hint="eastAsia" w:ascii="仿宋_GB2312" w:hAnsi="仿宋_GB2312" w:eastAsia="仿宋_GB2312" w:cs="仿宋_GB2312"/>
          <w:b/>
          <w:spacing w:val="-5"/>
          <w:sz w:val="32"/>
          <w:szCs w:val="32"/>
        </w:rPr>
        <w:t>转型升级、企稳向好</w:t>
      </w:r>
      <w:r>
        <w:rPr>
          <w:rFonts w:hint="eastAsia" w:ascii="仿宋_GB2312" w:hAnsi="仿宋_GB2312" w:eastAsia="仿宋_GB2312" w:cs="仿宋_GB2312"/>
          <w:b/>
          <w:w w:val="95"/>
          <w:sz w:val="32"/>
          <w:szCs w:val="32"/>
        </w:rPr>
        <w:t>。</w:t>
      </w:r>
      <w:r>
        <w:rPr>
          <w:rFonts w:hint="eastAsia" w:ascii="仿宋_GB2312" w:hAnsi="仿宋_GB2312" w:eastAsia="仿宋_GB2312" w:cs="仿宋_GB2312"/>
          <w:color w:val="auto"/>
          <w:sz w:val="32"/>
          <w:szCs w:val="32"/>
          <w:lang w:eastAsia="zh-CN"/>
        </w:rPr>
        <w:t>十三五期间，</w:t>
      </w:r>
      <w:r>
        <w:rPr>
          <w:rFonts w:hint="eastAsia" w:cs="仿宋_GB2312"/>
          <w:color w:val="auto"/>
          <w:sz w:val="32"/>
          <w:szCs w:val="32"/>
          <w:lang w:eastAsia="zh-CN"/>
        </w:rPr>
        <w:t>园区</w:t>
      </w:r>
      <w:r>
        <w:rPr>
          <w:rFonts w:hint="eastAsia" w:ascii="仿宋_GB2312" w:hAnsi="仿宋_GB2312" w:eastAsia="仿宋_GB2312" w:cs="仿宋_GB2312"/>
          <w:color w:val="auto"/>
          <w:sz w:val="32"/>
          <w:szCs w:val="32"/>
          <w:lang w:val="en-US" w:eastAsia="zh-CN"/>
        </w:rPr>
        <w:t>大力发展家具制造产业，在引进</w:t>
      </w:r>
      <w:r>
        <w:rPr>
          <w:rFonts w:hint="eastAsia" w:ascii="仿宋_GB2312" w:hAnsi="仿宋_GB2312" w:eastAsia="仿宋_GB2312" w:cs="仿宋_GB2312"/>
          <w:color w:val="auto"/>
          <w:sz w:val="32"/>
          <w:szCs w:val="32"/>
        </w:rPr>
        <w:t>全友、好迪、乐爱等</w:t>
      </w:r>
      <w:r>
        <w:rPr>
          <w:rFonts w:hint="eastAsia" w:ascii="仿宋_GB2312" w:hAnsi="仿宋_GB2312" w:eastAsia="仿宋_GB2312" w:cs="仿宋_GB2312"/>
          <w:color w:val="auto"/>
          <w:sz w:val="32"/>
          <w:szCs w:val="32"/>
          <w:lang w:val="en-US" w:eastAsia="zh-CN"/>
        </w:rPr>
        <w:t>家具龙头企业落户园区后，招商引进一批中小家具企业及</w:t>
      </w:r>
      <w:r>
        <w:rPr>
          <w:rFonts w:hint="eastAsia" w:ascii="仿宋_GB2312" w:hAnsi="仿宋_GB2312" w:eastAsia="仿宋_GB2312" w:cs="仿宋_GB2312"/>
          <w:color w:val="auto"/>
          <w:sz w:val="32"/>
          <w:szCs w:val="32"/>
        </w:rPr>
        <w:t>海绵、涂料、板材、辅料等相关配套</w:t>
      </w:r>
      <w:r>
        <w:rPr>
          <w:rFonts w:hint="eastAsia" w:ascii="仿宋_GB2312" w:hAnsi="仿宋_GB2312" w:eastAsia="仿宋_GB2312" w:cs="仿宋_GB2312"/>
          <w:color w:val="auto"/>
          <w:sz w:val="32"/>
          <w:szCs w:val="32"/>
          <w:lang w:val="en-US" w:eastAsia="zh-CN"/>
        </w:rPr>
        <w:t>企业落户园区抱团发展。先后引进从事与家具生产、研发、配套等相关的各类企业41家，形成了较为完备的家具产业链条。随着宏观经济环境变化，园区加快转型升级，调整园区产业定位，着力发展</w:t>
      </w:r>
      <w:r>
        <w:rPr>
          <w:rFonts w:hint="eastAsia" w:ascii="仿宋_GB2312" w:hAnsi="仿宋_GB2312" w:eastAsia="仿宋_GB2312" w:cs="仿宋_GB2312"/>
          <w:color w:val="auto"/>
          <w:sz w:val="32"/>
          <w:szCs w:val="32"/>
        </w:rPr>
        <w:t>高端装备制造</w:t>
      </w:r>
      <w:r>
        <w:rPr>
          <w:rFonts w:hint="eastAsia" w:ascii="仿宋_GB2312" w:hAnsi="仿宋_GB2312" w:eastAsia="仿宋_GB2312" w:cs="仿宋_GB2312"/>
          <w:color w:val="auto"/>
          <w:sz w:val="32"/>
          <w:szCs w:val="32"/>
          <w:lang w:val="en-US" w:eastAsia="zh-CN"/>
        </w:rPr>
        <w:t>产业</w:t>
      </w:r>
      <w:r>
        <w:rPr>
          <w:rFonts w:hint="eastAsia" w:ascii="仿宋_GB2312" w:hAnsi="仿宋_GB2312" w:eastAsia="仿宋_GB2312" w:cs="仿宋_GB2312"/>
          <w:color w:val="auto"/>
          <w:sz w:val="32"/>
          <w:szCs w:val="32"/>
          <w:u w:val="none"/>
          <w:lang w:val="en-US" w:eastAsia="zh-CN"/>
        </w:rPr>
        <w:t>，</w:t>
      </w:r>
      <w:r>
        <w:rPr>
          <w:rFonts w:hint="eastAsia" w:ascii="仿宋_GB2312" w:hAnsi="仿宋_GB2312" w:eastAsia="仿宋_GB2312" w:cs="仿宋_GB2312"/>
          <w:color w:val="auto"/>
          <w:sz w:val="32"/>
          <w:szCs w:val="32"/>
        </w:rPr>
        <w:t>已成功引进家居制造、装备制造、电商物流等各类企业</w:t>
      </w:r>
      <w:r>
        <w:rPr>
          <w:rFonts w:hint="eastAsia" w:ascii="仿宋_GB2312" w:hAnsi="仿宋_GB2312" w:eastAsia="仿宋_GB2312" w:cs="仿宋_GB2312"/>
          <w:color w:val="auto"/>
          <w:sz w:val="32"/>
          <w:szCs w:val="32"/>
          <w:lang w:val="en-US" w:eastAsia="zh-CN"/>
        </w:rPr>
        <w:t>104</w:t>
      </w:r>
      <w:r>
        <w:rPr>
          <w:rFonts w:hint="eastAsia" w:ascii="仿宋_GB2312" w:hAnsi="仿宋_GB2312" w:eastAsia="仿宋_GB2312" w:cs="仿宋_GB2312"/>
          <w:color w:val="auto"/>
          <w:sz w:val="32"/>
          <w:szCs w:val="32"/>
        </w:rPr>
        <w:t>家</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rPr>
        <w:t>完成固定资产投资</w:t>
      </w:r>
      <w:r>
        <w:rPr>
          <w:rFonts w:hint="eastAsia" w:ascii="仿宋_GB2312" w:hAnsi="仿宋_GB2312" w:eastAsia="仿宋_GB2312" w:cs="仿宋_GB2312"/>
          <w:color w:val="auto"/>
          <w:sz w:val="32"/>
          <w:szCs w:val="32"/>
          <w:lang w:val="en-US" w:eastAsia="zh-CN"/>
        </w:rPr>
        <w:t>200</w:t>
      </w:r>
      <w:r>
        <w:rPr>
          <w:rFonts w:hint="eastAsia" w:ascii="仿宋_GB2312" w:hAnsi="仿宋_GB2312" w:eastAsia="仿宋_GB2312" w:cs="仿宋_GB2312"/>
          <w:color w:val="auto"/>
          <w:sz w:val="32"/>
          <w:szCs w:val="32"/>
        </w:rPr>
        <w:t>亿元</w:t>
      </w:r>
      <w:r>
        <w:rPr>
          <w:rFonts w:hint="eastAsia" w:cs="仿宋_GB2312"/>
          <w:color w:val="auto"/>
          <w:sz w:val="32"/>
          <w:szCs w:val="32"/>
          <w:lang w:eastAsia="zh-CN"/>
        </w:rPr>
        <w:t>，</w:t>
      </w:r>
      <w:r>
        <w:rPr>
          <w:rFonts w:hint="eastAsia" w:ascii="仿宋_GB2312" w:hAnsi="仿宋_GB2312" w:eastAsia="仿宋_GB2312" w:cs="仿宋_GB2312"/>
          <w:color w:val="auto"/>
          <w:sz w:val="32"/>
          <w:szCs w:val="32"/>
          <w:lang w:val="en-US" w:eastAsia="zh-CN"/>
        </w:rPr>
        <w:t>目前园区</w:t>
      </w:r>
      <w:r>
        <w:rPr>
          <w:rFonts w:hint="eastAsia" w:ascii="仿宋_GB2312" w:hAnsi="仿宋_GB2312" w:eastAsia="仿宋_GB2312" w:cs="仿宋_GB2312"/>
          <w:color w:val="auto"/>
          <w:sz w:val="32"/>
          <w:szCs w:val="32"/>
        </w:rPr>
        <w:t>一期4000亩已满园，二期6000亩正顺利推进。</w:t>
      </w:r>
    </w:p>
    <w:p>
      <w:pPr>
        <w:keepNext w:val="0"/>
        <w:keepLines w:val="0"/>
        <w:pageBreakBefore w:val="0"/>
        <w:widowControl/>
        <w:numPr>
          <w:ilvl w:val="0"/>
          <w:numId w:val="0"/>
        </w:numPr>
        <w:kinsoku/>
        <w:wordWrap/>
        <w:overflowPunct/>
        <w:topLinePunct w:val="0"/>
        <w:bidi w:val="0"/>
        <w:adjustRightInd w:val="0"/>
        <w:snapToGrid w:val="0"/>
        <w:spacing w:before="0" w:after="0" w:line="560" w:lineRule="exact"/>
        <w:ind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b/>
          <w:bCs/>
          <w:color w:val="auto"/>
          <w:sz w:val="32"/>
          <w:szCs w:val="32"/>
          <w:lang w:val="en-US" w:eastAsia="zh-CN"/>
        </w:rPr>
        <w:t>1、园区发展平稳有序</w:t>
      </w:r>
      <w:r>
        <w:rPr>
          <w:rFonts w:hint="eastAsia" w:ascii="仿宋" w:hAnsi="仿宋" w:eastAsia="仿宋" w:cs="仿宋"/>
          <w:color w:val="auto"/>
          <w:sz w:val="32"/>
          <w:szCs w:val="32"/>
          <w:lang w:val="en-US" w:eastAsia="zh-CN"/>
        </w:rPr>
        <w:t>。园区以工业制造业为主导，</w:t>
      </w:r>
      <w:r>
        <w:rPr>
          <w:rFonts w:hint="eastAsia" w:ascii="仿宋_GB2312" w:hAnsi="仿宋_GB2312" w:eastAsia="仿宋_GB2312" w:cs="仿宋_GB2312"/>
          <w:color w:val="auto"/>
          <w:kern w:val="0"/>
          <w:sz w:val="32"/>
          <w:szCs w:val="32"/>
          <w:lang w:val="en-US" w:eastAsia="zh-CN"/>
        </w:rPr>
        <w:t>受疫情影响巨大。在取得抗击疫情的阶段性胜利后，</w:t>
      </w:r>
      <w:r>
        <w:rPr>
          <w:rFonts w:hint="eastAsia" w:cs="仿宋_GB2312"/>
          <w:color w:val="auto"/>
          <w:kern w:val="0"/>
          <w:sz w:val="32"/>
          <w:szCs w:val="32"/>
          <w:lang w:val="en-US" w:eastAsia="zh-CN"/>
        </w:rPr>
        <w:t>我区</w:t>
      </w:r>
      <w:r>
        <w:rPr>
          <w:rFonts w:hint="eastAsia" w:ascii="仿宋_GB2312" w:hAnsi="仿宋_GB2312" w:eastAsia="仿宋_GB2312" w:cs="仿宋_GB2312"/>
          <w:color w:val="auto"/>
          <w:kern w:val="0"/>
          <w:sz w:val="32"/>
          <w:szCs w:val="32"/>
          <w:lang w:val="en-US" w:eastAsia="zh-CN"/>
        </w:rPr>
        <w:t>迅速转移工作重心，对复工企业实行“一对一”常态化服务，精准落实各项扶持政策，帮助企业克服疫情影响，努</w:t>
      </w:r>
      <w:r>
        <w:rPr>
          <w:rFonts w:hint="eastAsia" w:ascii="仿宋" w:hAnsi="仿宋" w:eastAsia="仿宋" w:cs="仿宋"/>
          <w:b w:val="0"/>
          <w:i w:val="0"/>
          <w:caps w:val="0"/>
          <w:color w:val="auto"/>
          <w:spacing w:val="0"/>
          <w:sz w:val="32"/>
          <w:szCs w:val="32"/>
          <w:shd w:val="clear" w:color="auto" w:fill="FFFFFF"/>
        </w:rPr>
        <w:t>力把疫情造成的</w:t>
      </w:r>
      <w:r>
        <w:rPr>
          <w:rStyle w:val="15"/>
          <w:rFonts w:hint="eastAsia" w:ascii="仿宋" w:hAnsi="仿宋" w:eastAsia="仿宋" w:cs="仿宋"/>
          <w:b w:val="0"/>
          <w:i w:val="0"/>
          <w:caps w:val="0"/>
          <w:color w:val="auto"/>
          <w:spacing w:val="0"/>
          <w:sz w:val="32"/>
          <w:szCs w:val="32"/>
          <w:shd w:val="clear" w:color="auto" w:fill="FFFFFF"/>
        </w:rPr>
        <w:t>损失降到最低</w:t>
      </w:r>
      <w:r>
        <w:rPr>
          <w:rStyle w:val="15"/>
          <w:rFonts w:hint="eastAsia" w:ascii="仿宋" w:hAnsi="仿宋" w:eastAsia="仿宋" w:cs="仿宋"/>
          <w:b w:val="0"/>
          <w:i w:val="0"/>
          <w:caps w:val="0"/>
          <w:color w:val="auto"/>
          <w:spacing w:val="0"/>
          <w:sz w:val="32"/>
          <w:szCs w:val="32"/>
          <w:shd w:val="clear" w:color="auto" w:fill="FFFFFF"/>
          <w:lang w:val="en-US" w:eastAsia="zh-CN"/>
        </w:rPr>
        <w:t>，</w:t>
      </w:r>
      <w:r>
        <w:rPr>
          <w:rStyle w:val="15"/>
          <w:rFonts w:hint="eastAsia" w:ascii="仿宋" w:hAnsi="仿宋" w:eastAsia="仿宋" w:cs="仿宋"/>
          <w:b w:val="0"/>
          <w:i w:val="0"/>
          <w:caps w:val="0"/>
          <w:color w:val="auto"/>
          <w:spacing w:val="0"/>
          <w:sz w:val="32"/>
          <w:szCs w:val="32"/>
          <w:shd w:val="clear" w:color="auto" w:fill="FFFFFF"/>
          <w:lang w:eastAsia="zh-CN"/>
        </w:rPr>
        <w:t>目前，</w:t>
      </w:r>
      <w:r>
        <w:rPr>
          <w:rFonts w:hint="eastAsia" w:ascii="仿宋_GB2312" w:hAnsi="仿宋_GB2312" w:eastAsia="仿宋_GB2312" w:cs="仿宋_GB2312"/>
          <w:color w:val="auto"/>
          <w:kern w:val="0"/>
          <w:sz w:val="32"/>
          <w:szCs w:val="32"/>
          <w:lang w:val="en-US" w:eastAsia="zh-CN"/>
        </w:rPr>
        <w:t>全区129家企业均已恢复正常生产经营秩序。1—10月，我区实现</w:t>
      </w:r>
      <w:r>
        <w:rPr>
          <w:rFonts w:hint="eastAsia" w:ascii="仿宋_GB2312" w:hAnsi="仿宋_GB2312" w:eastAsia="仿宋_GB2312" w:cs="仿宋_GB2312"/>
          <w:sz w:val="32"/>
          <w:szCs w:val="32"/>
          <w:lang w:val="en-US" w:eastAsia="zh-CN"/>
        </w:rPr>
        <w:t>工业总产值54.31亿元，同比下降6.7%,预计全年实现81亿元；</w:t>
      </w:r>
      <w:r>
        <w:rPr>
          <w:rFonts w:hint="eastAsia" w:ascii="仿宋_GB2312" w:hAnsi="仿宋_GB2312" w:eastAsia="仿宋_GB2312" w:cs="仿宋_GB2312"/>
          <w:color w:val="auto"/>
          <w:kern w:val="0"/>
          <w:sz w:val="32"/>
          <w:szCs w:val="32"/>
          <w:lang w:val="en-US" w:eastAsia="zh-CN"/>
        </w:rPr>
        <w:t>完成固定投资</w:t>
      </w:r>
      <w:r>
        <w:rPr>
          <w:rFonts w:hint="eastAsia" w:ascii="仿宋_GB2312" w:hAnsi="仿宋_GB2312" w:eastAsia="仿宋_GB2312" w:cs="仿宋_GB2312"/>
          <w:sz w:val="32"/>
          <w:szCs w:val="32"/>
          <w:lang w:val="en-US" w:eastAsia="zh-CN"/>
        </w:rPr>
        <w:t>17.68</w:t>
      </w:r>
      <w:r>
        <w:rPr>
          <w:rFonts w:hint="eastAsia" w:ascii="仿宋_GB2312" w:hAnsi="仿宋_GB2312" w:eastAsia="仿宋_GB2312" w:cs="仿宋_GB2312"/>
          <w:color w:val="auto"/>
          <w:kern w:val="0"/>
          <w:sz w:val="32"/>
          <w:szCs w:val="32"/>
          <w:lang w:val="en-US" w:eastAsia="zh-CN"/>
        </w:rPr>
        <w:t>亿元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预计全年实现21亿元</w:t>
      </w:r>
      <w:r>
        <w:rPr>
          <w:rFonts w:hint="eastAsia" w:ascii="仿宋_GB2312" w:hAnsi="仿宋_GB2312" w:eastAsia="仿宋_GB2312" w:cs="仿宋_GB2312"/>
          <w:color w:val="auto"/>
          <w:kern w:val="0"/>
          <w:sz w:val="32"/>
          <w:szCs w:val="32"/>
          <w:lang w:val="en-US" w:eastAsia="zh-CN"/>
        </w:rPr>
        <w:t>；完成招商引资到位资金26亿元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预计全年实现36亿元</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sz w:val="32"/>
          <w:szCs w:val="32"/>
          <w:lang w:val="en-US" w:eastAsia="zh-CN"/>
        </w:rPr>
        <w:t>截至至今，全区</w:t>
      </w:r>
      <w:r>
        <w:rPr>
          <w:rFonts w:hint="eastAsia" w:ascii="仿宋_GB2312" w:hAnsi="仿宋_GB2312" w:eastAsia="仿宋_GB2312" w:cs="仿宋_GB2312"/>
          <w:color w:val="auto"/>
          <w:kern w:val="0"/>
          <w:sz w:val="32"/>
          <w:szCs w:val="32"/>
          <w:lang w:val="en-US" w:eastAsia="zh-CN"/>
        </w:rPr>
        <w:t>经济运行总体平稳，</w:t>
      </w:r>
      <w:r>
        <w:rPr>
          <w:rFonts w:hint="eastAsia" w:ascii="仿宋_GB2312" w:hAnsi="仿宋_GB2312" w:eastAsia="仿宋_GB2312" w:cs="仿宋_GB2312"/>
          <w:sz w:val="32"/>
          <w:szCs w:val="32"/>
          <w:lang w:val="en-US" w:eastAsia="zh-CN"/>
        </w:rPr>
        <w:t>达到</w:t>
      </w:r>
      <w:r>
        <w:rPr>
          <w:rFonts w:hint="eastAsia" w:ascii="仿宋_GB2312" w:hAnsi="仿宋_GB2312" w:eastAsia="仿宋_GB2312" w:cs="仿宋_GB2312"/>
          <w:color w:val="auto"/>
          <w:kern w:val="0"/>
          <w:sz w:val="32"/>
          <w:szCs w:val="32"/>
          <w:lang w:val="en-US" w:eastAsia="zh-CN"/>
        </w:rPr>
        <w:t>去年同期水平，</w:t>
      </w:r>
      <w:r>
        <w:rPr>
          <w:rFonts w:hint="eastAsia" w:ascii="仿宋_GB2312" w:hAnsi="仿宋_GB2312" w:eastAsia="仿宋_GB2312" w:cs="仿宋_GB2312"/>
          <w:sz w:val="32"/>
          <w:szCs w:val="32"/>
          <w:lang w:eastAsia="zh-CN"/>
        </w:rPr>
        <w:t>整体实现扭亏为盈，我区</w:t>
      </w:r>
      <w:r>
        <w:rPr>
          <w:rFonts w:hint="eastAsia" w:ascii="仿宋_GB2312" w:hAnsi="仿宋_GB2312" w:eastAsia="仿宋_GB2312" w:cs="仿宋_GB2312"/>
          <w:color w:val="auto"/>
          <w:kern w:val="0"/>
          <w:sz w:val="32"/>
          <w:szCs w:val="32"/>
          <w:lang w:val="en-US" w:eastAsia="zh-CN"/>
        </w:rPr>
        <w:t>经济运行已基本恢复到往年正常水平</w:t>
      </w:r>
      <w:r>
        <w:rPr>
          <w:rFonts w:hint="eastAsia" w:ascii="仿宋_GB2312" w:hAnsi="仿宋_GB2312" w:eastAsia="仿宋_GB2312" w:cs="仿宋_GB2312"/>
          <w:sz w:val="32"/>
          <w:szCs w:val="32"/>
          <w:lang w:eastAsia="zh-CN"/>
        </w:rPr>
        <w:t>。</w:t>
      </w:r>
    </w:p>
    <w:p>
      <w:pPr>
        <w:keepNext w:val="0"/>
        <w:keepLines w:val="0"/>
        <w:pageBreakBefore w:val="0"/>
        <w:widowControl/>
        <w:numPr>
          <w:ilvl w:val="0"/>
          <w:numId w:val="0"/>
        </w:numPr>
        <w:kinsoku/>
        <w:wordWrap/>
        <w:overflowPunct/>
        <w:topLinePunct w:val="0"/>
        <w:bidi w:val="0"/>
        <w:adjustRightInd w:val="0"/>
        <w:snapToGrid w:val="0"/>
        <w:spacing w:before="0" w:after="0" w:line="560" w:lineRule="exact"/>
        <w:ind w:right="0" w:firstLine="643"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楷体" w:hAnsi="楷体" w:eastAsia="楷体" w:cs="楷体"/>
          <w:b/>
          <w:bCs/>
          <w:color w:val="auto"/>
          <w:kern w:val="0"/>
          <w:sz w:val="32"/>
          <w:szCs w:val="32"/>
          <w:lang w:val="en-US" w:eastAsia="zh-CN"/>
        </w:rPr>
        <w:t>2、项目推进好于预期</w:t>
      </w:r>
      <w:r>
        <w:rPr>
          <w:rFonts w:hint="eastAsia" w:ascii="华文楷体" w:hAnsi="华文楷体" w:eastAsia="华文楷体" w:cs="华文楷体"/>
          <w:b w:val="0"/>
          <w:bCs w:val="0"/>
          <w:color w:val="auto"/>
          <w:kern w:val="0"/>
          <w:sz w:val="32"/>
          <w:szCs w:val="32"/>
          <w:lang w:val="en-US" w:eastAsia="zh-CN"/>
        </w:rPr>
        <w:t>。</w:t>
      </w:r>
      <w:r>
        <w:rPr>
          <w:rFonts w:hint="eastAsia" w:ascii="仿宋" w:hAnsi="仿宋" w:eastAsia="仿宋" w:cs="仿宋"/>
          <w:b w:val="0"/>
          <w:bCs w:val="0"/>
          <w:sz w:val="32"/>
          <w:szCs w:val="32"/>
          <w:lang w:eastAsia="zh-CN"/>
        </w:rPr>
        <w:t>我们坚持“一桶水对付一碗水”，更大力度抓项目，不断扩大“策划一批、</w:t>
      </w:r>
      <w:r>
        <w:rPr>
          <w:rFonts w:hint="eastAsia" w:eastAsia="仿宋_GB2312"/>
          <w:color w:val="auto"/>
          <w:sz w:val="32"/>
          <w:szCs w:val="32"/>
          <w:lang w:val="en-US" w:eastAsia="zh-CN"/>
        </w:rPr>
        <w:t>签约一批、开工一批、投产一批”的项目滚动发展格局，</w:t>
      </w:r>
      <w:r>
        <w:rPr>
          <w:rFonts w:hint="eastAsia" w:ascii="仿宋" w:hAnsi="仿宋" w:eastAsia="仿宋" w:cs="仿宋"/>
          <w:b w:val="0"/>
          <w:bCs w:val="0"/>
          <w:sz w:val="32"/>
          <w:szCs w:val="32"/>
          <w:lang w:eastAsia="zh-CN"/>
        </w:rPr>
        <w:t>加速推动疫后重振</w:t>
      </w:r>
      <w:r>
        <w:rPr>
          <w:rFonts w:hint="eastAsia" w:eastAsia="仿宋_GB2312"/>
          <w:color w:val="auto"/>
          <w:sz w:val="32"/>
          <w:szCs w:val="32"/>
          <w:lang w:val="en-US" w:eastAsia="zh-CN"/>
        </w:rPr>
        <w:t>。</w:t>
      </w:r>
      <w:r>
        <w:rPr>
          <w:rFonts w:hint="eastAsia" w:ascii="仿宋_GB2312" w:hAnsi="仿宋_GB2312" w:eastAsia="仿宋_GB2312" w:cs="仿宋_GB2312"/>
          <w:color w:val="auto"/>
          <w:kern w:val="0"/>
          <w:sz w:val="32"/>
          <w:szCs w:val="32"/>
          <w:lang w:val="en-US" w:eastAsia="zh-CN"/>
        </w:rPr>
        <w:t>目前，园区已有在建项目6个，总投资42.45亿</w:t>
      </w:r>
      <w:r>
        <w:rPr>
          <w:rFonts w:hint="eastAsia" w:ascii="仿宋_GB2312" w:hAnsi="仿宋_GB2312" w:eastAsia="仿宋_GB2312" w:cs="仿宋_GB2312"/>
          <w:b w:val="0"/>
          <w:bCs w:val="0"/>
          <w:color w:val="auto"/>
          <w:kern w:val="0"/>
          <w:sz w:val="32"/>
          <w:szCs w:val="32"/>
          <w:lang w:val="en-US" w:eastAsia="zh-CN"/>
        </w:rPr>
        <w:t>元。此外，</w:t>
      </w:r>
      <w:r>
        <w:rPr>
          <w:rFonts w:hint="eastAsia" w:ascii="仿宋_GB2312" w:hAnsi="仿宋_GB2312" w:eastAsia="仿宋_GB2312" w:cs="仿宋_GB2312"/>
          <w:color w:val="auto"/>
          <w:kern w:val="0"/>
          <w:sz w:val="32"/>
          <w:szCs w:val="32"/>
          <w:lang w:val="en-US" w:eastAsia="zh-CN"/>
        </w:rPr>
        <w:t>随着疫情影响逐步消退，鼎发、佰胜特、严氏玻璃、速特驰等重点企业均已陆续投产运营，合泰利、栋梁木业、闽星实业等6家企业开展技改扩规实现逆势上扬。</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rPr>
      </w:pPr>
      <w:r>
        <w:rPr>
          <w:rFonts w:hint="eastAsia" w:ascii="楷体" w:hAnsi="楷体" w:eastAsia="楷体" w:cs="楷体"/>
          <w:b/>
          <w:bCs/>
          <w:color w:val="auto"/>
          <w:kern w:val="0"/>
          <w:sz w:val="32"/>
          <w:szCs w:val="32"/>
          <w:lang w:val="en-US" w:eastAsia="zh-CN"/>
        </w:rPr>
        <w:t>3、招商引资进展顺利</w:t>
      </w:r>
      <w:r>
        <w:rPr>
          <w:rFonts w:hint="eastAsia" w:ascii="华文楷体" w:hAnsi="华文楷体" w:eastAsia="华文楷体" w:cs="华文楷体"/>
          <w:b w:val="0"/>
          <w:bCs w:val="0"/>
          <w:color w:val="auto"/>
          <w:kern w:val="0"/>
          <w:sz w:val="32"/>
          <w:szCs w:val="32"/>
          <w:lang w:val="en-US" w:eastAsia="zh-CN"/>
        </w:rPr>
        <w:t>。</w:t>
      </w:r>
      <w:r>
        <w:rPr>
          <w:rFonts w:hint="eastAsia" w:ascii="仿宋_GB2312" w:hAnsi="仿宋_GB2312" w:eastAsia="仿宋_GB2312" w:cs="仿宋_GB2312"/>
          <w:color w:val="auto"/>
          <w:kern w:val="0"/>
          <w:sz w:val="32"/>
          <w:szCs w:val="32"/>
          <w:lang w:val="en-US" w:eastAsia="zh-CN"/>
        </w:rPr>
        <w:t>我们克服多方困难，高频次开展招商引资，把当前的</w:t>
      </w:r>
      <w:r>
        <w:rPr>
          <w:rFonts w:hint="default" w:ascii="仿宋_GB2312" w:hAnsi="仿宋_GB2312" w:eastAsia="仿宋_GB2312" w:cs="仿宋_GB2312"/>
          <w:color w:val="auto"/>
          <w:kern w:val="0"/>
          <w:sz w:val="32"/>
          <w:szCs w:val="32"/>
          <w:lang w:val="en-US" w:eastAsia="zh-CN"/>
        </w:rPr>
        <w:t>政策窗口期、风险机遇期，转化为疫后</w:t>
      </w:r>
      <w:r>
        <w:rPr>
          <w:rFonts w:hint="eastAsia" w:ascii="仿宋_GB2312" w:hAnsi="仿宋_GB2312" w:eastAsia="仿宋_GB2312" w:cs="仿宋_GB2312"/>
          <w:color w:val="auto"/>
          <w:kern w:val="0"/>
          <w:sz w:val="32"/>
          <w:szCs w:val="32"/>
          <w:lang w:val="en-US" w:eastAsia="zh-CN"/>
        </w:rPr>
        <w:t>重振</w:t>
      </w:r>
      <w:r>
        <w:rPr>
          <w:rFonts w:hint="default" w:ascii="仿宋_GB2312" w:hAnsi="仿宋_GB2312" w:eastAsia="仿宋_GB2312" w:cs="仿宋_GB2312"/>
          <w:color w:val="auto"/>
          <w:kern w:val="0"/>
          <w:sz w:val="32"/>
          <w:szCs w:val="32"/>
          <w:lang w:val="en-US" w:eastAsia="zh-CN"/>
        </w:rPr>
        <w:t>的黄金发展期</w:t>
      </w:r>
      <w:r>
        <w:rPr>
          <w:rFonts w:hint="eastAsia" w:ascii="仿宋_GB2312" w:hAnsi="仿宋_GB2312" w:eastAsia="仿宋_GB2312" w:cs="仿宋_GB2312"/>
          <w:color w:val="auto"/>
          <w:kern w:val="0"/>
          <w:sz w:val="32"/>
          <w:szCs w:val="32"/>
          <w:lang w:val="en-US" w:eastAsia="zh-CN"/>
        </w:rPr>
        <w:t>。截止</w:t>
      </w:r>
      <w:r>
        <w:rPr>
          <w:rFonts w:hint="eastAsia" w:cs="仿宋_GB2312"/>
          <w:color w:val="auto"/>
          <w:kern w:val="0"/>
          <w:sz w:val="32"/>
          <w:szCs w:val="32"/>
          <w:lang w:val="en-US" w:eastAsia="zh-CN"/>
        </w:rPr>
        <w:t>到2020年10月底</w:t>
      </w:r>
      <w:r>
        <w:rPr>
          <w:rFonts w:hint="eastAsia" w:ascii="仿宋_GB2312" w:hAnsi="仿宋_GB2312" w:eastAsia="仿宋_GB2312" w:cs="仿宋_GB2312"/>
          <w:color w:val="auto"/>
          <w:kern w:val="0"/>
          <w:sz w:val="32"/>
          <w:szCs w:val="32"/>
          <w:lang w:val="en-US" w:eastAsia="zh-CN"/>
        </w:rPr>
        <w:t>，共开展“走出去、请进来”32次，对接企业22家，意向投资额达30.5亿元。其中：成功签约项目4个，总投资9.1亿元，对接洽谈项目6个，意向引资64.9亿元</w:t>
      </w:r>
      <w:r>
        <w:rPr>
          <w:rFonts w:hint="eastAsia" w:cs="仿宋_GB2312"/>
          <w:color w:val="auto"/>
          <w:kern w:val="0"/>
          <w:sz w:val="32"/>
          <w:szCs w:val="32"/>
          <w:lang w:val="en-US" w:eastAsia="zh-CN"/>
        </w:rPr>
        <w:t>。</w:t>
      </w:r>
    </w:p>
    <w:p>
      <w:pPr>
        <w:keepNext w:val="0"/>
        <w:keepLines w:val="0"/>
        <w:pageBreakBefore w:val="0"/>
        <w:kinsoku/>
        <w:wordWrap/>
        <w:overflowPunct/>
        <w:topLinePunct w:val="0"/>
        <w:bidi w:val="0"/>
        <w:spacing w:line="560" w:lineRule="exact"/>
        <w:ind w:firstLine="643" w:firstLineChars="200"/>
        <w:textAlignment w:val="auto"/>
        <w:rPr>
          <w:rFonts w:hint="eastAsia" w:ascii="仿宋_GB2312" w:hAnsi="仿宋_GB2312" w:eastAsia="仿宋_GB2312" w:cs="仿宋_GB2312"/>
          <w:sz w:val="32"/>
          <w:szCs w:val="32"/>
          <w:lang w:val="zh-CN" w:eastAsia="zh-CN" w:bidi="zh-CN"/>
        </w:rPr>
      </w:pPr>
      <w:r>
        <w:rPr>
          <w:rFonts w:hint="eastAsia" w:ascii="仿宋_GB2312" w:hAnsi="仿宋_GB2312" w:eastAsia="仿宋_GB2312" w:cs="仿宋_GB2312"/>
          <w:b/>
          <w:sz w:val="32"/>
          <w:szCs w:val="32"/>
          <w:lang w:eastAsia="zh-CN"/>
        </w:rPr>
        <w:t>（二）围绕农业全面发展，坚持示范引领与产业富民相结合，农业经济提质增效、基础稳固。</w:t>
      </w:r>
      <w:r>
        <w:rPr>
          <w:rFonts w:hint="eastAsia" w:ascii="仿宋_GB2312" w:hAnsi="仿宋_GB2312" w:eastAsia="仿宋_GB2312" w:cs="仿宋_GB2312"/>
          <w:sz w:val="32"/>
          <w:szCs w:val="32"/>
          <w:lang w:val="zh-CN" w:eastAsia="zh-CN" w:bidi="zh-CN"/>
        </w:rPr>
        <w:t>按照“培育一批、规范一批、发展一批”的思路，积极引导农民创办专业合作经济组织，示范带动农户产业增收，</w:t>
      </w:r>
      <w:r>
        <w:rPr>
          <w:rFonts w:hint="eastAsia" w:cs="仿宋_GB2312"/>
          <w:sz w:val="32"/>
          <w:szCs w:val="32"/>
          <w:lang w:val="zh-CN" w:eastAsia="zh-CN" w:bidi="zh-CN"/>
        </w:rPr>
        <w:t>全区</w:t>
      </w:r>
      <w:r>
        <w:rPr>
          <w:rFonts w:hint="eastAsia" w:ascii="仿宋_GB2312" w:hAnsi="仿宋_GB2312" w:eastAsia="仿宋_GB2312" w:cs="仿宋_GB2312"/>
          <w:sz w:val="32"/>
          <w:szCs w:val="32"/>
          <w:lang w:val="zh-CN" w:eastAsia="zh-CN" w:bidi="zh-CN"/>
        </w:rPr>
        <w:t>现有农民专业合作社76家，家庭农场5家。</w:t>
      </w:r>
      <w:r>
        <w:rPr>
          <w:rFonts w:hint="eastAsia" w:ascii="仿宋_GB2312" w:hAnsi="仿宋_GB2312" w:eastAsia="仿宋_GB2312" w:cs="仿宋_GB2312"/>
          <w:b w:val="0"/>
          <w:bCs w:val="0"/>
          <w:color w:val="auto"/>
          <w:sz w:val="32"/>
          <w:szCs w:val="32"/>
          <w:lang w:val="en-US" w:eastAsia="zh-CN"/>
        </w:rPr>
        <w:t>2020年，</w:t>
      </w:r>
      <w:r>
        <w:rPr>
          <w:rFonts w:hint="eastAsia" w:ascii="仿宋_GB2312" w:hAnsi="仿宋_GB2312" w:eastAsia="仿宋_GB2312" w:cs="仿宋_GB2312"/>
          <w:b w:val="0"/>
          <w:bCs w:val="0"/>
          <w:color w:val="auto"/>
          <w:sz w:val="32"/>
          <w:szCs w:val="32"/>
          <w:lang w:eastAsia="zh-CN"/>
        </w:rPr>
        <w:t>全区完成播种总面积12.2147万亩（不含小龙虾养殖面积4.47万亩），较去年增加11.76%。实现粮食总产36553吨的成绩（较去年持平），经济作物也获得了较好的成绩，油菜亩产158公斤、大豆亩产150 公斤、棉花亩产112公斤（皮棉）。蔬菜瓜果生产和特色种养业稳步发展。南瓜、西瓜、青花菜、娃娃菜（微型大白菜）、甜玉米、湘莲种植为我区的特色种植，2020年南瓜种植面积0.19万亩、西瓜0.359万亩、青花菜1.25万亩，娃娃菜0.12万亩，甜玉米种植0.116万亩，湘莲种植0.0972万亩，全区各类瓜果菜收获面积达3.1486万亩，销对接良好，无产品滞销。2020年重大动物疫情后，我区生猪存栏量降至0头。目前已有18家养殖场恢复生产，存栏量0.34万头。目前已有2家万头猪场正在建设之中，位于北东泓的泓大畜牧发展有限公司新建养猪场十月底可以投产，位于南东泓的新建养猪场年底可以俊工，明年初可以投产。预计农业产值76100万元。</w:t>
      </w:r>
    </w:p>
    <w:p>
      <w:pPr>
        <w:keepNext w:val="0"/>
        <w:keepLines w:val="0"/>
        <w:pageBreakBefore w:val="0"/>
        <w:kinsoku/>
        <w:wordWrap/>
        <w:overflowPunct/>
        <w:topLinePunct w:val="0"/>
        <w:bidi w:val="0"/>
        <w:spacing w:line="560" w:lineRule="exact"/>
        <w:ind w:firstLine="643" w:firstLineChars="200"/>
        <w:textAlignment w:val="auto"/>
        <w:rPr>
          <w:rFonts w:hint="eastAsia" w:ascii="仿宋_GB2312" w:hAnsi="仿宋_GB2312" w:eastAsia="仿宋_GB2312" w:cs="仿宋_GB2312"/>
          <w:b/>
          <w:spacing w:val="-5"/>
          <w:w w:val="95"/>
          <w:sz w:val="32"/>
          <w:szCs w:val="32"/>
        </w:rPr>
      </w:pPr>
      <w:r>
        <w:rPr>
          <w:rFonts w:hint="eastAsia" w:ascii="仿宋_GB2312" w:hAnsi="仿宋_GB2312" w:eastAsia="仿宋_GB2312" w:cs="仿宋_GB2312"/>
          <w:b/>
          <w:sz w:val="32"/>
          <w:szCs w:val="32"/>
          <w:lang w:eastAsia="zh-CN"/>
        </w:rPr>
        <w:t>（三）围绕深化改革开放，坚持创新驱动与企业化发展相结合，产业结构不断优化、全面提升。</w:t>
      </w:r>
      <w:r>
        <w:rPr>
          <w:rFonts w:hint="eastAsia" w:ascii="仿宋_GB2312" w:hAnsi="仿宋_GB2312" w:eastAsia="仿宋_GB2312" w:cs="仿宋_GB2312"/>
          <w:b w:val="0"/>
          <w:bCs w:val="0"/>
          <w:color w:val="auto"/>
          <w:sz w:val="32"/>
          <w:szCs w:val="32"/>
          <w:lang w:eastAsia="zh-CN"/>
        </w:rPr>
        <w:t>2016年，</w:t>
      </w:r>
      <w:r>
        <w:rPr>
          <w:rFonts w:hint="eastAsia" w:cs="仿宋_GB2312"/>
          <w:b w:val="0"/>
          <w:bCs w:val="0"/>
          <w:color w:val="auto"/>
          <w:sz w:val="32"/>
          <w:szCs w:val="32"/>
          <w:lang w:eastAsia="zh-CN"/>
        </w:rPr>
        <w:t>管理区</w:t>
      </w:r>
      <w:r>
        <w:rPr>
          <w:rFonts w:hint="eastAsia" w:cs="仿宋_GB2312"/>
          <w:b w:val="0"/>
          <w:bCs w:val="0"/>
          <w:color w:val="auto"/>
          <w:sz w:val="32"/>
          <w:szCs w:val="32"/>
          <w:lang w:eastAsia="zh-CN"/>
        </w:rPr>
        <w:br w:type="textWrapping"/>
      </w:r>
      <w:r>
        <w:rPr>
          <w:rFonts w:hint="eastAsia"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eastAsia="zh-CN"/>
        </w:rPr>
        <w:t>农场</w:t>
      </w:r>
      <w:r>
        <w:rPr>
          <w:rFonts w:hint="eastAsia"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eastAsia="zh-CN"/>
        </w:rPr>
        <w:t>通过工业获得的税收分成首次超过农业“两田制”租金收入，完成了从农业大场向工业大场的大转折；2017年，</w:t>
      </w:r>
      <w:r>
        <w:rPr>
          <w:rFonts w:hint="eastAsia" w:cs="仿宋_GB2312"/>
          <w:b w:val="0"/>
          <w:bCs w:val="0"/>
          <w:color w:val="auto"/>
          <w:sz w:val="32"/>
          <w:szCs w:val="32"/>
          <w:lang w:eastAsia="zh-CN"/>
        </w:rPr>
        <w:t>通过</w:t>
      </w:r>
      <w:r>
        <w:rPr>
          <w:rFonts w:hint="eastAsia" w:ascii="仿宋_GB2312" w:hAnsi="仿宋_GB2312" w:eastAsia="仿宋_GB2312" w:cs="仿宋_GB2312"/>
          <w:b w:val="0"/>
          <w:bCs w:val="0"/>
          <w:color w:val="auto"/>
          <w:sz w:val="32"/>
          <w:szCs w:val="32"/>
          <w:lang w:eastAsia="zh-CN"/>
        </w:rPr>
        <w:t>积极转型升级，取得了产值过百亿、企业过百家、年利税过亿的历史性突破；2018年，</w:t>
      </w:r>
      <w:r>
        <w:rPr>
          <w:rFonts w:hint="eastAsia" w:cs="仿宋_GB2312"/>
          <w:b w:val="0"/>
          <w:bCs w:val="0"/>
          <w:color w:val="auto"/>
          <w:sz w:val="32"/>
          <w:szCs w:val="32"/>
          <w:lang w:eastAsia="zh-CN"/>
        </w:rPr>
        <w:t>管理区（</w:t>
      </w:r>
      <w:r>
        <w:rPr>
          <w:rFonts w:hint="eastAsia" w:ascii="仿宋_GB2312" w:hAnsi="仿宋_GB2312" w:eastAsia="仿宋_GB2312" w:cs="仿宋_GB2312"/>
          <w:b w:val="0"/>
          <w:bCs w:val="0"/>
          <w:color w:val="auto"/>
          <w:sz w:val="32"/>
          <w:szCs w:val="32"/>
          <w:lang w:eastAsia="zh-CN"/>
        </w:rPr>
        <w:t>农场</w:t>
      </w:r>
      <w:r>
        <w:rPr>
          <w:rFonts w:hint="eastAsia"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eastAsia="zh-CN"/>
        </w:rPr>
        <w:t>以企业化改革为切入点，充分发挥农场区位优势和资金、资产、资源优势，引进现代公司经营管理制度，先后成立了</w:t>
      </w:r>
      <w:r>
        <w:rPr>
          <w:rFonts w:hint="eastAsia" w:cs="仿宋_GB2312"/>
          <w:b w:val="0"/>
          <w:bCs w:val="0"/>
          <w:color w:val="auto"/>
          <w:sz w:val="32"/>
          <w:szCs w:val="32"/>
          <w:lang w:val="en-US" w:eastAsia="zh-CN"/>
        </w:rPr>
        <w:t>6</w:t>
      </w:r>
      <w:r>
        <w:rPr>
          <w:rFonts w:hint="eastAsia" w:ascii="仿宋_GB2312" w:hAnsi="仿宋_GB2312" w:eastAsia="仿宋_GB2312" w:cs="仿宋_GB2312"/>
          <w:b w:val="0"/>
          <w:bCs w:val="0"/>
          <w:color w:val="auto"/>
          <w:sz w:val="32"/>
          <w:szCs w:val="32"/>
          <w:lang w:val="en-US" w:eastAsia="zh-CN"/>
        </w:rPr>
        <w:t>家公司（垦达、总森、总鑫、总垚、总创，2019年成立总盛公司），</w:t>
      </w:r>
      <w:r>
        <w:rPr>
          <w:rFonts w:hint="eastAsia" w:ascii="仿宋_GB2312" w:hAnsi="仿宋_GB2312" w:eastAsia="仿宋_GB2312" w:cs="仿宋_GB2312"/>
          <w:b w:val="0"/>
          <w:bCs w:val="0"/>
          <w:color w:val="auto"/>
          <w:sz w:val="32"/>
          <w:szCs w:val="32"/>
          <w:lang w:eastAsia="zh-CN"/>
        </w:rPr>
        <w:t>探索</w:t>
      </w:r>
      <w:r>
        <w:rPr>
          <w:rFonts w:hint="eastAsia" w:ascii="仿宋_GB2312" w:hAnsi="仿宋_GB2312" w:eastAsia="仿宋_GB2312" w:cs="仿宋_GB2312"/>
          <w:b w:val="0"/>
          <w:bCs w:val="0"/>
          <w:color w:val="auto"/>
          <w:sz w:val="32"/>
          <w:szCs w:val="32"/>
          <w:lang w:val="en-US" w:eastAsia="zh-CN"/>
        </w:rPr>
        <w:t>搭建了垦达集团经营平台；2019年，</w:t>
      </w:r>
      <w:r>
        <w:rPr>
          <w:rFonts w:hint="eastAsia" w:cs="仿宋_GB2312"/>
          <w:b w:val="0"/>
          <w:bCs w:val="0"/>
          <w:color w:val="auto"/>
          <w:sz w:val="32"/>
          <w:szCs w:val="32"/>
          <w:lang w:val="en-US" w:eastAsia="zh-CN"/>
        </w:rPr>
        <w:t>全区</w:t>
      </w:r>
      <w:r>
        <w:rPr>
          <w:rFonts w:hint="eastAsia" w:ascii="仿宋_GB2312" w:hAnsi="仿宋_GB2312" w:eastAsia="仿宋_GB2312" w:cs="仿宋_GB2312"/>
          <w:b w:val="0"/>
          <w:bCs w:val="0"/>
          <w:color w:val="auto"/>
          <w:sz w:val="32"/>
          <w:szCs w:val="32"/>
          <w:lang w:val="en-US" w:eastAsia="zh-CN"/>
        </w:rPr>
        <w:t>收入达5760元，</w:t>
      </w:r>
      <w:r>
        <w:rPr>
          <w:rFonts w:hint="eastAsia" w:ascii="仿宋_GB2312" w:hAnsi="仿宋_GB2312" w:eastAsia="仿宋_GB2312" w:cs="仿宋_GB2312"/>
          <w:b w:val="0"/>
          <w:bCs w:val="0"/>
          <w:color w:val="auto"/>
          <w:sz w:val="32"/>
          <w:szCs w:val="32"/>
          <w:lang w:eastAsia="zh-CN"/>
        </w:rPr>
        <w:t>产业收入占比为</w:t>
      </w:r>
      <w:r>
        <w:rPr>
          <w:rFonts w:hint="eastAsia" w:ascii="仿宋_GB2312" w:hAnsi="仿宋_GB2312" w:eastAsia="仿宋_GB2312" w:cs="仿宋_GB2312"/>
          <w:b w:val="0"/>
          <w:bCs w:val="0"/>
          <w:color w:val="auto"/>
          <w:sz w:val="32"/>
          <w:szCs w:val="32"/>
          <w:u w:val="none"/>
          <w:lang w:val="en-US" w:eastAsia="zh-CN"/>
        </w:rPr>
        <w:t>25%、47%、28%，</w:t>
      </w:r>
      <w:r>
        <w:rPr>
          <w:rFonts w:hint="eastAsia" w:ascii="仿宋_GB2312" w:hAnsi="仿宋_GB2312" w:eastAsia="仿宋_GB2312" w:cs="仿宋_GB2312"/>
          <w:b w:val="0"/>
          <w:bCs w:val="0"/>
          <w:color w:val="auto"/>
          <w:sz w:val="32"/>
          <w:szCs w:val="32"/>
          <w:lang w:val="en-US" w:eastAsia="zh-CN"/>
        </w:rPr>
        <w:t>初步</w:t>
      </w:r>
      <w:r>
        <w:rPr>
          <w:rFonts w:hint="eastAsia" w:ascii="仿宋_GB2312" w:hAnsi="仿宋_GB2312" w:eastAsia="仿宋_GB2312" w:cs="仿宋_GB2312"/>
          <w:b w:val="0"/>
          <w:bCs w:val="0"/>
          <w:color w:val="auto"/>
          <w:sz w:val="32"/>
          <w:szCs w:val="32"/>
          <w:lang w:eastAsia="zh-CN"/>
        </w:rPr>
        <w:t>形成了一、二、三产业“三驾马车”并驾齐驱的产业结构，实现了经济实力的大提升。</w:t>
      </w:r>
      <w:r>
        <w:rPr>
          <w:rFonts w:hint="eastAsia" w:ascii="仿宋" w:hAnsi="仿宋" w:eastAsia="仿宋" w:cs="仿宋_GB2312"/>
          <w:sz w:val="32"/>
          <w:szCs w:val="32"/>
        </w:rPr>
        <w:t>2020年</w:t>
      </w:r>
      <w:r>
        <w:rPr>
          <w:rFonts w:hint="eastAsia" w:ascii="仿宋" w:hAnsi="仿宋" w:eastAsia="仿宋" w:cs="仿宋_GB2312"/>
          <w:sz w:val="32"/>
          <w:szCs w:val="32"/>
          <w:lang w:eastAsia="zh-CN"/>
        </w:rPr>
        <w:t>上半年</w:t>
      </w:r>
      <w:r>
        <w:rPr>
          <w:rFonts w:hint="eastAsia" w:ascii="仿宋" w:hAnsi="仿宋" w:eastAsia="仿宋" w:cs="仿宋_GB2312"/>
          <w:sz w:val="32"/>
          <w:szCs w:val="32"/>
        </w:rPr>
        <w:t>，</w:t>
      </w:r>
      <w:r>
        <w:rPr>
          <w:rFonts w:hint="eastAsia" w:ascii="仿宋" w:hAnsi="仿宋" w:eastAsia="仿宋" w:cs="仿宋_GB2312"/>
          <w:sz w:val="32"/>
          <w:szCs w:val="32"/>
          <w:lang w:eastAsia="zh-CN"/>
        </w:rPr>
        <w:t>受疫情影响</w:t>
      </w:r>
      <w:r>
        <w:rPr>
          <w:rFonts w:hint="eastAsia" w:ascii="仿宋" w:hAnsi="仿宋" w:eastAsia="仿宋" w:cs="仿宋_GB2312"/>
          <w:sz w:val="32"/>
          <w:szCs w:val="32"/>
        </w:rPr>
        <w:t>，</w:t>
      </w:r>
      <w:r>
        <w:rPr>
          <w:rFonts w:hint="eastAsia" w:ascii="仿宋" w:hAnsi="仿宋" w:eastAsia="仿宋" w:cs="仿宋_GB2312"/>
          <w:sz w:val="32"/>
          <w:szCs w:val="32"/>
          <w:lang w:eastAsia="zh-CN"/>
        </w:rPr>
        <w:t>收入增长放缓</w:t>
      </w:r>
      <w:r>
        <w:rPr>
          <w:rFonts w:hint="eastAsia" w:ascii="仿宋" w:hAnsi="仿宋" w:eastAsia="仿宋" w:cs="仿宋_GB2312"/>
          <w:sz w:val="32"/>
          <w:szCs w:val="32"/>
        </w:rPr>
        <w:t>，为促进经济社会加快发展，早日复工复产，对承租的国有资产类租户进行政策性减免达24.3万元，下半年集团公司经营状况基本恢复到去年水平，预计今年可实现总收入达1000万元。</w:t>
      </w:r>
    </w:p>
    <w:p>
      <w:pPr>
        <w:numPr>
          <w:ilvl w:val="0"/>
          <w:numId w:val="0"/>
        </w:numPr>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）围绕</w:t>
      </w:r>
      <w:r>
        <w:rPr>
          <w:rFonts w:hint="eastAsia" w:ascii="仿宋_GB2312" w:hAnsi="仿宋_GB2312" w:eastAsia="仿宋_GB2312" w:cs="仿宋_GB2312"/>
          <w:b/>
          <w:sz w:val="32"/>
          <w:szCs w:val="32"/>
          <w:lang w:eastAsia="zh-CN"/>
        </w:rPr>
        <w:t>产城</w:t>
      </w:r>
      <w:r>
        <w:rPr>
          <w:rFonts w:hint="eastAsia" w:ascii="仿宋_GB2312" w:hAnsi="仿宋_GB2312" w:eastAsia="仿宋_GB2312" w:cs="仿宋_GB2312"/>
          <w:b/>
          <w:sz w:val="32"/>
          <w:szCs w:val="32"/>
        </w:rPr>
        <w:t>一体发展，坚持</w:t>
      </w:r>
      <w:r>
        <w:rPr>
          <w:rFonts w:hint="eastAsia" w:ascii="仿宋_GB2312" w:hAnsi="仿宋_GB2312" w:eastAsia="仿宋_GB2312" w:cs="仿宋_GB2312"/>
          <w:b/>
          <w:sz w:val="32"/>
          <w:szCs w:val="32"/>
          <w:lang w:eastAsia="zh-CN"/>
        </w:rPr>
        <w:t>园区</w:t>
      </w:r>
      <w:r>
        <w:rPr>
          <w:rFonts w:hint="eastAsia" w:ascii="仿宋_GB2312" w:hAnsi="仿宋_GB2312" w:eastAsia="仿宋_GB2312" w:cs="仿宋_GB2312"/>
          <w:b/>
          <w:sz w:val="32"/>
          <w:szCs w:val="32"/>
        </w:rPr>
        <w:t>建设与</w:t>
      </w:r>
      <w:r>
        <w:rPr>
          <w:rFonts w:hint="eastAsia" w:ascii="仿宋_GB2312" w:hAnsi="仿宋_GB2312" w:eastAsia="仿宋_GB2312" w:cs="仿宋_GB2312"/>
          <w:b/>
          <w:sz w:val="32"/>
          <w:szCs w:val="32"/>
          <w:lang w:eastAsia="zh-CN"/>
        </w:rPr>
        <w:t>集镇改造</w:t>
      </w:r>
      <w:r>
        <w:rPr>
          <w:rFonts w:hint="eastAsia" w:ascii="仿宋_GB2312" w:hAnsi="仿宋_GB2312" w:eastAsia="仿宋_GB2312" w:cs="仿宋_GB2312"/>
          <w:b/>
          <w:sz w:val="32"/>
          <w:szCs w:val="32"/>
        </w:rPr>
        <w:t>相结合，城乡面貌明显改观、品位提升。</w:t>
      </w:r>
      <w:r>
        <w:rPr>
          <w:rFonts w:hint="eastAsia" w:ascii="仿宋_GB2312" w:hAnsi="仿宋_GB2312" w:eastAsia="仿宋_GB2312" w:cs="仿宋_GB2312"/>
          <w:sz w:val="32"/>
          <w:szCs w:val="32"/>
          <w:lang w:val="en-US" w:eastAsia="zh-CN"/>
        </w:rPr>
        <w:t>1、以建</w:t>
      </w:r>
      <w:r>
        <w:rPr>
          <w:rFonts w:hint="eastAsia" w:ascii="仿宋_GB2312" w:hAnsi="仿宋_GB2312" w:eastAsia="仿宋_GB2312" w:cs="仿宋_GB2312"/>
          <w:i w:val="0"/>
          <w:caps w:val="0"/>
          <w:color w:val="333333"/>
          <w:spacing w:val="0"/>
          <w:sz w:val="32"/>
          <w:szCs w:val="32"/>
          <w:lang w:eastAsia="zh-CN"/>
        </w:rPr>
        <w:t>设产业新城为契机，以园区建设为载体</w:t>
      </w:r>
      <w:r>
        <w:rPr>
          <w:rFonts w:hint="eastAsia" w:ascii="仿宋_GB2312" w:hAnsi="仿宋_GB2312" w:eastAsia="仿宋_GB2312" w:cs="仿宋_GB2312"/>
          <w:i w:val="0"/>
          <w:caps w:val="0"/>
          <w:color w:val="333333"/>
          <w:spacing w:val="0"/>
          <w:sz w:val="32"/>
          <w:szCs w:val="32"/>
          <w:lang w:val="en-US" w:eastAsia="zh-CN"/>
        </w:rPr>
        <w:t>，</w:t>
      </w:r>
      <w:r>
        <w:rPr>
          <w:rFonts w:hint="eastAsia" w:ascii="仿宋_GB2312" w:hAnsi="仿宋_GB2312" w:eastAsia="仿宋_GB2312" w:cs="仿宋_GB2312"/>
          <w:sz w:val="32"/>
          <w:szCs w:val="32"/>
          <w:lang w:val="en-US" w:eastAsia="zh-CN"/>
        </w:rPr>
        <w:t>积极推进工业园区基础设施建设，</w:t>
      </w:r>
      <w:r>
        <w:rPr>
          <w:rFonts w:hint="eastAsia" w:ascii="仿宋_GB2312" w:hAnsi="仿宋_GB2312" w:eastAsia="仿宋_GB2312" w:cs="仿宋_GB2312"/>
          <w:i w:val="0"/>
          <w:caps w:val="0"/>
          <w:color w:val="333333"/>
          <w:spacing w:val="0"/>
          <w:sz w:val="32"/>
          <w:szCs w:val="32"/>
          <w:lang w:eastAsia="zh-CN"/>
        </w:rPr>
        <w:t>不断</w:t>
      </w:r>
      <w:r>
        <w:rPr>
          <w:rFonts w:hint="eastAsia" w:ascii="仿宋_GB2312" w:hAnsi="仿宋_GB2312" w:eastAsia="仿宋_GB2312" w:cs="仿宋_GB2312"/>
          <w:i w:val="0"/>
          <w:caps w:val="0"/>
          <w:color w:val="333333"/>
          <w:spacing w:val="0"/>
          <w:sz w:val="32"/>
          <w:szCs w:val="32"/>
        </w:rPr>
        <w:t>完善</w:t>
      </w:r>
      <w:r>
        <w:rPr>
          <w:rFonts w:hint="eastAsia" w:ascii="仿宋_GB2312" w:hAnsi="仿宋_GB2312" w:eastAsia="仿宋_GB2312" w:cs="仿宋_GB2312"/>
          <w:i w:val="0"/>
          <w:caps w:val="0"/>
          <w:color w:val="333333"/>
          <w:spacing w:val="0"/>
          <w:sz w:val="32"/>
          <w:szCs w:val="32"/>
          <w:lang w:eastAsia="zh-CN"/>
        </w:rPr>
        <w:t>园区</w:t>
      </w:r>
      <w:r>
        <w:rPr>
          <w:rFonts w:hint="eastAsia" w:ascii="仿宋_GB2312" w:hAnsi="仿宋_GB2312" w:eastAsia="仿宋_GB2312" w:cs="仿宋_GB2312"/>
          <w:i w:val="0"/>
          <w:caps w:val="0"/>
          <w:color w:val="333333"/>
          <w:spacing w:val="0"/>
          <w:sz w:val="32"/>
          <w:szCs w:val="32"/>
        </w:rPr>
        <w:t>路网、给排水、绿化、垃圾处理、污水处理、电力设施等基础配套</w:t>
      </w:r>
      <w:r>
        <w:rPr>
          <w:rFonts w:hint="eastAsia" w:ascii="仿宋_GB2312" w:hAnsi="仿宋_GB2312" w:eastAsia="仿宋_GB2312" w:cs="仿宋_GB2312"/>
          <w:i w:val="0"/>
          <w:caps w:val="0"/>
          <w:color w:val="333333"/>
          <w:spacing w:val="0"/>
          <w:sz w:val="32"/>
          <w:szCs w:val="32"/>
          <w:lang w:eastAsia="zh-CN"/>
        </w:rPr>
        <w:t>设施，</w:t>
      </w:r>
      <w:r>
        <w:rPr>
          <w:rFonts w:hint="eastAsia" w:ascii="仿宋_GB2312" w:hAnsi="仿宋_GB2312" w:eastAsia="仿宋_GB2312" w:cs="仿宋_GB2312"/>
          <w:sz w:val="32"/>
          <w:szCs w:val="32"/>
          <w:lang w:val="en-US" w:eastAsia="zh-CN"/>
        </w:rPr>
        <w:t>园区功能显著增强</w:t>
      </w:r>
      <w:r>
        <w:rPr>
          <w:rFonts w:hint="eastAsia" w:ascii="仿宋_GB2312" w:hAnsi="仿宋_GB2312" w:eastAsia="仿宋_GB2312" w:cs="仿宋_GB2312"/>
          <w:i w:val="0"/>
          <w:caps w:val="0"/>
          <w:color w:val="333333"/>
          <w:spacing w:val="0"/>
          <w:sz w:val="32"/>
          <w:szCs w:val="32"/>
          <w:lang w:val="en-US" w:eastAsia="zh-CN"/>
        </w:rPr>
        <w:t>。</w:t>
      </w:r>
      <w:r>
        <w:rPr>
          <w:rFonts w:hint="eastAsia" w:cs="仿宋_GB2312"/>
          <w:i w:val="0"/>
          <w:caps w:val="0"/>
          <w:color w:val="333333"/>
          <w:spacing w:val="0"/>
          <w:sz w:val="32"/>
          <w:szCs w:val="32"/>
          <w:lang w:val="en-US" w:eastAsia="zh-CN"/>
        </w:rPr>
        <w:t>2、</w:t>
      </w:r>
      <w:r>
        <w:rPr>
          <w:rFonts w:hint="eastAsia" w:ascii="仿宋_GB2312" w:hAnsi="仿宋_GB2312" w:eastAsia="仿宋_GB2312" w:cs="仿宋_GB2312"/>
          <w:i w:val="0"/>
          <w:caps w:val="0"/>
          <w:color w:val="333333"/>
          <w:spacing w:val="0"/>
          <w:sz w:val="32"/>
          <w:szCs w:val="32"/>
          <w:lang w:eastAsia="zh-CN"/>
        </w:rPr>
        <w:t>以改善集镇面貌为</w:t>
      </w:r>
      <w:r>
        <w:rPr>
          <w:rFonts w:hint="eastAsia" w:ascii="仿宋_GB2312" w:hAnsi="仿宋_GB2312" w:eastAsia="仿宋_GB2312" w:cs="仿宋_GB2312"/>
          <w:i w:val="0"/>
          <w:caps w:val="0"/>
          <w:color w:val="333333"/>
          <w:spacing w:val="0"/>
          <w:sz w:val="32"/>
          <w:szCs w:val="32"/>
          <w:lang w:val="en-US" w:eastAsia="zh-CN"/>
        </w:rPr>
        <w:t>抓手，充分调用</w:t>
      </w:r>
      <w:r>
        <w:rPr>
          <w:rFonts w:hint="eastAsia" w:ascii="仿宋_GB2312" w:hAnsi="仿宋_GB2312" w:eastAsia="仿宋_GB2312" w:cs="仿宋_GB2312"/>
          <w:sz w:val="32"/>
          <w:szCs w:val="32"/>
          <w:lang w:val="en-US" w:eastAsia="zh-CN" w:bidi="zh-CN"/>
        </w:rPr>
        <w:t>项目配套资金，提升集镇品味。近年来，共完成道路改造60000米，建设健身场所14处，修建公厕12个，修建</w:t>
      </w:r>
      <w:r>
        <w:rPr>
          <w:rFonts w:hint="eastAsia" w:ascii="仿宋_GB2312" w:hAnsi="仿宋_GB2312" w:eastAsia="仿宋_GB2312" w:cs="仿宋_GB2312"/>
          <w:sz w:val="32"/>
          <w:szCs w:val="32"/>
          <w:lang w:val="zh-CN" w:eastAsia="zh-CN" w:bidi="zh-CN"/>
        </w:rPr>
        <w:t>停车场2万平方米，</w:t>
      </w:r>
      <w:r>
        <w:rPr>
          <w:rFonts w:hint="eastAsia" w:ascii="仿宋_GB2312" w:hAnsi="仿宋_GB2312" w:eastAsia="仿宋_GB2312" w:cs="仿宋_GB2312"/>
          <w:sz w:val="32"/>
          <w:szCs w:val="32"/>
          <w:lang w:val="en-US" w:eastAsia="zh-CN" w:bidi="zh-CN"/>
        </w:rPr>
        <w:t>安装路灯1000余盏，铺种草皮10000多平方米，集镇绿化率不断提高，人居环境显著改善。</w:t>
      </w:r>
      <w:r>
        <w:rPr>
          <w:rFonts w:hint="eastAsia" w:cs="仿宋_GB2312"/>
          <w:sz w:val="32"/>
          <w:szCs w:val="32"/>
          <w:lang w:val="en-US" w:eastAsia="zh-CN"/>
        </w:rPr>
        <w:t>3、持续</w:t>
      </w:r>
      <w:r>
        <w:rPr>
          <w:rFonts w:hint="eastAsia" w:ascii="仿宋_GB2312" w:hAnsi="仿宋_GB2312" w:eastAsia="仿宋_GB2312" w:cs="仿宋_GB2312"/>
          <w:sz w:val="32"/>
          <w:szCs w:val="32"/>
        </w:rPr>
        <w:t>深入开展农</w:t>
      </w:r>
      <w:r>
        <w:rPr>
          <w:rFonts w:hint="eastAsia" w:ascii="仿宋_GB2312" w:hAnsi="仿宋_GB2312" w:eastAsia="仿宋_GB2312" w:cs="仿宋_GB2312"/>
          <w:sz w:val="32"/>
          <w:szCs w:val="32"/>
          <w:lang w:val="en-US" w:eastAsia="zh-CN" w:bidi="zh-CN"/>
        </w:rPr>
        <w:t>村人居环境卫生整治行动，进一步完善农村卫生保洁费征收机制</w:t>
      </w:r>
      <w:bookmarkStart w:id="0" w:name="（七）围绕绿色循环发展，坚持集中整改与保护修复相结合，生态环境持续改善、优势彰显"/>
      <w:bookmarkEnd w:id="0"/>
      <w:r>
        <w:rPr>
          <w:rFonts w:hint="eastAsia" w:ascii="仿宋_GB2312" w:hAnsi="仿宋_GB2312" w:eastAsia="仿宋_GB2312" w:cs="仿宋_GB2312"/>
          <w:sz w:val="32"/>
          <w:szCs w:val="32"/>
          <w:lang w:val="en-US" w:eastAsia="zh-CN" w:bidi="zh-CN"/>
        </w:rPr>
        <w:t>。今年，共开展4次爱国卫生大扫除活动，清理道路卧沟内的废弃物60车，清理垃圾24吨，确保了集镇的干净整洁</w:t>
      </w:r>
      <w:r>
        <w:rPr>
          <w:rFonts w:hint="eastAsia" w:cs="仿宋_GB2312"/>
          <w:sz w:val="32"/>
          <w:szCs w:val="32"/>
          <w:lang w:val="en-US" w:eastAsia="zh-CN" w:bidi="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val="en-US" w:eastAsia="zh-CN" w:bidi="zh-CN"/>
        </w:rPr>
      </w:pPr>
      <w:r>
        <w:rPr>
          <w:rFonts w:hint="eastAsia" w:ascii="仿宋_GB2312" w:hAnsi="仿宋_GB2312" w:eastAsia="仿宋_GB2312" w:cs="仿宋_GB2312"/>
          <w:b/>
          <w:bCs/>
          <w:kern w:val="0"/>
          <w:sz w:val="32"/>
          <w:szCs w:val="32"/>
          <w:lang w:val="zh-CN" w:eastAsia="zh-CN" w:bidi="zh-CN"/>
        </w:rPr>
        <w:t>（五）围绕绿色循环发展，坚持集中整改与保护修复相结合，生态环境持续改善、优势彰显</w:t>
      </w:r>
      <w:r>
        <w:rPr>
          <w:rFonts w:hint="eastAsia" w:ascii="仿宋_GB2312" w:hAnsi="仿宋_GB2312" w:eastAsia="仿宋_GB2312" w:cs="仿宋_GB2312"/>
          <w:b/>
          <w:spacing w:val="-5"/>
          <w:sz w:val="32"/>
          <w:szCs w:val="32"/>
        </w:rPr>
        <w:t>。</w:t>
      </w:r>
      <w:r>
        <w:rPr>
          <w:rFonts w:hint="eastAsia" w:cs="仿宋_GB2312"/>
          <w:b w:val="0"/>
          <w:bCs w:val="0"/>
          <w:sz w:val="32"/>
          <w:szCs w:val="32"/>
          <w:lang w:val="en-US" w:eastAsia="zh-CN" w:bidi="zh-CN"/>
        </w:rPr>
        <w:t>1、</w:t>
      </w:r>
      <w:r>
        <w:rPr>
          <w:rFonts w:hint="eastAsia" w:ascii="仿宋_GB2312" w:hAnsi="仿宋_GB2312" w:eastAsia="仿宋_GB2312" w:cs="仿宋_GB2312"/>
          <w:b w:val="0"/>
          <w:bCs w:val="0"/>
          <w:sz w:val="32"/>
          <w:szCs w:val="32"/>
          <w:lang w:val="en-US" w:eastAsia="zh-CN" w:bidi="zh-CN"/>
        </w:rPr>
        <w:t>围绕工农企业、畜禽养殖、餐饮油烟、饮用水源地等重点领域巡察整治，建立了问题台账、制定整改措施，逐件排查，逐人回访，确保整改问题不反弹。</w:t>
      </w:r>
      <w:r>
        <w:rPr>
          <w:rFonts w:hint="eastAsia" w:cs="仿宋_GB2312"/>
          <w:b w:val="0"/>
          <w:bCs w:val="0"/>
          <w:sz w:val="32"/>
          <w:szCs w:val="32"/>
          <w:lang w:val="en-US" w:eastAsia="zh-CN" w:bidi="zh-CN"/>
        </w:rPr>
        <w:t>2、</w:t>
      </w:r>
      <w:r>
        <w:rPr>
          <w:rFonts w:hint="eastAsia" w:ascii="仿宋_GB2312" w:hAnsi="仿宋_GB2312" w:eastAsia="仿宋_GB2312" w:cs="仿宋_GB2312"/>
          <w:b w:val="0"/>
          <w:bCs w:val="0"/>
          <w:sz w:val="32"/>
          <w:szCs w:val="32"/>
          <w:lang w:val="en-US" w:eastAsia="zh-CN" w:bidi="zh-CN"/>
        </w:rPr>
        <w:t>从严落实河</w:t>
      </w:r>
      <w:r>
        <w:rPr>
          <w:rFonts w:hint="eastAsia" w:cs="仿宋_GB2312"/>
          <w:b w:val="0"/>
          <w:bCs w:val="0"/>
          <w:sz w:val="32"/>
          <w:szCs w:val="32"/>
          <w:lang w:val="en-US" w:eastAsia="zh-CN" w:bidi="zh-CN"/>
        </w:rPr>
        <w:t>湖</w:t>
      </w:r>
      <w:r>
        <w:rPr>
          <w:rFonts w:hint="eastAsia" w:ascii="仿宋_GB2312" w:hAnsi="仿宋_GB2312" w:eastAsia="仿宋_GB2312" w:cs="仿宋_GB2312"/>
          <w:b w:val="0"/>
          <w:bCs w:val="0"/>
          <w:sz w:val="32"/>
          <w:szCs w:val="32"/>
          <w:lang w:val="en-US" w:eastAsia="zh-CN" w:bidi="zh-CN"/>
        </w:rPr>
        <w:t>长制工作要求。成立了“河</w:t>
      </w:r>
      <w:r>
        <w:rPr>
          <w:rFonts w:hint="eastAsia" w:cs="仿宋_GB2312"/>
          <w:b w:val="0"/>
          <w:bCs w:val="0"/>
          <w:sz w:val="32"/>
          <w:szCs w:val="32"/>
          <w:lang w:val="en-US" w:eastAsia="zh-CN" w:bidi="zh-CN"/>
        </w:rPr>
        <w:t>湖长</w:t>
      </w:r>
      <w:r>
        <w:rPr>
          <w:rFonts w:hint="eastAsia" w:ascii="仿宋_GB2312" w:hAnsi="仿宋_GB2312" w:eastAsia="仿宋_GB2312" w:cs="仿宋_GB2312"/>
          <w:b w:val="0"/>
          <w:bCs w:val="0"/>
          <w:sz w:val="32"/>
          <w:szCs w:val="32"/>
          <w:lang w:val="en-US" w:eastAsia="zh-CN" w:bidi="zh-CN"/>
        </w:rPr>
        <w:t>制”工作领导小组，制定了整治方案，明确了河长和河管员，</w:t>
      </w:r>
      <w:r>
        <w:rPr>
          <w:rFonts w:hint="eastAsia" w:cs="仿宋_GB2312"/>
          <w:kern w:val="2"/>
          <w:sz w:val="32"/>
          <w:szCs w:val="32"/>
          <w:lang w:val="en-US" w:eastAsia="zh-CN" w:bidi="ar-SA"/>
        </w:rPr>
        <w:t>2020年，</w:t>
      </w:r>
      <w:r>
        <w:rPr>
          <w:rFonts w:hint="eastAsia" w:ascii="仿宋_GB2312" w:hAnsi="仿宋_GB2312" w:eastAsia="仿宋_GB2312" w:cs="仿宋_GB2312"/>
          <w:sz w:val="32"/>
          <w:szCs w:val="32"/>
        </w:rPr>
        <w:t>划拨专项资金</w:t>
      </w:r>
      <w:r>
        <w:rPr>
          <w:rFonts w:hint="eastAsia" w:ascii="仿宋_GB2312" w:hAnsi="仿宋_GB2312" w:eastAsia="仿宋_GB2312" w:cs="仿宋_GB2312"/>
          <w:sz w:val="32"/>
          <w:szCs w:val="32"/>
          <w:lang w:val="en-US" w:eastAsia="zh-CN"/>
        </w:rPr>
        <w:t>27.5</w:t>
      </w:r>
      <w:r>
        <w:rPr>
          <w:rFonts w:hint="eastAsia" w:ascii="仿宋_GB2312" w:hAnsi="仿宋_GB2312" w:eastAsia="仿宋_GB2312" w:cs="仿宋_GB2312"/>
          <w:sz w:val="32"/>
          <w:szCs w:val="32"/>
        </w:rPr>
        <w:t>万元对全区内的市管河渠4条、场内16条主渠道内的水葫芦、水花生、杂草、杂物进行了彻底清除，确保了沟渠进行排水畅通，促进了水环境的改善</w:t>
      </w:r>
      <w:r>
        <w:rPr>
          <w:rFonts w:hint="eastAsia" w:ascii="仿宋_GB2312" w:hAnsi="仿宋_GB2312" w:eastAsia="仿宋_GB2312" w:cs="仿宋_GB2312"/>
          <w:b w:val="0"/>
          <w:bCs w:val="0"/>
          <w:sz w:val="32"/>
          <w:szCs w:val="32"/>
          <w:lang w:val="en-US" w:eastAsia="zh-CN" w:bidi="zh-CN"/>
        </w:rPr>
        <w:t>。</w:t>
      </w:r>
      <w:r>
        <w:rPr>
          <w:rFonts w:hint="eastAsia" w:cs="仿宋_GB2312"/>
          <w:b w:val="0"/>
          <w:bCs w:val="0"/>
          <w:sz w:val="32"/>
          <w:szCs w:val="32"/>
          <w:lang w:val="en-US" w:eastAsia="zh-CN" w:bidi="zh-CN"/>
        </w:rPr>
        <w:t>3、</w:t>
      </w:r>
      <w:r>
        <w:rPr>
          <w:rFonts w:hint="eastAsia" w:ascii="仿宋_GB2312" w:hAnsi="仿宋_GB2312" w:eastAsia="仿宋_GB2312" w:cs="仿宋_GB2312"/>
          <w:kern w:val="2"/>
          <w:sz w:val="32"/>
          <w:szCs w:val="32"/>
          <w:lang w:val="en-US" w:eastAsia="zh-CN" w:bidi="ar-SA"/>
        </w:rPr>
        <w:t>成立环保工作小组、专班，实行责任追究制度，形成了有专班、有制度、有职责、上下联动，齐抓共管、齐抓共治的工作格局，污染及乱排乱放现象得到了有效的控制。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kern w:val="0"/>
          <w:sz w:val="32"/>
          <w:szCs w:val="32"/>
          <w:lang w:val="zh-CN" w:eastAsia="zh-CN" w:bidi="zh-CN"/>
        </w:rPr>
        <w:t>（六）围绕高质量脱贫目标，坚持综合施策与精准帮扶相结合，脱贫攻坚有力有序、扎实有效。</w:t>
      </w:r>
      <w:r>
        <w:rPr>
          <w:rFonts w:hint="eastAsia" w:ascii="仿宋_GB2312" w:hAnsi="仿宋_GB2312" w:eastAsia="仿宋_GB2312" w:cs="仿宋_GB2312"/>
          <w:kern w:val="0"/>
          <w:sz w:val="32"/>
          <w:szCs w:val="32"/>
          <w:lang w:val="en-US" w:eastAsia="zh-CN" w:bidi="zh-CN"/>
        </w:rPr>
        <w:t>1、紧紧围绕“两不愁三保障”关键指标，依托产业扶贫、就业扶贫、健康扶贫、教育扶贫、金融扶贫、社会扶贫、危房改造、社会保障兜底、基础设施建设等“十大工程”建设为抓手，创新工作思路，突出重点、多措并举，扎实有效开展脱贫攻坚工作。</w:t>
      </w:r>
      <w:r>
        <w:rPr>
          <w:rFonts w:hint="eastAsia" w:ascii="仿宋_GB2312" w:hAnsi="仿宋_GB2312" w:eastAsia="仿宋_GB2312" w:cs="仿宋_GB2312"/>
          <w:color w:val="auto"/>
          <w:sz w:val="32"/>
          <w:szCs w:val="32"/>
          <w:lang w:eastAsia="zh-CN"/>
        </w:rPr>
        <w:t>全区包保责任人每月</w:t>
      </w:r>
      <w:r>
        <w:rPr>
          <w:rFonts w:hint="eastAsia" w:ascii="仿宋_GB2312" w:hAnsi="仿宋_GB2312" w:eastAsia="仿宋_GB2312" w:cs="仿宋_GB2312"/>
          <w:color w:val="auto"/>
          <w:sz w:val="32"/>
          <w:szCs w:val="32"/>
          <w:lang w:val="en-US" w:eastAsia="zh-CN"/>
        </w:rPr>
        <w:t>1-2次到已脱贫包保户家中走访，</w:t>
      </w:r>
      <w:r>
        <w:rPr>
          <w:rFonts w:hint="eastAsia" w:ascii="仿宋_GB2312" w:hAnsi="仿宋_GB2312" w:eastAsia="仿宋_GB2312" w:cs="仿宋_GB2312"/>
          <w:color w:val="auto"/>
          <w:sz w:val="32"/>
          <w:szCs w:val="32"/>
        </w:rPr>
        <w:t>了解情况</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分析帮扶对象的</w:t>
      </w:r>
      <w:r>
        <w:rPr>
          <w:rFonts w:hint="eastAsia" w:ascii="仿宋_GB2312" w:hAnsi="仿宋_GB2312" w:eastAsia="仿宋_GB2312" w:cs="仿宋_GB2312"/>
          <w:color w:val="auto"/>
          <w:sz w:val="32"/>
          <w:szCs w:val="32"/>
          <w:lang w:eastAsia="zh-CN"/>
        </w:rPr>
        <w:t>家庭情况</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宣讲政策</w:t>
      </w:r>
      <w:r>
        <w:rPr>
          <w:rFonts w:hint="eastAsia" w:ascii="仿宋_GB2312" w:hAnsi="仿宋_GB2312" w:eastAsia="仿宋_GB2312" w:cs="仿宋_GB2312"/>
          <w:color w:val="auto"/>
          <w:sz w:val="32"/>
          <w:szCs w:val="32"/>
        </w:rPr>
        <w:t>，制定和落实帮扶项目，</w:t>
      </w:r>
      <w:r>
        <w:rPr>
          <w:rFonts w:hint="eastAsia" w:ascii="仿宋_GB2312" w:hAnsi="仿宋_GB2312" w:eastAsia="仿宋_GB2312" w:cs="仿宋_GB2312"/>
          <w:color w:val="auto"/>
          <w:sz w:val="32"/>
          <w:szCs w:val="32"/>
          <w:lang w:eastAsia="zh-CN"/>
        </w:rPr>
        <w:t>同时</w:t>
      </w:r>
      <w:r>
        <w:rPr>
          <w:rFonts w:hint="eastAsia" w:ascii="仿宋_GB2312" w:hAnsi="仿宋_GB2312" w:eastAsia="仿宋_GB2312" w:cs="仿宋_GB2312"/>
          <w:color w:val="auto"/>
          <w:sz w:val="32"/>
          <w:szCs w:val="32"/>
          <w:lang w:val="en-US" w:eastAsia="zh-CN"/>
        </w:rPr>
        <w:t>做好扶贫对象动态管理工作，</w:t>
      </w:r>
      <w:r>
        <w:rPr>
          <w:rFonts w:hint="eastAsia" w:ascii="仿宋_GB2312" w:hAnsi="仿宋_GB2312" w:eastAsia="仿宋_GB2312" w:cs="仿宋_GB2312"/>
          <w:color w:val="auto"/>
          <w:sz w:val="32"/>
          <w:szCs w:val="32"/>
          <w:lang w:eastAsia="zh-CN"/>
        </w:rPr>
        <w:t>确保</w:t>
      </w:r>
      <w:r>
        <w:rPr>
          <w:rFonts w:hint="eastAsia" w:ascii="仿宋_GB2312" w:hAnsi="仿宋_GB2312" w:eastAsia="仿宋_GB2312" w:cs="仿宋_GB2312"/>
          <w:color w:val="auto"/>
          <w:sz w:val="32"/>
          <w:szCs w:val="32"/>
        </w:rPr>
        <w:t>各类社会保障项目到户</w:t>
      </w:r>
      <w:r>
        <w:rPr>
          <w:rFonts w:hint="eastAsia" w:ascii="仿宋_GB2312" w:hAnsi="仿宋_GB2312" w:eastAsia="仿宋_GB2312" w:cs="仿宋_GB2312"/>
          <w:color w:val="auto"/>
          <w:sz w:val="32"/>
          <w:szCs w:val="32"/>
          <w:lang w:eastAsia="zh-CN"/>
        </w:rPr>
        <w:t>、到人。</w:t>
      </w:r>
      <w:r>
        <w:rPr>
          <w:rFonts w:hint="eastAsia" w:ascii="仿宋_GB2312" w:hAnsi="仿宋_GB2312" w:eastAsia="仿宋_GB2312" w:cs="仿宋_GB2312"/>
          <w:color w:val="auto"/>
          <w:sz w:val="32"/>
          <w:szCs w:val="32"/>
          <w:lang w:val="en-US" w:eastAsia="zh-CN"/>
        </w:rPr>
        <w:t>2</w:t>
      </w:r>
      <w:r>
        <w:rPr>
          <w:rFonts w:hint="eastAsia"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健全扶贫“三个一”的长效机制：一个党委成员包保一个扶贫单位，一个干部以“一托三”的形式包保帮扶贫困户，共筹集扶贫资金30余万元，解决特困贫困户在生产、生活遇到的困难。3</w:t>
      </w:r>
      <w:r>
        <w:rPr>
          <w:rFonts w:hint="eastAsia"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扎实完成扶贫民生问题整改工作。针对整改</w:t>
      </w:r>
      <w:r>
        <w:rPr>
          <w:rFonts w:hint="eastAsia" w:ascii="仿宋_GB2312" w:hAnsi="仿宋_GB2312" w:eastAsia="仿宋_GB2312" w:cs="仿宋_GB2312"/>
          <w:color w:val="auto"/>
          <w:sz w:val="32"/>
          <w:szCs w:val="32"/>
          <w:lang w:eastAsia="zh-CN"/>
        </w:rPr>
        <w:t>问题</w:t>
      </w:r>
      <w:r>
        <w:rPr>
          <w:rFonts w:hint="eastAsia" w:ascii="仿宋_GB2312" w:hAnsi="仿宋_GB2312" w:eastAsia="仿宋_GB2312" w:cs="仿宋_GB2312"/>
          <w:color w:val="auto"/>
          <w:sz w:val="32"/>
          <w:szCs w:val="32"/>
          <w:lang w:val="en-US" w:eastAsia="zh-CN"/>
        </w:rPr>
        <w:t>认真进行梳理共认领整改问题84个，对存在的薄弱环节和突出问题，全力补齐短板，全部整改落实</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60" w:lineRule="exact"/>
        <w:ind w:left="0" w:right="0" w:firstLine="645"/>
        <w:textAlignment w:val="auto"/>
        <w:rPr>
          <w:rFonts w:hint="eastAsia" w:ascii="仿宋_GB2312" w:hAnsi="仿宋_GB2312" w:eastAsia="仿宋_GB2312" w:cs="仿宋_GB2312"/>
          <w:kern w:val="0"/>
          <w:sz w:val="32"/>
          <w:szCs w:val="32"/>
          <w:u w:val="none"/>
          <w:lang w:val="en-US" w:eastAsia="zh-CN" w:bidi="zh-CN"/>
        </w:rPr>
      </w:pPr>
      <w:r>
        <w:rPr>
          <w:rFonts w:hint="eastAsia" w:cs="仿宋_GB2312"/>
          <w:kern w:val="0"/>
          <w:sz w:val="32"/>
          <w:szCs w:val="32"/>
          <w:lang w:val="en-US" w:eastAsia="zh-CN" w:bidi="zh-CN"/>
        </w:rPr>
        <w:t>全区</w:t>
      </w:r>
      <w:r>
        <w:rPr>
          <w:rFonts w:hint="eastAsia" w:ascii="仿宋_GB2312" w:hAnsi="仿宋_GB2312" w:eastAsia="仿宋_GB2312" w:cs="仿宋_GB2312"/>
          <w:kern w:val="0"/>
          <w:sz w:val="32"/>
          <w:szCs w:val="32"/>
          <w:lang w:val="en-US" w:eastAsia="zh-CN" w:bidi="zh-CN"/>
        </w:rPr>
        <w:t>2014年建档立卡贫困户913户2186人，2015年建档立卡精准识别回头看后</w:t>
      </w:r>
      <w:r>
        <w:rPr>
          <w:rFonts w:hint="eastAsia" w:ascii="仿宋_GB2312" w:hAnsi="仿宋_GB2312" w:eastAsia="仿宋_GB2312" w:cs="仿宋_GB2312"/>
          <w:kern w:val="0"/>
          <w:sz w:val="32"/>
          <w:szCs w:val="32"/>
          <w:u w:val="none"/>
          <w:lang w:val="en-US" w:eastAsia="zh-CN" w:bidi="zh-CN"/>
        </w:rPr>
        <w:t>，建档立卡贫困户910户，贫困人口2183人。2016年脱贫168户361人；2019年脱贫253户569人。</w:t>
      </w:r>
      <w:r>
        <w:rPr>
          <w:rFonts w:hint="eastAsia" w:cs="仿宋_GB2312"/>
          <w:kern w:val="0"/>
          <w:sz w:val="32"/>
          <w:szCs w:val="32"/>
          <w:u w:val="none"/>
          <w:lang w:val="en-US" w:eastAsia="zh-CN" w:bidi="zh-CN"/>
        </w:rPr>
        <w:t>到2020年</w:t>
      </w:r>
      <w:r>
        <w:rPr>
          <w:rFonts w:hint="eastAsia" w:ascii="仿宋_GB2312" w:hAnsi="仿宋_GB2312" w:eastAsia="仿宋_GB2312" w:cs="仿宋_GB2312"/>
          <w:kern w:val="0"/>
          <w:sz w:val="32"/>
          <w:szCs w:val="32"/>
          <w:u w:val="none"/>
          <w:lang w:val="en-US" w:eastAsia="zh-CN" w:bidi="zh-CN"/>
        </w:rPr>
        <w:t>实现全面脱贫。</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60" w:lineRule="exact"/>
        <w:ind w:left="0" w:leftChars="0" w:right="0" w:rightChars="0" w:firstLine="643" w:firstLineChars="200"/>
        <w:jc w:val="both"/>
        <w:textAlignment w:val="auto"/>
        <w:rPr>
          <w:rFonts w:hint="eastAsia" w:ascii="仿宋_GB2312" w:hAnsi="仿宋_GB2312" w:eastAsia="仿宋_GB2312" w:cs="仿宋_GB2312"/>
          <w:b w:val="0"/>
          <w:bCs w:val="0"/>
          <w:sz w:val="32"/>
          <w:szCs w:val="32"/>
          <w:lang w:val="en-US" w:eastAsia="zh-CN" w:bidi="zh-CN"/>
        </w:rPr>
      </w:pP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eastAsia="zh-CN"/>
        </w:rPr>
        <w:t>七</w:t>
      </w:r>
      <w:r>
        <w:rPr>
          <w:rFonts w:hint="eastAsia" w:ascii="仿宋_GB2312" w:hAnsi="仿宋_GB2312" w:eastAsia="仿宋_GB2312" w:cs="仿宋_GB2312"/>
          <w:b/>
          <w:sz w:val="32"/>
          <w:szCs w:val="32"/>
        </w:rPr>
        <w:t>）围绕民生优先发展，坚持靶向施策与普惠共享相结合，社会事业全面进步、蒸蒸日上。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抓好</w:t>
      </w:r>
      <w:r>
        <w:rPr>
          <w:rFonts w:hint="eastAsia" w:ascii="仿宋_GB2312" w:hAnsi="仿宋_GB2312" w:eastAsia="仿宋_GB2312" w:cs="仿宋_GB2312"/>
          <w:b/>
          <w:bCs/>
          <w:sz w:val="32"/>
          <w:szCs w:val="32"/>
        </w:rPr>
        <w:t>安全生产</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2020年，对各社区、企业进行4次安全生产综合大检查，共查出各类安全隐患352余处，并下发《通报》，共通报隐患78处，涉及责任单位6个社区、32个企业督办，督办整改285处</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强化信访稳定</w:t>
      </w:r>
      <w:r>
        <w:rPr>
          <w:rFonts w:hint="eastAsia" w:ascii="仿宋_GB2312" w:hAnsi="仿宋_GB2312" w:eastAsia="仿宋_GB2312" w:cs="仿宋_GB2312"/>
          <w:sz w:val="32"/>
          <w:szCs w:val="32"/>
        </w:rPr>
        <w:t>。聚焦重点时期，重点人群，全力做好摸底排查</w:t>
      </w:r>
      <w:r>
        <w:rPr>
          <w:rFonts w:hint="eastAsia" w:ascii="仿宋_GB2312" w:hAnsi="仿宋_GB2312" w:eastAsia="仿宋_GB2312" w:cs="仿宋_GB2312"/>
          <w:sz w:val="32"/>
          <w:szCs w:val="32"/>
          <w:lang w:eastAsia="zh-CN"/>
        </w:rPr>
        <w:t>，动</w:t>
      </w:r>
      <w:r>
        <w:rPr>
          <w:rFonts w:hint="eastAsia" w:ascii="仿宋_GB2312" w:hAnsi="仿宋_GB2312" w:eastAsia="仿宋_GB2312" w:cs="仿宋_GB2312"/>
          <w:sz w:val="32"/>
          <w:szCs w:val="32"/>
        </w:rPr>
        <w:t>员</w:t>
      </w:r>
      <w:r>
        <w:rPr>
          <w:rFonts w:hint="eastAsia" w:ascii="仿宋_GB2312" w:hAnsi="仿宋_GB2312" w:eastAsia="仿宋_GB2312" w:cs="仿宋_GB2312"/>
          <w:sz w:val="32"/>
          <w:szCs w:val="32"/>
          <w:lang w:eastAsia="zh-CN"/>
        </w:rPr>
        <w:t>党员干部</w:t>
      </w:r>
      <w:r>
        <w:rPr>
          <w:rFonts w:hint="eastAsia" w:ascii="仿宋_GB2312" w:hAnsi="仿宋_GB2312" w:eastAsia="仿宋_GB2312" w:cs="仿宋_GB2312"/>
          <w:sz w:val="32"/>
          <w:szCs w:val="32"/>
        </w:rPr>
        <w:t>开展走访、约访、下访，认真做好矛盾纠纷化解，坚决打击集访、闹访、越级上访等行为，圆满完成了全国</w:t>
      </w:r>
      <w:r>
        <w:rPr>
          <w:rFonts w:hint="eastAsia" w:ascii="仿宋_GB2312" w:hAnsi="仿宋_GB2312" w:eastAsia="仿宋_GB2312" w:cs="仿宋_GB2312"/>
          <w:sz w:val="32"/>
          <w:szCs w:val="32"/>
          <w:lang w:val="en-US" w:eastAsia="zh-CN"/>
        </w:rPr>
        <w:t>和省市“两会”期间信访维稳工作，有力保证了社会大局稳定。</w:t>
      </w:r>
      <w:r>
        <w:rPr>
          <w:rFonts w:hint="eastAsia" w:ascii="仿宋_GB2312" w:hAnsi="仿宋_GB2312" w:eastAsia="仿宋_GB2312" w:cs="仿宋_GB2312"/>
          <w:sz w:val="32"/>
          <w:szCs w:val="32"/>
          <w:lang w:eastAsia="zh-CN"/>
        </w:rPr>
        <w:t>截止</w:t>
      </w:r>
      <w:r>
        <w:rPr>
          <w:rFonts w:hint="eastAsia" w:ascii="仿宋_GB2312" w:hAnsi="仿宋_GB2312" w:eastAsia="仿宋_GB2312" w:cs="仿宋_GB2312"/>
          <w:sz w:val="32"/>
          <w:szCs w:val="32"/>
          <w:lang w:val="en-US" w:eastAsia="zh-CN"/>
        </w:rPr>
        <w:t>10月底，公安部门共接处警300余起，报立案件30余起，结案20余起，调解矛盾纠纷30余起。司法部门调解矛盾纠纷50余起。信访部门接访案件80余件，接待群众来访350余人次，已办结70余件，办结率为95%。</w:t>
      </w:r>
      <w:r>
        <w:rPr>
          <w:rFonts w:hint="eastAsia" w:ascii="仿宋_GB2312" w:hAnsi="仿宋_GB2312" w:eastAsia="仿宋_GB2312" w:cs="仿宋_GB2312"/>
          <w:b/>
          <w:bCs/>
          <w:sz w:val="32"/>
          <w:szCs w:val="32"/>
          <w:lang w:val="en-US" w:eastAsia="zh-CN"/>
        </w:rPr>
        <w:t>3、</w:t>
      </w:r>
      <w:r>
        <w:rPr>
          <w:rFonts w:hint="eastAsia" w:cs="仿宋_GB2312"/>
          <w:b/>
          <w:bCs/>
          <w:sz w:val="32"/>
          <w:szCs w:val="32"/>
          <w:lang w:val="en-US" w:eastAsia="zh-CN"/>
        </w:rPr>
        <w:t>稳抓</w:t>
      </w:r>
      <w:r>
        <w:rPr>
          <w:rFonts w:hint="eastAsia" w:cs="仿宋_GB2312"/>
          <w:b/>
          <w:bCs/>
          <w:sz w:val="32"/>
          <w:szCs w:val="32"/>
          <w:lang w:eastAsia="zh-CN"/>
        </w:rPr>
        <w:t>综合</w:t>
      </w:r>
      <w:r>
        <w:rPr>
          <w:rFonts w:hint="eastAsia" w:ascii="仿宋_GB2312" w:hAnsi="仿宋_GB2312" w:eastAsia="仿宋_GB2312" w:cs="仿宋_GB2312"/>
          <w:b/>
          <w:bCs/>
          <w:sz w:val="32"/>
          <w:szCs w:val="32"/>
          <w:lang w:eastAsia="zh-CN"/>
        </w:rPr>
        <w:t>治理</w:t>
      </w:r>
      <w:r>
        <w:rPr>
          <w:rFonts w:hint="eastAsia" w:cs="仿宋_GB2312"/>
          <w:sz w:val="32"/>
          <w:szCs w:val="32"/>
          <w:lang w:eastAsia="zh-CN"/>
        </w:rPr>
        <w:t>。</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投资54万余元安装LED显示屏，办法治文化墙15处。发放法治案件读本1000余本，张贴宣传标语80余条，</w:t>
      </w:r>
      <w:r>
        <w:rPr>
          <w:rFonts w:hint="eastAsia" w:ascii="仿宋_GB2312" w:hAnsi="仿宋_GB2312" w:eastAsia="仿宋_GB2312" w:cs="仿宋_GB2312"/>
          <w:sz w:val="32"/>
          <w:szCs w:val="32"/>
          <w:lang w:eastAsia="zh-CN"/>
        </w:rPr>
        <w:t>通过</w:t>
      </w:r>
      <w:r>
        <w:rPr>
          <w:rFonts w:hint="eastAsia" w:ascii="仿宋_GB2312" w:hAnsi="仿宋_GB2312" w:eastAsia="仿宋_GB2312" w:cs="仿宋_GB2312"/>
          <w:sz w:val="32"/>
          <w:szCs w:val="32"/>
        </w:rPr>
        <w:t>普法宣传教育，增强了群众法治意识，推进了村法治文化宣传阵地全覆盖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彰显了德治教化。</w:t>
      </w: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借助疫情防控和扶贫攻坚入户走访机会，深入摸排，广泛宣传，把扫黑除恶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党风廉政建设和反腐败斗争相结合，定期督查扫黑除恶工作开展情况，重点查处扫黑除恶工作中软弱涣散、工作推动不力等方面问题，</w:t>
      </w:r>
      <w:r>
        <w:rPr>
          <w:rFonts w:hint="eastAsia" w:ascii="仿宋" w:hAnsi="仿宋" w:eastAsia="仿宋"/>
          <w:b w:val="0"/>
          <w:bCs w:val="0"/>
          <w:color w:val="auto"/>
          <w:sz w:val="32"/>
          <w:szCs w:val="32"/>
          <w:shd w:val="clear" w:color="auto" w:fill="auto"/>
          <w:lang w:val="en-US" w:eastAsia="zh-CN"/>
        </w:rPr>
        <w:t>今年，综治办、派出所对涉黑涉恶线索进行摸排查证，无严重涉黑涉恶线索，无“保护伞”的问题线索，确保全区环境稳定有序</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rPr>
        <w:t>（</w:t>
      </w:r>
      <w:r>
        <w:rPr>
          <w:rFonts w:hint="eastAsia" w:cs="仿宋_GB2312"/>
          <w:b/>
          <w:sz w:val="32"/>
          <w:szCs w:val="32"/>
          <w:lang w:eastAsia="zh-CN"/>
        </w:rPr>
        <w:t>八</w:t>
      </w:r>
      <w:r>
        <w:rPr>
          <w:rFonts w:hint="eastAsia" w:ascii="仿宋_GB2312" w:hAnsi="仿宋_GB2312" w:eastAsia="仿宋_GB2312" w:cs="仿宋_GB2312"/>
          <w:b/>
          <w:sz w:val="32"/>
          <w:szCs w:val="32"/>
        </w:rPr>
        <w:t>）</w:t>
      </w:r>
      <w:r>
        <w:rPr>
          <w:rFonts w:hint="eastAsia" w:cs="仿宋_GB2312"/>
          <w:b/>
          <w:bCs w:val="0"/>
          <w:sz w:val="32"/>
          <w:szCs w:val="32"/>
          <w:lang w:eastAsia="zh-CN"/>
        </w:rPr>
        <w:t>围绕</w:t>
      </w:r>
      <w:r>
        <w:rPr>
          <w:rFonts w:hint="eastAsia" w:cs="仿宋_GB2312"/>
          <w:b/>
          <w:bCs w:val="0"/>
          <w:sz w:val="32"/>
          <w:szCs w:val="32"/>
          <w:lang w:val="en-US" w:eastAsia="zh-CN"/>
        </w:rPr>
        <w:t>党建引领全局，坚持</w:t>
      </w:r>
      <w:r>
        <w:rPr>
          <w:rFonts w:hint="eastAsia" w:ascii="仿宋_GB2312" w:hAnsi="仿宋_GB2312" w:eastAsia="仿宋_GB2312" w:cs="仿宋_GB2312"/>
          <w:b/>
          <w:bCs w:val="0"/>
          <w:color w:val="auto"/>
          <w:spacing w:val="4"/>
          <w:w w:val="95"/>
          <w:sz w:val="32"/>
          <w:szCs w:val="32"/>
        </w:rPr>
        <w:t>党要管党、全面从严治党，为夺取</w:t>
      </w:r>
      <w:r>
        <w:rPr>
          <w:rFonts w:hint="eastAsia" w:ascii="仿宋_GB2312" w:hAnsi="仿宋_GB2312" w:eastAsia="仿宋_GB2312" w:cs="仿宋_GB2312"/>
          <w:b/>
          <w:bCs w:val="0"/>
          <w:color w:val="auto"/>
          <w:spacing w:val="18"/>
          <w:w w:val="95"/>
          <w:sz w:val="32"/>
          <w:szCs w:val="32"/>
        </w:rPr>
        <w:t>疫情防控和经济社会发展双胜利提供坚强的政治和纪律保</w:t>
      </w:r>
      <w:r>
        <w:rPr>
          <w:rFonts w:hint="eastAsia" w:ascii="仿宋_GB2312" w:hAnsi="仿宋_GB2312" w:eastAsia="仿宋_GB2312" w:cs="仿宋_GB2312"/>
          <w:b/>
          <w:bCs w:val="0"/>
          <w:color w:val="auto"/>
          <w:spacing w:val="18"/>
          <w:sz w:val="32"/>
          <w:szCs w:val="32"/>
        </w:rPr>
        <w:t>证</w:t>
      </w:r>
      <w:r>
        <w:rPr>
          <w:rFonts w:hint="eastAsia" w:cs="仿宋_GB2312"/>
          <w:b/>
          <w:bCs w:val="0"/>
          <w:color w:val="auto"/>
          <w:spacing w:val="18"/>
          <w:sz w:val="32"/>
          <w:szCs w:val="32"/>
          <w:lang w:eastAsia="zh-CN"/>
        </w:rPr>
        <w:t>。</w:t>
      </w:r>
    </w:p>
    <w:p>
      <w:pPr>
        <w:pStyle w:val="4"/>
        <w:keepNext w:val="0"/>
        <w:keepLines w:val="0"/>
        <w:pageBreakBefore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val="zh-CN" w:eastAsia="zh-CN" w:bidi="zh-CN"/>
        </w:rPr>
        <w:t>按照新时代党的建设总要求和</w:t>
      </w:r>
      <w:r>
        <w:rPr>
          <w:rFonts w:hint="eastAsia" w:cs="仿宋_GB2312"/>
          <w:sz w:val="32"/>
          <w:szCs w:val="32"/>
          <w:lang w:val="zh-CN" w:eastAsia="zh-CN" w:bidi="zh-CN"/>
        </w:rPr>
        <w:t>市</w:t>
      </w:r>
      <w:r>
        <w:rPr>
          <w:rFonts w:hint="eastAsia" w:ascii="仿宋_GB2312" w:hAnsi="仿宋_GB2312" w:eastAsia="仿宋_GB2312" w:cs="仿宋_GB2312"/>
          <w:sz w:val="32"/>
          <w:szCs w:val="32"/>
          <w:lang w:val="zh-CN" w:eastAsia="zh-CN" w:bidi="zh-CN"/>
        </w:rPr>
        <w:t>委关于基层党建工作部署，以“党建+”为引领，以提升组织力为重点，突出政治功能，坚持问题导向，抓住关键环节，持续用力推进，努力提高基层党建质量，为建设幸福</w:t>
      </w:r>
      <w:r>
        <w:rPr>
          <w:rFonts w:hint="eastAsia" w:cs="仿宋_GB2312"/>
          <w:sz w:val="32"/>
          <w:szCs w:val="32"/>
          <w:lang w:val="zh-CN" w:eastAsia="zh-CN" w:bidi="zh-CN"/>
        </w:rPr>
        <w:t>总口</w:t>
      </w:r>
      <w:r>
        <w:rPr>
          <w:rFonts w:hint="eastAsia" w:ascii="仿宋_GB2312" w:hAnsi="仿宋_GB2312" w:eastAsia="仿宋_GB2312" w:cs="仿宋_GB2312"/>
          <w:sz w:val="32"/>
          <w:szCs w:val="32"/>
          <w:lang w:val="zh-CN" w:eastAsia="zh-CN" w:bidi="zh-CN"/>
        </w:rPr>
        <w:t>提供坚强组织保证。</w:t>
      </w:r>
      <w:r>
        <w:rPr>
          <w:rFonts w:hint="eastAsia" w:cs="仿宋_GB2312"/>
          <w:sz w:val="32"/>
          <w:szCs w:val="32"/>
          <w:lang w:val="en-US" w:eastAsia="zh-CN" w:bidi="zh-CN"/>
        </w:rPr>
        <w:t>1、</w:t>
      </w:r>
      <w:r>
        <w:rPr>
          <w:rFonts w:hint="eastAsia" w:ascii="仿宋_GB2312" w:hAnsi="仿宋_GB2312" w:eastAsia="仿宋_GB2312" w:cs="仿宋_GB2312"/>
          <w:b/>
          <w:bCs/>
          <w:color w:val="auto"/>
          <w:sz w:val="32"/>
          <w:szCs w:val="32"/>
          <w:lang w:val="en-US" w:eastAsia="zh-CN"/>
        </w:rPr>
        <w:t>深入开展系列活动</w:t>
      </w:r>
      <w:r>
        <w:rPr>
          <w:rFonts w:hint="eastAsia"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通过选树典型、现场观摩、党建述职等一些列活动把党的建设融入党的各项事业、各项工作，构建以党建为引领、统筹推进各项工作的新机制，推动全区党建工作和中心工作深度结合</w:t>
      </w:r>
      <w:r>
        <w:rPr>
          <w:rFonts w:hint="eastAsia" w:cs="仿宋_GB2312"/>
          <w:color w:val="auto"/>
          <w:sz w:val="32"/>
          <w:szCs w:val="32"/>
          <w:lang w:val="en-US" w:eastAsia="zh-CN"/>
        </w:rPr>
        <w:t>。2、</w:t>
      </w:r>
      <w:r>
        <w:rPr>
          <w:rFonts w:hint="eastAsia" w:ascii="仿宋_GB2312" w:hAnsi="仿宋_GB2312" w:eastAsia="仿宋_GB2312" w:cs="仿宋_GB2312"/>
          <w:b/>
          <w:color w:val="auto"/>
          <w:sz w:val="32"/>
          <w:szCs w:val="32"/>
        </w:rPr>
        <w:t>强化日常监督检查。</w:t>
      </w:r>
      <w:r>
        <w:rPr>
          <w:rFonts w:hint="eastAsia" w:ascii="仿宋_GB2312" w:hAnsi="仿宋_GB2312" w:eastAsia="仿宋_GB2312" w:cs="仿宋_GB2312"/>
          <w:color w:val="auto"/>
          <w:sz w:val="32"/>
          <w:szCs w:val="32"/>
        </w:rPr>
        <w:t>突出春节、五一</w:t>
      </w:r>
      <w:r>
        <w:rPr>
          <w:rFonts w:hint="eastAsia" w:ascii="仿宋_GB2312" w:hAnsi="仿宋_GB2312" w:eastAsia="仿宋_GB2312" w:cs="仿宋_GB2312"/>
          <w:color w:val="auto"/>
          <w:sz w:val="32"/>
          <w:szCs w:val="32"/>
          <w:lang w:eastAsia="zh-CN"/>
        </w:rPr>
        <w:t>、清明</w:t>
      </w:r>
      <w:r>
        <w:rPr>
          <w:rFonts w:hint="eastAsia" w:ascii="仿宋_GB2312" w:hAnsi="仿宋_GB2312" w:eastAsia="仿宋_GB2312" w:cs="仿宋_GB2312"/>
          <w:color w:val="auto"/>
          <w:sz w:val="32"/>
          <w:szCs w:val="32"/>
        </w:rPr>
        <w:t>等重要节点的检查，持之以恒整治违规公款送礼、公款吃喝、公款旅游等问题。</w:t>
      </w:r>
      <w:r>
        <w:rPr>
          <w:rFonts w:hint="eastAsia" w:ascii="仿宋_GB2312" w:hAnsi="仿宋_GB2312" w:eastAsia="仿宋_GB2312" w:cs="仿宋_GB2312"/>
          <w:b w:val="0"/>
          <w:bCs w:val="0"/>
          <w:color w:val="auto"/>
          <w:sz w:val="32"/>
          <w:szCs w:val="32"/>
          <w:lang w:val="en-US" w:eastAsia="zh-CN"/>
        </w:rPr>
        <w:t>组织开展违规使用公务加油卡专项治理和“作风建设月”活动，对全区公务加油卡规范使用存在的问题，督促相关部门整改，促使全区党员干部工作作风进一步改进、工作行为进一步规范</w:t>
      </w:r>
      <w:r>
        <w:rPr>
          <w:rFonts w:hint="eastAsia" w:ascii="仿宋_GB2312" w:hAnsi="仿宋_GB2312" w:eastAsia="仿宋_GB2312" w:cs="仿宋_GB2312"/>
          <w:color w:val="auto"/>
          <w:sz w:val="32"/>
          <w:szCs w:val="32"/>
        </w:rPr>
        <w:t>。</w:t>
      </w:r>
      <w:r>
        <w:rPr>
          <w:rFonts w:hint="eastAsia" w:cs="仿宋_GB2312"/>
          <w:b/>
          <w:bCs/>
          <w:sz w:val="32"/>
          <w:szCs w:val="32"/>
          <w:lang w:val="en-US" w:eastAsia="zh-CN" w:bidi="zh-CN"/>
        </w:rPr>
        <w:t>3、</w:t>
      </w:r>
      <w:r>
        <w:rPr>
          <w:rFonts w:hint="eastAsia" w:cs="仿宋_GB2312"/>
          <w:b/>
          <w:bCs/>
          <w:sz w:val="32"/>
          <w:szCs w:val="32"/>
          <w:lang w:val="zh-CN" w:eastAsia="zh-CN" w:bidi="zh-CN"/>
        </w:rPr>
        <w:t>狠抓廉政纪律</w:t>
      </w:r>
      <w:r>
        <w:rPr>
          <w:rFonts w:hint="eastAsia" w:cs="仿宋_GB2312"/>
          <w:sz w:val="32"/>
          <w:szCs w:val="32"/>
          <w:lang w:val="zh-CN" w:eastAsia="zh-CN" w:bidi="zh-CN"/>
        </w:rPr>
        <w:t>。</w:t>
      </w:r>
      <w:r>
        <w:rPr>
          <w:rFonts w:hint="eastAsia" w:cs="仿宋_GB2312"/>
          <w:sz w:val="32"/>
          <w:szCs w:val="32"/>
          <w:lang w:val="en-US" w:eastAsia="zh-CN" w:bidi="zh-CN"/>
        </w:rPr>
        <w:t>2020年</w:t>
      </w:r>
      <w:r>
        <w:rPr>
          <w:rFonts w:hint="eastAsia" w:cs="仿宋_GB2312"/>
          <w:sz w:val="32"/>
          <w:szCs w:val="32"/>
          <w:lang w:val="zh-CN" w:eastAsia="zh-CN" w:bidi="zh-CN"/>
        </w:rPr>
        <w:t>，</w:t>
      </w:r>
      <w:r>
        <w:rPr>
          <w:rFonts w:hint="eastAsia" w:ascii="仿宋" w:hAnsi="仿宋" w:eastAsia="仿宋" w:cs="仿宋"/>
          <w:sz w:val="32"/>
          <w:szCs w:val="32"/>
        </w:rPr>
        <w:t>区纪委共立案11件，结案8件，给予党内警告5人，党内严重警告3人，移送审理拟开除党籍3人，有效运用监督执纪第一种形态，给予组织处理10人，其中谈话提醒6人，批评教育3人，诫勉谈话1人</w:t>
      </w:r>
      <w:r>
        <w:rPr>
          <w:rFonts w:hint="eastAsia" w:ascii="仿宋_GB2312" w:hAnsi="仿宋_GB2312" w:eastAsia="仿宋_GB2312" w:cs="仿宋_GB2312"/>
          <w:color w:val="auto"/>
          <w:sz w:val="32"/>
          <w:szCs w:val="32"/>
        </w:rPr>
        <w:t>。</w:t>
      </w:r>
    </w:p>
    <w:p>
      <w:pPr>
        <w:pStyle w:val="2"/>
        <w:ind w:left="0" w:leftChars="0" w:firstLine="640" w:firstLineChars="200"/>
        <w:rPr>
          <w:rFonts w:hint="default" w:ascii="仿宋_GB2312" w:hAnsi="仿宋_GB2312" w:eastAsia="仿宋_GB2312" w:cs="仿宋_GB2312"/>
          <w:sz w:val="32"/>
          <w:szCs w:val="32"/>
          <w:lang w:val="en-US" w:eastAsia="zh-CN" w:bidi="zh-C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60" w:lineRule="exact"/>
        <w:ind w:left="0" w:leftChars="0" w:right="0" w:rightChars="0" w:firstLine="643" w:firstLineChars="200"/>
        <w:jc w:val="both"/>
        <w:textAlignment w:val="auto"/>
        <w:rPr>
          <w:rFonts w:hint="eastAsia" w:cs="仿宋_GB2312"/>
          <w:b w:val="0"/>
          <w:bCs w:val="0"/>
          <w:sz w:val="32"/>
          <w:szCs w:val="32"/>
          <w:u w:val="none"/>
          <w:lang w:val="en-US" w:eastAsia="zh-CN" w:bidi="zh-CN"/>
        </w:rPr>
      </w:pPr>
      <w:r>
        <w:rPr>
          <w:rFonts w:hint="eastAsia" w:cs="仿宋_GB2312"/>
          <w:b/>
          <w:bCs/>
          <w:sz w:val="32"/>
          <w:szCs w:val="32"/>
          <w:u w:val="none"/>
          <w:lang w:val="en-US" w:eastAsia="zh-CN" w:bidi="zh-CN"/>
        </w:rPr>
        <w:t>三、2021年工作计划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cs="仿宋_GB2312"/>
          <w:b/>
          <w:bCs/>
          <w:sz w:val="32"/>
          <w:szCs w:val="32"/>
          <w:lang w:eastAsia="zh-CN"/>
        </w:rPr>
        <w:t>、</w:t>
      </w:r>
      <w:r>
        <w:rPr>
          <w:rFonts w:hint="eastAsia" w:ascii="仿宋_GB2312" w:hAnsi="仿宋_GB2312" w:eastAsia="仿宋_GB2312" w:cs="仿宋_GB2312"/>
          <w:b/>
          <w:bCs/>
          <w:sz w:val="32"/>
          <w:szCs w:val="32"/>
        </w:rPr>
        <w:t>坚持党建统领</w:t>
      </w:r>
      <w:r>
        <w:rPr>
          <w:rFonts w:hint="eastAsia" w:ascii="仿宋_GB2312" w:hAnsi="仿宋_GB2312" w:eastAsia="仿宋_GB2312" w:cs="仿宋_GB2312"/>
          <w:sz w:val="32"/>
          <w:szCs w:val="32"/>
        </w:rPr>
        <w:t>。牢固树立永远在路上的思想观念，深入推进党风廉政建设，旗帜鲜明讲政治，把党的领导贯穿政府工作全方位、全过程，在以习近平同志为核心的党中央坚强领导下，以习近平新时代中国特色社会主义思想为指导，全面贯彻党的十九大和十九届二中、三中、四中</w:t>
      </w:r>
      <w:r>
        <w:rPr>
          <w:rFonts w:hint="eastAsia" w:cs="仿宋_GB2312"/>
          <w:sz w:val="32"/>
          <w:szCs w:val="32"/>
          <w:lang w:eastAsia="zh-CN"/>
        </w:rPr>
        <w:t>、五中</w:t>
      </w:r>
      <w:r>
        <w:rPr>
          <w:rFonts w:hint="eastAsia" w:ascii="仿宋_GB2312" w:hAnsi="仿宋_GB2312" w:eastAsia="仿宋_GB2312" w:cs="仿宋_GB2312"/>
          <w:sz w:val="32"/>
          <w:szCs w:val="32"/>
        </w:rPr>
        <w:t>全会精神，坚决贯彻党的基本理论、基本路线、基本方略，</w:t>
      </w:r>
      <w:r>
        <w:rPr>
          <w:rFonts w:hint="eastAsia" w:ascii="仿宋_GB2312" w:hAnsi="仿宋_GB2312" w:eastAsia="仿宋_GB2312" w:cs="仿宋_GB2312"/>
          <w:sz w:val="32"/>
          <w:szCs w:val="32"/>
          <w:lang w:eastAsia="zh-CN"/>
        </w:rPr>
        <w:t>树牢</w:t>
      </w:r>
      <w:r>
        <w:rPr>
          <w:rFonts w:hint="eastAsia" w:ascii="仿宋_GB2312" w:hAnsi="仿宋_GB2312" w:eastAsia="仿宋_GB2312" w:cs="仿宋_GB2312"/>
          <w:sz w:val="32"/>
          <w:szCs w:val="32"/>
        </w:rPr>
        <w:t>“四个意识”、坚定“四个自信”、</w:t>
      </w:r>
      <w:r>
        <w:rPr>
          <w:rFonts w:hint="eastAsia" w:ascii="仿宋_GB2312" w:hAnsi="仿宋_GB2312" w:eastAsia="仿宋_GB2312" w:cs="仿宋_GB2312"/>
          <w:sz w:val="32"/>
          <w:szCs w:val="32"/>
          <w:lang w:eastAsia="zh-CN"/>
        </w:rPr>
        <w:t>坚决</w:t>
      </w:r>
      <w:r>
        <w:rPr>
          <w:rFonts w:hint="eastAsia" w:ascii="仿宋_GB2312" w:hAnsi="仿宋_GB2312" w:eastAsia="仿宋_GB2312" w:cs="仿宋_GB2312"/>
          <w:sz w:val="32"/>
          <w:szCs w:val="32"/>
        </w:rPr>
        <w:t>做到“两个维护”，紧扣全面建成小康社会目标任务</w:t>
      </w:r>
      <w:r>
        <w:rPr>
          <w:rFonts w:hint="eastAsia" w:ascii="仿宋_GB2312" w:hAnsi="仿宋_GB2312" w:eastAsia="仿宋_GB2312" w:cs="仿宋_GB2312"/>
          <w:sz w:val="32"/>
          <w:szCs w:val="32"/>
          <w:lang w:eastAsia="zh-CN"/>
        </w:rPr>
        <w:t>，持续开展</w:t>
      </w:r>
      <w:r>
        <w:rPr>
          <w:rFonts w:hint="eastAsia" w:ascii="仿宋_GB2312" w:hAnsi="仿宋_GB2312" w:eastAsia="仿宋_GB2312" w:cs="仿宋_GB2312"/>
          <w:sz w:val="32"/>
          <w:szCs w:val="32"/>
        </w:rPr>
        <w:t>好“不忘初心、牢记使命”主题教育，努力助</w:t>
      </w:r>
      <w:r>
        <w:rPr>
          <w:rFonts w:hint="eastAsia" w:ascii="仿宋_GB2312" w:hAnsi="仿宋_GB2312" w:eastAsia="仿宋_GB2312" w:cs="仿宋_GB2312"/>
          <w:sz w:val="32"/>
          <w:szCs w:val="32"/>
          <w:lang w:eastAsia="zh-CN"/>
        </w:rPr>
        <w:t>动全区</w:t>
      </w:r>
      <w:r>
        <w:rPr>
          <w:rFonts w:hint="eastAsia" w:ascii="仿宋_GB2312" w:hAnsi="仿宋_GB2312" w:eastAsia="仿宋_GB2312" w:cs="仿宋_GB2312"/>
          <w:sz w:val="32"/>
          <w:szCs w:val="32"/>
        </w:rPr>
        <w:t>高质量</w:t>
      </w:r>
      <w:r>
        <w:rPr>
          <w:rFonts w:hint="eastAsia" w:ascii="仿宋_GB2312" w:hAnsi="仿宋_GB2312" w:eastAsia="仿宋_GB2312" w:cs="仿宋_GB2312"/>
          <w:sz w:val="32"/>
          <w:szCs w:val="32"/>
          <w:lang w:eastAsia="zh-CN"/>
        </w:rPr>
        <w:t>发展</w:t>
      </w:r>
      <w:r>
        <w:rPr>
          <w:rFonts w:hint="eastAsia" w:ascii="仿宋_GB2312" w:hAnsi="仿宋_GB2312" w:eastAsia="仿宋_GB2312" w:cs="仿宋_GB2312"/>
          <w:sz w:val="32"/>
          <w:szCs w:val="32"/>
        </w:rPr>
        <w:t xml:space="preserve">。 </w:t>
      </w:r>
    </w:p>
    <w:p>
      <w:pPr>
        <w:pStyle w:val="10"/>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w:t>
      </w:r>
      <w:r>
        <w:rPr>
          <w:rFonts w:hint="eastAsia" w:cs="仿宋_GB2312"/>
          <w:b/>
          <w:bCs/>
          <w:kern w:val="2"/>
          <w:sz w:val="32"/>
          <w:szCs w:val="32"/>
          <w:lang w:val="en-US" w:eastAsia="zh-CN" w:bidi="ar-SA"/>
        </w:rPr>
        <w:t>、</w:t>
      </w:r>
      <w:r>
        <w:rPr>
          <w:rFonts w:hint="eastAsia" w:ascii="仿宋_GB2312" w:hAnsi="仿宋_GB2312" w:eastAsia="仿宋_GB2312" w:cs="仿宋_GB2312"/>
          <w:b/>
          <w:bCs/>
          <w:kern w:val="2"/>
          <w:sz w:val="32"/>
          <w:szCs w:val="32"/>
          <w:lang w:val="en-US" w:eastAsia="zh-CN" w:bidi="ar-SA"/>
        </w:rPr>
        <w:t>抓好常态化疫情防控。</w:t>
      </w:r>
      <w:r>
        <w:rPr>
          <w:rFonts w:hint="eastAsia" w:ascii="仿宋_GB2312" w:hAnsi="仿宋_GB2312" w:eastAsia="仿宋_GB2312" w:cs="仿宋_GB2312"/>
          <w:kern w:val="2"/>
          <w:sz w:val="32"/>
          <w:szCs w:val="32"/>
          <w:lang w:val="en-US" w:eastAsia="zh-CN" w:bidi="ar-SA"/>
        </w:rPr>
        <w:t>疫情一日不彻底解除，防控一刻不能放松，</w:t>
      </w:r>
      <w:r>
        <w:rPr>
          <w:rFonts w:hint="eastAsia" w:cs="仿宋_GB2312"/>
          <w:kern w:val="2"/>
          <w:sz w:val="32"/>
          <w:szCs w:val="32"/>
          <w:lang w:val="en-US" w:eastAsia="zh-CN" w:bidi="ar-SA"/>
        </w:rPr>
        <w:t>新疆、青岛</w:t>
      </w:r>
      <w:r>
        <w:rPr>
          <w:rFonts w:hint="eastAsia" w:ascii="仿宋_GB2312" w:hAnsi="仿宋_GB2312" w:eastAsia="仿宋_GB2312" w:cs="仿宋_GB2312"/>
          <w:kern w:val="2"/>
          <w:sz w:val="32"/>
          <w:szCs w:val="32"/>
          <w:lang w:val="en-US" w:eastAsia="zh-CN" w:bidi="ar-SA"/>
        </w:rPr>
        <w:t>再次爆发的疫情告诉我们，必须高度警惕，做到有备无患，决不让来之不易的防控成功前功尽弃。继续加强医院、福利院、超市、农贸市场等重点场所和医务人员、老弱病残孕等重点群体的防控和防护。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cs="仿宋_GB2312"/>
          <w:b/>
          <w:bCs/>
          <w:sz w:val="32"/>
          <w:szCs w:val="32"/>
          <w:lang w:val="en-US" w:eastAsia="zh-CN"/>
        </w:rPr>
        <w:t>、</w:t>
      </w:r>
      <w:r>
        <w:rPr>
          <w:rFonts w:hint="eastAsia" w:ascii="仿宋_GB2312" w:hAnsi="仿宋_GB2312" w:eastAsia="仿宋_GB2312" w:cs="仿宋_GB2312"/>
          <w:b/>
          <w:bCs/>
          <w:sz w:val="32"/>
          <w:szCs w:val="32"/>
        </w:rPr>
        <w:t>抓好“六稳”“六保”</w:t>
      </w:r>
      <w:r>
        <w:rPr>
          <w:rFonts w:hint="eastAsia" w:ascii="仿宋_GB2312" w:hAnsi="仿宋_GB2312" w:eastAsia="仿宋_GB2312" w:cs="仿宋_GB2312"/>
          <w:sz w:val="32"/>
          <w:szCs w:val="32"/>
        </w:rPr>
        <w:t>。扎实做好稳就业、稳金融、稳外贸、稳外资、稳投资、稳预期工作，全面落实保居民就业、保基本民生、保市场主体、保粮食能源安全、保产业链供应链稳定、保基层运转任务，努力克服新冠肺炎疫情带来的不利影响，确保完成决战决胜脱贫攻坚目标任务，全面建成小康社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cs="仿宋_GB2312"/>
          <w:b w:val="0"/>
          <w:bCs w:val="0"/>
          <w:sz w:val="32"/>
          <w:szCs w:val="32"/>
          <w:u w:val="none"/>
          <w:lang w:val="en-US" w:eastAsia="zh-CN" w:bidi="zh-CN"/>
        </w:rPr>
      </w:pPr>
      <w:r>
        <w:rPr>
          <w:rFonts w:hint="eastAsia" w:ascii="仿宋_GB2312" w:hAnsi="仿宋_GB2312" w:eastAsia="仿宋_GB2312" w:cs="仿宋_GB2312"/>
          <w:b/>
          <w:bCs/>
          <w:sz w:val="32"/>
          <w:szCs w:val="32"/>
          <w:lang w:val="en-US" w:eastAsia="zh-CN"/>
        </w:rPr>
        <w:t>4</w:t>
      </w:r>
      <w:r>
        <w:rPr>
          <w:rFonts w:hint="eastAsia" w:cs="仿宋_GB2312"/>
          <w:b/>
          <w:bCs/>
          <w:sz w:val="32"/>
          <w:szCs w:val="32"/>
          <w:lang w:val="en-US" w:eastAsia="zh-CN"/>
        </w:rPr>
        <w:t>、</w:t>
      </w:r>
      <w:r>
        <w:rPr>
          <w:rFonts w:hint="eastAsia" w:ascii="仿宋_GB2312" w:hAnsi="仿宋_GB2312" w:eastAsia="仿宋_GB2312" w:cs="仿宋_GB2312"/>
          <w:b/>
          <w:bCs/>
          <w:sz w:val="32"/>
          <w:szCs w:val="32"/>
        </w:rPr>
        <w:t>聚焦重点工作</w:t>
      </w:r>
      <w:r>
        <w:rPr>
          <w:rFonts w:hint="eastAsia" w:ascii="仿宋_GB2312" w:hAnsi="仿宋_GB2312" w:eastAsia="仿宋_GB2312" w:cs="仿宋_GB2312"/>
          <w:sz w:val="32"/>
          <w:szCs w:val="32"/>
        </w:rPr>
        <w:t>。紧盯疫情防控、重点项目推进、改善人居环境、厕所革命、污染防治、安全生产、信访稳定、社会治理、党风廉政等重点工作、重点领域，调整工作重心，调整工作部署，优化工作配置，以钉钉子的精神，啃硬骨头、打硬仗，确保工作按要求有序推进，确保工作干一件成一件。</w:t>
      </w:r>
    </w:p>
    <w:p>
      <w:pPr>
        <w:pStyle w:val="4"/>
        <w:keepNext w:val="0"/>
        <w:keepLines w:val="0"/>
        <w:pageBreakBefore w:val="0"/>
        <w:widowControl w:val="0"/>
        <w:kinsoku/>
        <w:wordWrap/>
        <w:overflowPunct/>
        <w:topLinePunct w:val="0"/>
        <w:autoSpaceDE w:val="0"/>
        <w:autoSpaceDN w:val="0"/>
        <w:bidi w:val="0"/>
        <w:adjustRightInd/>
        <w:snapToGrid/>
        <w:spacing w:before="0" w:beforeLines="0" w:after="0" w:afterLines="0" w:line="560" w:lineRule="exact"/>
        <w:ind w:left="0" w:leftChars="0" w:right="0" w:rightChars="0" w:firstLine="643" w:firstLineChars="200"/>
        <w:jc w:val="both"/>
        <w:textAlignment w:val="auto"/>
        <w:rPr>
          <w:rFonts w:hint="eastAsia" w:ascii="仿宋_GB2312" w:hAnsi="仿宋_GB2312" w:eastAsia="仿宋_GB2312" w:cs="仿宋_GB2312"/>
          <w:b/>
          <w:bCs/>
          <w:sz w:val="32"/>
          <w:szCs w:val="32"/>
          <w:lang w:eastAsia="zh-CN"/>
        </w:rPr>
      </w:pPr>
      <w:r>
        <w:rPr>
          <w:rFonts w:hint="eastAsia" w:cs="仿宋_GB2312"/>
          <w:b/>
          <w:bCs/>
          <w:sz w:val="32"/>
          <w:szCs w:val="32"/>
          <w:lang w:eastAsia="zh-CN"/>
        </w:rPr>
        <w:t>四</w:t>
      </w:r>
      <w:r>
        <w:rPr>
          <w:rFonts w:hint="eastAsia" w:ascii="仿宋_GB2312" w:hAnsi="仿宋_GB2312" w:eastAsia="仿宋_GB2312" w:cs="仿宋_GB2312"/>
          <w:b/>
          <w:bCs/>
          <w:sz w:val="32"/>
          <w:szCs w:val="32"/>
        </w:rPr>
        <w:t>、“十四五”经济社会发展</w:t>
      </w:r>
      <w:r>
        <w:rPr>
          <w:rFonts w:hint="eastAsia" w:ascii="仿宋_GB2312" w:hAnsi="仿宋_GB2312" w:eastAsia="仿宋_GB2312" w:cs="仿宋_GB2312"/>
          <w:b/>
          <w:bCs/>
          <w:sz w:val="32"/>
          <w:szCs w:val="32"/>
          <w:lang w:eastAsia="zh-CN"/>
        </w:rPr>
        <w:t>规划</w:t>
      </w:r>
    </w:p>
    <w:p>
      <w:pPr>
        <w:pStyle w:val="3"/>
        <w:keepNext w:val="0"/>
        <w:keepLines w:val="0"/>
        <w:pageBreakBefore w:val="0"/>
        <w:widowControl w:val="0"/>
        <w:kinsoku/>
        <w:wordWrap/>
        <w:overflowPunct/>
        <w:topLinePunct w:val="0"/>
        <w:autoSpaceDE w:val="0"/>
        <w:autoSpaceDN w:val="0"/>
        <w:bidi w:val="0"/>
        <w:adjustRightInd/>
        <w:snapToGrid/>
        <w:spacing w:before="0" w:beforeLines="0" w:after="0" w:afterLines="0" w:line="560" w:lineRule="exact"/>
        <w:ind w:left="0" w:leftChars="0" w:right="0" w:righ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总体思路：</w:t>
      </w:r>
    </w:p>
    <w:p>
      <w:pPr>
        <w:pStyle w:val="3"/>
        <w:keepNext w:val="0"/>
        <w:keepLines w:val="0"/>
        <w:pageBreakBefore w:val="0"/>
        <w:widowControl w:val="0"/>
        <w:kinsoku/>
        <w:wordWrap/>
        <w:overflowPunct/>
        <w:topLinePunct w:val="0"/>
        <w:autoSpaceDE w:val="0"/>
        <w:autoSpaceDN w:val="0"/>
        <w:bidi w:val="0"/>
        <w:adjustRightInd/>
        <w:snapToGrid/>
        <w:spacing w:before="0" w:beforeLines="0" w:after="0" w:afterLines="0" w:line="560" w:lineRule="exact"/>
        <w:ind w:left="0" w:leftChars="0" w:right="0" w:rightChars="0" w:firstLine="60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pacing w:val="-10"/>
          <w:sz w:val="32"/>
          <w:szCs w:val="32"/>
          <w:lang w:val="zh-CN" w:eastAsia="zh-CN" w:bidi="zh-CN"/>
        </w:rPr>
        <w:t>坚持以习近平新时代中国特色社会主义思想为指导，深入 贯党的十九大和十九届二中、三中、四中、五中全会精神，全面落实省委、省政府，市委、市政府各项工作部署，坚持稳中求进工作总基调，主动适应经济发展新常态，积蓄发展后劲，抢抓项目储备和建设，稳步推进产业结构调整，加快基础设施建设，合力建设美好生态文明，全力保障和改善民生，确保经济社会平稳健康发展。</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总体目标：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社会总产值年均增长</w:t>
      </w:r>
      <w:r>
        <w:rPr>
          <w:rFonts w:hint="eastAsia" w:ascii="仿宋_GB2312" w:hAnsi="仿宋_GB2312" w:eastAsia="仿宋_GB2312" w:cs="仿宋_GB2312"/>
          <w:color w:val="auto"/>
          <w:sz w:val="32"/>
          <w:szCs w:val="32"/>
          <w:lang w:val="en-US" w:eastAsia="zh-CN"/>
        </w:rPr>
        <w:t>20.25</w:t>
      </w:r>
      <w:r>
        <w:rPr>
          <w:rFonts w:hint="eastAsia" w:ascii="仿宋_GB2312" w:hAnsi="仿宋_GB2312" w:eastAsia="仿宋_GB2312" w:cs="仿宋_GB2312"/>
          <w:color w:val="auto"/>
          <w:sz w:val="32"/>
          <w:szCs w:val="32"/>
        </w:rPr>
        <w:t>%，到202</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年达到</w:t>
      </w:r>
      <w:r>
        <w:rPr>
          <w:rFonts w:hint="eastAsia" w:ascii="仿宋_GB2312" w:hAnsi="仿宋_GB2312" w:eastAsia="仿宋_GB2312" w:cs="仿宋_GB2312"/>
          <w:color w:val="auto"/>
          <w:sz w:val="32"/>
          <w:szCs w:val="32"/>
          <w:lang w:val="en-US" w:eastAsia="zh-CN"/>
        </w:rPr>
        <w:t>170</w:t>
      </w:r>
      <w:r>
        <w:rPr>
          <w:rFonts w:hint="eastAsia" w:ascii="仿宋_GB2312" w:hAnsi="仿宋_GB2312" w:eastAsia="仿宋_GB2312" w:cs="仿宋_GB2312"/>
          <w:color w:val="auto"/>
          <w:sz w:val="32"/>
          <w:szCs w:val="32"/>
        </w:rPr>
        <w:t>亿元，其中：农业</w:t>
      </w:r>
      <w:r>
        <w:rPr>
          <w:rFonts w:hint="eastAsia" w:ascii="仿宋_GB2312" w:hAnsi="仿宋_GB2312" w:eastAsia="仿宋_GB2312" w:cs="仿宋_GB2312"/>
          <w:color w:val="auto"/>
          <w:sz w:val="32"/>
          <w:szCs w:val="32"/>
          <w:lang w:val="en-US" w:eastAsia="zh-CN"/>
        </w:rPr>
        <w:t>总</w:t>
      </w:r>
      <w:r>
        <w:rPr>
          <w:rFonts w:hint="eastAsia" w:ascii="仿宋_GB2312" w:hAnsi="仿宋_GB2312" w:eastAsia="仿宋_GB2312" w:cs="仿宋_GB2312"/>
          <w:color w:val="auto"/>
          <w:sz w:val="32"/>
          <w:szCs w:val="32"/>
        </w:rPr>
        <w:t>产值年均增长</w:t>
      </w:r>
      <w:r>
        <w:rPr>
          <w:rFonts w:hint="eastAsia" w:ascii="仿宋_GB2312" w:hAnsi="仿宋_GB2312" w:eastAsia="仿宋_GB2312" w:cs="仿宋_GB2312"/>
          <w:color w:val="auto"/>
          <w:sz w:val="32"/>
          <w:szCs w:val="32"/>
          <w:lang w:val="en-US" w:eastAsia="zh-CN"/>
        </w:rPr>
        <w:t>8.1</w:t>
      </w:r>
      <w:r>
        <w:rPr>
          <w:rFonts w:hint="eastAsia" w:ascii="仿宋_GB2312" w:hAnsi="仿宋_GB2312" w:eastAsia="仿宋_GB2312" w:cs="仿宋_GB2312"/>
          <w:color w:val="auto"/>
          <w:sz w:val="32"/>
          <w:szCs w:val="32"/>
        </w:rPr>
        <w:t>%，到202</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年达到</w:t>
      </w:r>
      <w:r>
        <w:rPr>
          <w:rFonts w:hint="eastAsia" w:ascii="仿宋_GB2312" w:hAnsi="仿宋_GB2312" w:eastAsia="仿宋_GB2312" w:cs="仿宋_GB2312"/>
          <w:color w:val="auto"/>
          <w:sz w:val="32"/>
          <w:szCs w:val="32"/>
          <w:lang w:val="en-US" w:eastAsia="zh-CN"/>
        </w:rPr>
        <w:t>9.7</w:t>
      </w:r>
      <w:r>
        <w:rPr>
          <w:rFonts w:hint="eastAsia" w:ascii="仿宋_GB2312" w:hAnsi="仿宋_GB2312" w:eastAsia="仿宋_GB2312" w:cs="仿宋_GB2312"/>
          <w:color w:val="auto"/>
          <w:sz w:val="32"/>
          <w:szCs w:val="32"/>
        </w:rPr>
        <w:t>亿元；工业产值年均增长</w:t>
      </w:r>
      <w:r>
        <w:rPr>
          <w:rFonts w:hint="eastAsia" w:ascii="仿宋_GB2312" w:hAnsi="仿宋_GB2312" w:eastAsia="仿宋_GB2312" w:cs="仿宋_GB2312"/>
          <w:color w:val="auto"/>
          <w:sz w:val="32"/>
          <w:szCs w:val="32"/>
          <w:lang w:val="en-US" w:eastAsia="zh-CN"/>
        </w:rPr>
        <w:t>10.66</w:t>
      </w:r>
      <w:r>
        <w:rPr>
          <w:rFonts w:hint="eastAsia" w:ascii="仿宋_GB2312" w:hAnsi="仿宋_GB2312" w:eastAsia="仿宋_GB2312" w:cs="仿宋_GB2312"/>
          <w:color w:val="auto"/>
          <w:sz w:val="32"/>
          <w:szCs w:val="32"/>
        </w:rPr>
        <w:t>%，到202</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年达到</w:t>
      </w:r>
      <w:r>
        <w:rPr>
          <w:rFonts w:hint="eastAsia" w:ascii="仿宋_GB2312" w:hAnsi="仿宋_GB2312" w:eastAsia="仿宋_GB2312" w:cs="仿宋_GB2312"/>
          <w:color w:val="auto"/>
          <w:sz w:val="32"/>
          <w:szCs w:val="32"/>
          <w:lang w:val="en-US" w:eastAsia="zh-CN"/>
        </w:rPr>
        <w:t>150</w:t>
      </w:r>
      <w:r>
        <w:rPr>
          <w:rFonts w:hint="eastAsia" w:ascii="仿宋_GB2312" w:hAnsi="仿宋_GB2312" w:eastAsia="仿宋_GB2312" w:cs="仿宋_GB2312"/>
          <w:color w:val="auto"/>
          <w:sz w:val="32"/>
          <w:szCs w:val="32"/>
        </w:rPr>
        <w:t>亿元；三产服务业产值年均增长</w:t>
      </w:r>
      <w:r>
        <w:rPr>
          <w:rFonts w:hint="eastAsia" w:ascii="仿宋_GB2312" w:hAnsi="仿宋_GB2312" w:eastAsia="仿宋_GB2312" w:cs="仿宋_GB2312"/>
          <w:color w:val="auto"/>
          <w:sz w:val="32"/>
          <w:szCs w:val="32"/>
          <w:lang w:val="en-US" w:eastAsia="zh-CN"/>
        </w:rPr>
        <w:t>44.5</w:t>
      </w:r>
      <w:r>
        <w:rPr>
          <w:rFonts w:hint="eastAsia" w:ascii="仿宋_GB2312" w:hAnsi="仿宋_GB2312" w:eastAsia="仿宋_GB2312" w:cs="仿宋_GB2312"/>
          <w:color w:val="auto"/>
          <w:sz w:val="32"/>
          <w:szCs w:val="32"/>
        </w:rPr>
        <w:t>%，到202</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年达到</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亿元。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地区生产总值年均增长</w:t>
      </w:r>
      <w:r>
        <w:rPr>
          <w:rFonts w:hint="eastAsia" w:ascii="仿宋_GB2312" w:hAnsi="仿宋_GB2312" w:eastAsia="仿宋_GB2312" w:cs="仿宋_GB2312"/>
          <w:color w:val="auto"/>
          <w:sz w:val="32"/>
          <w:szCs w:val="32"/>
          <w:lang w:val="en-US" w:eastAsia="zh-CN"/>
        </w:rPr>
        <w:t>25.41</w:t>
      </w:r>
      <w:r>
        <w:rPr>
          <w:rFonts w:hint="eastAsia" w:ascii="仿宋_GB2312" w:hAnsi="仿宋_GB2312" w:eastAsia="仿宋_GB2312" w:cs="仿宋_GB2312"/>
          <w:color w:val="auto"/>
          <w:sz w:val="32"/>
          <w:szCs w:val="32"/>
        </w:rPr>
        <w:t>%，到202</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年达到</w:t>
      </w:r>
      <w:r>
        <w:rPr>
          <w:rFonts w:hint="eastAsia" w:ascii="仿宋_GB2312" w:hAnsi="仿宋_GB2312" w:eastAsia="仿宋_GB2312" w:cs="仿宋_GB2312"/>
          <w:color w:val="auto"/>
          <w:sz w:val="32"/>
          <w:szCs w:val="32"/>
          <w:lang w:val="en-US" w:eastAsia="zh-CN"/>
        </w:rPr>
        <w:t>51.9</w:t>
      </w:r>
      <w:r>
        <w:rPr>
          <w:rFonts w:hint="eastAsia" w:ascii="仿宋_GB2312" w:hAnsi="仿宋_GB2312" w:eastAsia="仿宋_GB2312" w:cs="仿宋_GB2312"/>
          <w:color w:val="auto"/>
          <w:sz w:val="32"/>
          <w:szCs w:val="32"/>
        </w:rPr>
        <w:t>亿元，其中：第一产业增加值年均增长</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%，到202</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年达到</w:t>
      </w:r>
      <w:r>
        <w:rPr>
          <w:rFonts w:hint="eastAsia" w:ascii="仿宋_GB2312" w:hAnsi="仿宋_GB2312" w:eastAsia="仿宋_GB2312" w:cs="仿宋_GB2312"/>
          <w:color w:val="auto"/>
          <w:sz w:val="32"/>
          <w:szCs w:val="32"/>
          <w:lang w:val="en-US" w:eastAsia="zh-CN"/>
        </w:rPr>
        <w:t>5.1</w:t>
      </w:r>
      <w:r>
        <w:rPr>
          <w:rFonts w:hint="eastAsia" w:ascii="仿宋_GB2312" w:hAnsi="仿宋_GB2312" w:eastAsia="仿宋_GB2312" w:cs="仿宋_GB2312"/>
          <w:color w:val="auto"/>
          <w:sz w:val="32"/>
          <w:szCs w:val="32"/>
        </w:rPr>
        <w:t>亿元；第二产业增加值年均增长</w:t>
      </w:r>
      <w:r>
        <w:rPr>
          <w:rFonts w:hint="eastAsia" w:ascii="仿宋_GB2312" w:hAnsi="仿宋_GB2312" w:eastAsia="仿宋_GB2312" w:cs="仿宋_GB2312"/>
          <w:color w:val="auto"/>
          <w:sz w:val="32"/>
          <w:szCs w:val="32"/>
          <w:lang w:val="en-US" w:eastAsia="zh-CN"/>
        </w:rPr>
        <w:t>15.48</w:t>
      </w:r>
      <w:r>
        <w:rPr>
          <w:rFonts w:hint="eastAsia" w:ascii="仿宋_GB2312" w:hAnsi="仿宋_GB2312" w:eastAsia="仿宋_GB2312" w:cs="仿宋_GB2312"/>
          <w:color w:val="auto"/>
          <w:sz w:val="32"/>
          <w:szCs w:val="32"/>
        </w:rPr>
        <w:t>%，到202</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年达到</w:t>
      </w:r>
      <w:r>
        <w:rPr>
          <w:rFonts w:hint="eastAsia" w:ascii="仿宋_GB2312" w:hAnsi="仿宋_GB2312" w:eastAsia="仿宋_GB2312" w:cs="仿宋_GB2312"/>
          <w:color w:val="auto"/>
          <w:sz w:val="32"/>
          <w:szCs w:val="32"/>
          <w:lang w:val="en-US" w:eastAsia="zh-CN"/>
        </w:rPr>
        <w:t>42.6</w:t>
      </w:r>
      <w:r>
        <w:rPr>
          <w:rFonts w:hint="eastAsia" w:ascii="仿宋_GB2312" w:hAnsi="仿宋_GB2312" w:eastAsia="仿宋_GB2312" w:cs="仿宋_GB2312"/>
          <w:color w:val="auto"/>
          <w:sz w:val="32"/>
          <w:szCs w:val="32"/>
        </w:rPr>
        <w:t>亿元；三产服务业增加值年均增长</w:t>
      </w:r>
      <w:r>
        <w:rPr>
          <w:rFonts w:hint="eastAsia" w:ascii="仿宋_GB2312" w:hAnsi="仿宋_GB2312" w:eastAsia="仿宋_GB2312" w:cs="仿宋_GB2312"/>
          <w:color w:val="auto"/>
          <w:sz w:val="32"/>
          <w:szCs w:val="32"/>
          <w:lang w:val="en-US" w:eastAsia="zh-CN"/>
        </w:rPr>
        <w:t>25.39</w:t>
      </w:r>
      <w:r>
        <w:rPr>
          <w:rFonts w:hint="eastAsia" w:ascii="仿宋_GB2312" w:hAnsi="仿宋_GB2312" w:eastAsia="仿宋_GB2312" w:cs="仿宋_GB2312"/>
          <w:color w:val="auto"/>
          <w:sz w:val="32"/>
          <w:szCs w:val="32"/>
        </w:rPr>
        <w:t>%，到202</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年达到</w:t>
      </w:r>
      <w:r>
        <w:rPr>
          <w:rFonts w:hint="eastAsia" w:ascii="仿宋_GB2312" w:hAnsi="仿宋_GB2312" w:eastAsia="仿宋_GB2312" w:cs="仿宋_GB2312"/>
          <w:color w:val="auto"/>
          <w:sz w:val="32"/>
          <w:szCs w:val="32"/>
          <w:lang w:val="en-US" w:eastAsia="zh-CN"/>
        </w:rPr>
        <w:t>4.2</w:t>
      </w:r>
      <w:r>
        <w:rPr>
          <w:rFonts w:hint="eastAsia" w:ascii="仿宋_GB2312" w:hAnsi="仿宋_GB2312" w:eastAsia="仿宋_GB2312" w:cs="仿宋_GB2312"/>
          <w:color w:val="auto"/>
          <w:sz w:val="32"/>
          <w:szCs w:val="32"/>
        </w:rPr>
        <w:t>亿元。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固定资产投资平均增长</w:t>
      </w:r>
      <w:r>
        <w:rPr>
          <w:rFonts w:hint="eastAsia" w:ascii="仿宋_GB2312" w:hAnsi="仿宋_GB2312" w:eastAsia="仿宋_GB2312" w:cs="仿宋_GB2312"/>
          <w:color w:val="auto"/>
          <w:sz w:val="32"/>
          <w:szCs w:val="32"/>
          <w:lang w:val="en-US" w:eastAsia="zh-CN"/>
        </w:rPr>
        <w:t>12.03</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年投资</w:t>
      </w:r>
      <w:r>
        <w:rPr>
          <w:rFonts w:hint="eastAsia" w:ascii="仿宋_GB2312" w:hAnsi="仿宋_GB2312" w:eastAsia="仿宋_GB2312" w:cs="仿宋_GB2312"/>
          <w:color w:val="auto"/>
          <w:sz w:val="32"/>
          <w:szCs w:val="32"/>
          <w:lang w:val="en-US" w:eastAsia="zh-CN"/>
        </w:rPr>
        <w:t>45.54</w:t>
      </w:r>
      <w:r>
        <w:rPr>
          <w:rFonts w:hint="eastAsia" w:ascii="仿宋_GB2312" w:hAnsi="仿宋_GB2312" w:eastAsia="仿宋_GB2312" w:cs="仿宋_GB2312"/>
          <w:color w:val="auto"/>
          <w:sz w:val="32"/>
          <w:szCs w:val="32"/>
        </w:rPr>
        <w:t>亿元，五年累计投资达到</w:t>
      </w:r>
      <w:r>
        <w:rPr>
          <w:rFonts w:hint="eastAsia" w:ascii="仿宋_GB2312" w:hAnsi="仿宋_GB2312" w:eastAsia="仿宋_GB2312" w:cs="仿宋_GB2312"/>
          <w:color w:val="auto"/>
          <w:sz w:val="32"/>
          <w:szCs w:val="32"/>
          <w:lang w:val="en-US" w:eastAsia="zh-CN"/>
        </w:rPr>
        <w:t>205.3</w:t>
      </w:r>
      <w:r>
        <w:rPr>
          <w:rFonts w:hint="eastAsia" w:ascii="仿宋_GB2312" w:hAnsi="仿宋_GB2312" w:eastAsia="仿宋_GB2312" w:cs="仿宋_GB2312"/>
          <w:color w:val="auto"/>
          <w:sz w:val="32"/>
          <w:szCs w:val="32"/>
        </w:rPr>
        <w:t>亿元。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4、农村居民人均可支配收入平均增长8.5</w:t>
      </w:r>
      <w:r>
        <w:rPr>
          <w:rFonts w:hint="eastAsia" w:ascii="仿宋_GB2312" w:hAnsi="仿宋_GB2312" w:eastAsia="仿宋_GB2312" w:cs="仿宋_GB2312"/>
          <w:color w:val="auto"/>
          <w:sz w:val="32"/>
          <w:szCs w:val="32"/>
        </w:rPr>
        <w:t>%，到202</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年达到</w:t>
      </w:r>
      <w:r>
        <w:rPr>
          <w:rFonts w:hint="eastAsia" w:ascii="仿宋_GB2312" w:hAnsi="仿宋_GB2312" w:eastAsia="仿宋_GB2312" w:cs="仿宋_GB2312"/>
          <w:color w:val="auto"/>
          <w:sz w:val="32"/>
          <w:szCs w:val="32"/>
          <w:lang w:val="en-US" w:eastAsia="zh-CN"/>
        </w:rPr>
        <w:t>32376</w:t>
      </w:r>
      <w:r>
        <w:rPr>
          <w:rFonts w:hint="eastAsia" w:ascii="仿宋_GB2312" w:hAnsi="仿宋_GB2312" w:eastAsia="仿宋_GB2312" w:cs="仿宋_GB2312"/>
          <w:color w:val="auto"/>
          <w:sz w:val="32"/>
          <w:szCs w:val="32"/>
        </w:rPr>
        <w:t>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规模以上工业企业增加</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家，到202</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年达到</w:t>
      </w:r>
      <w:r>
        <w:rPr>
          <w:rFonts w:hint="eastAsia" w:ascii="仿宋_GB2312" w:hAnsi="仿宋_GB2312" w:eastAsia="仿宋_GB2312" w:cs="仿宋_GB2312"/>
          <w:color w:val="auto"/>
          <w:sz w:val="32"/>
          <w:szCs w:val="32"/>
          <w:lang w:val="en-US" w:eastAsia="zh-CN"/>
        </w:rPr>
        <w:t>45</w:t>
      </w:r>
      <w:r>
        <w:rPr>
          <w:rFonts w:hint="eastAsia" w:ascii="仿宋_GB2312" w:hAnsi="仿宋_GB2312" w:eastAsia="仿宋_GB2312" w:cs="仿宋_GB2312"/>
          <w:color w:val="auto"/>
          <w:sz w:val="32"/>
          <w:szCs w:val="32"/>
        </w:rPr>
        <w:t>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6、高规格规划商业配套项目，</w:t>
      </w:r>
      <w:r>
        <w:rPr>
          <w:rFonts w:hint="eastAsia" w:ascii="仿宋_GB2312" w:hAnsi="仿宋_GB2312" w:eastAsia="仿宋_GB2312" w:cs="仿宋_GB2312"/>
          <w:color w:val="auto"/>
          <w:sz w:val="32"/>
          <w:szCs w:val="32"/>
        </w:rPr>
        <w:t>大力发展</w:t>
      </w:r>
      <w:r>
        <w:rPr>
          <w:rFonts w:hint="eastAsia" w:ascii="仿宋_GB2312" w:hAnsi="仿宋_GB2312" w:eastAsia="仿宋_GB2312" w:cs="仿宋_GB2312"/>
          <w:color w:val="auto"/>
          <w:sz w:val="32"/>
          <w:szCs w:val="32"/>
          <w:lang w:eastAsia="zh-CN"/>
        </w:rPr>
        <w:t>房地产、</w:t>
      </w:r>
      <w:r>
        <w:rPr>
          <w:rFonts w:hint="eastAsia" w:ascii="仿宋_GB2312" w:hAnsi="仿宋_GB2312" w:eastAsia="仿宋_GB2312" w:cs="仿宋_GB2312"/>
          <w:color w:val="auto"/>
          <w:sz w:val="32"/>
          <w:szCs w:val="32"/>
        </w:rPr>
        <w:t>商贸、物流、服务业，重点</w:t>
      </w:r>
      <w:r>
        <w:rPr>
          <w:rFonts w:hint="eastAsia" w:ascii="仿宋_GB2312" w:hAnsi="仿宋_GB2312" w:eastAsia="仿宋_GB2312" w:cs="仿宋_GB2312"/>
          <w:color w:val="auto"/>
          <w:sz w:val="32"/>
          <w:szCs w:val="32"/>
          <w:lang w:eastAsia="zh-CN"/>
        </w:rPr>
        <w:t>发展</w:t>
      </w:r>
      <w:r>
        <w:rPr>
          <w:rFonts w:hint="eastAsia" w:ascii="仿宋_GB2312" w:hAnsi="仿宋_GB2312" w:eastAsia="仿宋_GB2312" w:cs="仿宋_GB2312"/>
          <w:color w:val="auto"/>
          <w:sz w:val="32"/>
          <w:szCs w:val="32"/>
          <w:lang w:val="en-US" w:eastAsia="zh-CN"/>
        </w:rPr>
        <w:t>电商物流产业，</w:t>
      </w:r>
      <w:r>
        <w:rPr>
          <w:rFonts w:hint="eastAsia" w:ascii="仿宋_GB2312" w:hAnsi="仿宋_GB2312" w:eastAsia="仿宋_GB2312" w:cs="仿宋_GB2312"/>
          <w:color w:val="auto"/>
          <w:sz w:val="32"/>
          <w:szCs w:val="32"/>
          <w:lang w:eastAsia="zh-CN"/>
        </w:rPr>
        <w:t>做</w:t>
      </w:r>
      <w:r>
        <w:rPr>
          <w:rFonts w:hint="eastAsia" w:ascii="仿宋_GB2312" w:hAnsi="仿宋_GB2312" w:eastAsia="仿宋_GB2312" w:cs="仿宋_GB2312"/>
          <w:color w:val="auto"/>
          <w:sz w:val="32"/>
          <w:szCs w:val="32"/>
        </w:rPr>
        <w:t>好园区与总口集镇区的商贸、服务业对接，</w:t>
      </w:r>
      <w:r>
        <w:rPr>
          <w:rFonts w:hint="eastAsia" w:ascii="仿宋_GB2312" w:hAnsi="仿宋_GB2312" w:eastAsia="仿宋_GB2312" w:cs="仿宋_GB2312"/>
          <w:color w:val="auto"/>
          <w:sz w:val="32"/>
          <w:szCs w:val="32"/>
          <w:lang w:eastAsia="zh-CN"/>
        </w:rPr>
        <w:t>实现产城同建、共同发展。</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60" w:lineRule="exact"/>
        <w:ind w:left="0" w:leftChars="0" w:right="0" w:rightChars="0" w:firstLine="611" w:firstLineChars="200"/>
        <w:jc w:val="both"/>
        <w:textAlignment w:val="auto"/>
        <w:rPr>
          <w:rFonts w:hint="eastAsia" w:ascii="仿宋_GB2312" w:hAnsi="仿宋_GB2312" w:eastAsia="仿宋_GB2312" w:cs="仿宋_GB2312"/>
          <w:b/>
          <w:w w:val="95"/>
          <w:sz w:val="32"/>
          <w:szCs w:val="32"/>
          <w:lang w:eastAsia="zh-CN"/>
        </w:rPr>
      </w:pPr>
      <w:r>
        <w:rPr>
          <w:rFonts w:hint="eastAsia" w:ascii="仿宋_GB2312" w:hAnsi="仿宋_GB2312" w:eastAsia="仿宋_GB2312" w:cs="仿宋_GB2312"/>
          <w:b/>
          <w:w w:val="95"/>
          <w:sz w:val="32"/>
          <w:szCs w:val="32"/>
          <w:lang w:eastAsia="zh-CN"/>
        </w:rPr>
        <w:t>（三）</w:t>
      </w:r>
      <w:r>
        <w:rPr>
          <w:rFonts w:hint="eastAsia" w:cs="仿宋_GB2312"/>
          <w:b/>
          <w:w w:val="95"/>
          <w:sz w:val="32"/>
          <w:szCs w:val="32"/>
          <w:lang w:eastAsia="zh-CN"/>
        </w:rPr>
        <w:t>主要举措</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sz w:val="32"/>
          <w:szCs w:val="32"/>
        </w:rPr>
        <w:t>转型升级抓工业，构建现代产业新体系。</w:t>
      </w:r>
      <w:r>
        <w:rPr>
          <w:rFonts w:hint="eastAsia" w:ascii="仿宋_GB2312" w:hAnsi="仿宋_GB2312" w:eastAsia="仿宋_GB2312" w:cs="仿宋_GB2312"/>
          <w:color w:val="auto"/>
          <w:sz w:val="32"/>
          <w:szCs w:val="32"/>
        </w:rPr>
        <w:t>坚持把</w:t>
      </w:r>
      <w:r>
        <w:rPr>
          <w:rFonts w:hint="eastAsia" w:ascii="仿宋_GB2312" w:hAnsi="仿宋_GB2312" w:eastAsia="仿宋_GB2312" w:cs="仿宋_GB2312"/>
          <w:color w:val="auto"/>
          <w:sz w:val="32"/>
          <w:szCs w:val="32"/>
          <w:lang w:eastAsia="zh-CN"/>
        </w:rPr>
        <w:t>园区建设</w:t>
      </w:r>
      <w:r>
        <w:rPr>
          <w:rFonts w:hint="eastAsia" w:ascii="仿宋_GB2312" w:hAnsi="仿宋_GB2312" w:eastAsia="仿宋_GB2312" w:cs="仿宋_GB2312"/>
          <w:color w:val="auto"/>
          <w:sz w:val="32"/>
          <w:szCs w:val="32"/>
        </w:rPr>
        <w:t>作为</w:t>
      </w:r>
      <w:r>
        <w:rPr>
          <w:rFonts w:hint="eastAsia" w:ascii="仿宋_GB2312" w:hAnsi="仿宋_GB2312" w:eastAsia="仿宋_GB2312" w:cs="仿宋_GB2312"/>
          <w:color w:val="auto"/>
          <w:sz w:val="32"/>
          <w:szCs w:val="32"/>
          <w:lang w:eastAsia="zh-CN"/>
        </w:rPr>
        <w:t>促进</w:t>
      </w:r>
      <w:r>
        <w:rPr>
          <w:rFonts w:hint="eastAsia" w:ascii="仿宋_GB2312" w:hAnsi="仿宋_GB2312" w:eastAsia="仿宋_GB2312" w:cs="仿宋_GB2312"/>
          <w:color w:val="auto"/>
          <w:sz w:val="32"/>
          <w:szCs w:val="32"/>
        </w:rPr>
        <w:t>工业经济的主要着力点，持续强配套、促转型、增活力，进一步优存量、扩增量、提质量</w:t>
      </w:r>
      <w:r>
        <w:rPr>
          <w:rFonts w:hint="eastAsia" w:cs="仿宋_GB2312"/>
          <w:color w:val="auto"/>
          <w:sz w:val="32"/>
          <w:szCs w:val="32"/>
          <w:lang w:eastAsia="zh-CN"/>
        </w:rPr>
        <w:t>。</w:t>
      </w:r>
      <w:r>
        <w:rPr>
          <w:rFonts w:hint="eastAsia" w:ascii="仿宋_GB2312" w:hAnsi="仿宋_GB2312" w:eastAsia="仿宋_GB2312" w:cs="仿宋_GB2312"/>
          <w:color w:val="auto"/>
          <w:sz w:val="32"/>
          <w:szCs w:val="32"/>
          <w:lang w:val="en-US" w:eastAsia="zh-CN"/>
        </w:rPr>
        <w:t>坚持在高端装备制造、智能家居制造、环保科技装备、电商物流、关键基础件</w:t>
      </w:r>
      <w:r>
        <w:rPr>
          <w:rFonts w:hint="eastAsia" w:cs="仿宋_GB2312"/>
          <w:color w:val="auto"/>
          <w:sz w:val="32"/>
          <w:szCs w:val="32"/>
          <w:lang w:val="en-US" w:eastAsia="zh-CN"/>
        </w:rPr>
        <w:t>制造等</w:t>
      </w:r>
      <w:r>
        <w:rPr>
          <w:rFonts w:hint="eastAsia" w:ascii="仿宋_GB2312" w:hAnsi="仿宋_GB2312" w:eastAsia="仿宋_GB2312" w:cs="仿宋_GB2312"/>
          <w:color w:val="auto"/>
          <w:sz w:val="32"/>
          <w:szCs w:val="32"/>
          <w:lang w:val="en-US" w:eastAsia="zh-CN"/>
        </w:rPr>
        <w:t>产业上取得新突破。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60" w:lineRule="exact"/>
        <w:ind w:left="0" w:right="0" w:firstLine="645"/>
        <w:textAlignment w:val="auto"/>
        <w:rPr>
          <w:rFonts w:hint="eastAsia" w:ascii="仿宋_GB2312" w:hAnsi="仿宋_GB2312" w:eastAsia="仿宋_GB2312" w:cs="仿宋_GB2312"/>
          <w:i w:val="0"/>
          <w:caps w:val="0"/>
          <w:color w:val="282828"/>
          <w:spacing w:val="0"/>
          <w:sz w:val="32"/>
          <w:szCs w:val="32"/>
          <w:lang w:eastAsia="zh-CN"/>
        </w:rPr>
      </w:pP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rPr>
        <w:t>持之以恒抓</w:t>
      </w:r>
      <w:r>
        <w:rPr>
          <w:rFonts w:hint="eastAsia" w:ascii="仿宋_GB2312" w:hAnsi="仿宋_GB2312" w:eastAsia="仿宋_GB2312" w:cs="仿宋_GB2312"/>
          <w:b/>
          <w:sz w:val="32"/>
          <w:szCs w:val="32"/>
          <w:lang w:eastAsia="zh-CN"/>
        </w:rPr>
        <w:t>农业</w:t>
      </w:r>
      <w:r>
        <w:rPr>
          <w:rFonts w:hint="eastAsia" w:ascii="仿宋_GB2312" w:hAnsi="仿宋_GB2312" w:eastAsia="仿宋_GB2312" w:cs="仿宋_GB2312"/>
          <w:b/>
          <w:sz w:val="32"/>
          <w:szCs w:val="32"/>
        </w:rPr>
        <w:t>，迈出乡村振兴新步伐</w:t>
      </w:r>
      <w:r>
        <w:rPr>
          <w:rStyle w:val="13"/>
          <w:rFonts w:hint="eastAsia" w:ascii="仿宋_GB2312" w:hAnsi="仿宋_GB2312" w:eastAsia="仿宋_GB2312" w:cs="仿宋_GB2312"/>
          <w:i w:val="0"/>
          <w:caps w:val="0"/>
          <w:color w:val="282828"/>
          <w:spacing w:val="0"/>
          <w:sz w:val="32"/>
          <w:szCs w:val="32"/>
          <w:shd w:val="clear" w:fill="FFFFFF"/>
        </w:rPr>
        <w:t>。</w:t>
      </w:r>
      <w:r>
        <w:rPr>
          <w:rFonts w:hint="eastAsia" w:ascii="仿宋_GB2312" w:hAnsi="仿宋_GB2312" w:eastAsia="仿宋_GB2312" w:cs="仿宋_GB2312"/>
          <w:i w:val="0"/>
          <w:caps w:val="0"/>
          <w:color w:val="282828"/>
          <w:spacing w:val="0"/>
          <w:sz w:val="32"/>
          <w:szCs w:val="32"/>
          <w:shd w:val="clear" w:fill="FFFFFF"/>
        </w:rPr>
        <w:t>加强农业基础设施建设，优化产业结构，合理规划布局，为经济平稳较快发展和社会和谐稳定提供有力支撑。</w:t>
      </w:r>
      <w:r>
        <w:rPr>
          <w:rStyle w:val="13"/>
          <w:rFonts w:hint="eastAsia" w:ascii="仿宋_GB2312" w:hAnsi="仿宋_GB2312" w:eastAsia="仿宋_GB2312" w:cs="仿宋_GB2312"/>
          <w:i w:val="0"/>
          <w:caps w:val="0"/>
          <w:color w:val="282828"/>
          <w:spacing w:val="0"/>
          <w:sz w:val="32"/>
          <w:szCs w:val="32"/>
          <w:shd w:val="clear" w:fill="FFFFFF"/>
        </w:rPr>
        <w:t>坚持转变农业发展方式。</w:t>
      </w:r>
      <w:r>
        <w:rPr>
          <w:rFonts w:hint="eastAsia" w:ascii="仿宋_GB2312" w:hAnsi="仿宋_GB2312" w:eastAsia="仿宋_GB2312" w:cs="仿宋_GB2312"/>
          <w:sz w:val="32"/>
          <w:szCs w:val="32"/>
          <w:shd w:val="clear" w:color="auto" w:fill="FFFFFF"/>
          <w:lang w:eastAsia="zh-CN"/>
        </w:rPr>
        <w:t>以工业化理念谋划农业，补齐农业短板，</w:t>
      </w:r>
      <w:r>
        <w:rPr>
          <w:rFonts w:hint="eastAsia" w:ascii="仿宋_GB2312" w:hAnsi="仿宋_GB2312" w:eastAsia="仿宋_GB2312" w:cs="仿宋_GB2312"/>
          <w:i w:val="0"/>
          <w:caps w:val="0"/>
          <w:color w:val="282828"/>
          <w:spacing w:val="0"/>
          <w:sz w:val="32"/>
          <w:szCs w:val="32"/>
          <w:shd w:val="clear" w:fill="FFFFFF"/>
        </w:rPr>
        <w:t>推动农业发展向主要依靠科技进步、劳动者素质提高、农业物质装备条件改善和社会化服务能力提升转变，大力培育现代农业经营主体，促进农业生产经营的专业化、标准化、规模化和集约化。</w:t>
      </w:r>
      <w:r>
        <w:rPr>
          <w:rFonts w:hint="eastAsia" w:ascii="仿宋_GB2312" w:hAnsi="仿宋_GB2312" w:eastAsia="仿宋_GB2312" w:cs="仿宋_GB2312"/>
          <w:b/>
          <w:bCs/>
          <w:i w:val="0"/>
          <w:caps w:val="0"/>
          <w:color w:val="282828"/>
          <w:spacing w:val="0"/>
          <w:sz w:val="32"/>
          <w:szCs w:val="32"/>
          <w:shd w:val="clear" w:fill="FFFFFF"/>
          <w:lang w:eastAsia="zh-CN"/>
        </w:rPr>
        <w:t>坚持发展</w:t>
      </w:r>
      <w:r>
        <w:rPr>
          <w:rFonts w:hint="eastAsia" w:ascii="仿宋_GB2312" w:hAnsi="仿宋_GB2312" w:eastAsia="仿宋_GB2312" w:cs="仿宋_GB2312"/>
          <w:b/>
          <w:bCs/>
          <w:i w:val="0"/>
          <w:caps w:val="0"/>
          <w:color w:val="282828"/>
          <w:spacing w:val="0"/>
          <w:sz w:val="32"/>
          <w:szCs w:val="32"/>
          <w:shd w:val="clear" w:fill="FFFFFF"/>
        </w:rPr>
        <w:t>生态农业、循环农业</w:t>
      </w:r>
      <w:r>
        <w:rPr>
          <w:rFonts w:hint="eastAsia" w:ascii="仿宋_GB2312" w:hAnsi="仿宋_GB2312" w:eastAsia="仿宋_GB2312" w:cs="仿宋_GB2312"/>
          <w:b/>
          <w:bCs/>
          <w:i w:val="0"/>
          <w:caps w:val="0"/>
          <w:color w:val="282828"/>
          <w:spacing w:val="0"/>
          <w:sz w:val="32"/>
          <w:szCs w:val="32"/>
          <w:shd w:val="clear" w:fill="FFFFFF"/>
          <w:lang w:eastAsia="zh-CN"/>
        </w:rPr>
        <w:t>。</w:t>
      </w:r>
      <w:r>
        <w:rPr>
          <w:rFonts w:hint="eastAsia" w:ascii="仿宋_GB2312" w:hAnsi="仿宋_GB2312" w:eastAsia="仿宋_GB2312" w:cs="仿宋_GB2312"/>
          <w:i w:val="0"/>
          <w:caps w:val="0"/>
          <w:color w:val="282828"/>
          <w:spacing w:val="0"/>
          <w:sz w:val="32"/>
          <w:szCs w:val="32"/>
          <w:shd w:val="clear" w:fill="FFFFFF"/>
        </w:rPr>
        <w:t>提高农业资源利用效率</w:t>
      </w:r>
      <w:r>
        <w:rPr>
          <w:rFonts w:hint="eastAsia" w:ascii="仿宋_GB2312" w:hAnsi="仿宋_GB2312" w:eastAsia="仿宋_GB2312" w:cs="仿宋_GB2312"/>
          <w:i w:val="0"/>
          <w:caps w:val="0"/>
          <w:color w:val="282828"/>
          <w:spacing w:val="0"/>
          <w:sz w:val="32"/>
          <w:szCs w:val="32"/>
          <w:shd w:val="clear" w:fill="FFFFFF"/>
          <w:lang w:eastAsia="zh-CN"/>
        </w:rPr>
        <w:t>，发展休闲观光旅游业</w:t>
      </w:r>
      <w:r>
        <w:rPr>
          <w:rFonts w:hint="eastAsia" w:ascii="仿宋_GB2312" w:hAnsi="仿宋_GB2312" w:eastAsia="仿宋_GB2312" w:cs="仿宋_GB2312"/>
          <w:i w:val="0"/>
          <w:caps w:val="0"/>
          <w:color w:val="282828"/>
          <w:spacing w:val="0"/>
          <w:sz w:val="32"/>
          <w:szCs w:val="32"/>
          <w:shd w:val="clear" w:fill="FFFFFF"/>
        </w:rPr>
        <w:t>，</w:t>
      </w:r>
      <w:r>
        <w:rPr>
          <w:rFonts w:hint="eastAsia" w:ascii="仿宋_GB2312" w:hAnsi="仿宋_GB2312" w:eastAsia="仿宋_GB2312" w:cs="仿宋_GB2312"/>
          <w:i w:val="0"/>
          <w:caps w:val="0"/>
          <w:color w:val="282828"/>
          <w:spacing w:val="0"/>
          <w:sz w:val="32"/>
          <w:szCs w:val="32"/>
          <w:shd w:val="clear" w:fill="FFFFFF"/>
          <w:lang w:eastAsia="zh-CN"/>
        </w:rPr>
        <w:t>带动三产业发展，持续改善农村人居环境，力争在</w:t>
      </w:r>
      <w:r>
        <w:rPr>
          <w:rFonts w:hint="eastAsia" w:ascii="仿宋_GB2312" w:hAnsi="仿宋_GB2312" w:eastAsia="仿宋_GB2312" w:cs="仿宋_GB2312"/>
          <w:i w:val="0"/>
          <w:caps w:val="0"/>
          <w:color w:val="282828"/>
          <w:spacing w:val="0"/>
          <w:sz w:val="32"/>
          <w:szCs w:val="32"/>
          <w:shd w:val="clear" w:fill="FFFFFF"/>
        </w:rPr>
        <w:t>乡村振兴建设上取得新亮点</w:t>
      </w:r>
      <w:r>
        <w:rPr>
          <w:rFonts w:hint="eastAsia" w:ascii="仿宋_GB2312" w:hAnsi="仿宋_GB2312" w:eastAsia="仿宋_GB2312" w:cs="仿宋_GB2312"/>
          <w:i w:val="0"/>
          <w:caps w:val="0"/>
          <w:color w:val="282828"/>
          <w:spacing w:val="0"/>
          <w:sz w:val="32"/>
          <w:szCs w:val="32"/>
          <w:shd w:val="clear" w:fill="FFFFFF"/>
          <w:lang w:eastAsia="zh-CN"/>
        </w:rPr>
        <w:t>。</w:t>
      </w:r>
      <w:r>
        <w:rPr>
          <w:rFonts w:hint="eastAsia" w:ascii="仿宋_GB2312" w:hAnsi="仿宋_GB2312" w:eastAsia="仿宋_GB2312" w:cs="仿宋_GB2312"/>
          <w:b/>
          <w:bCs/>
          <w:i w:val="0"/>
          <w:caps w:val="0"/>
          <w:color w:val="282828"/>
          <w:spacing w:val="0"/>
          <w:sz w:val="32"/>
          <w:szCs w:val="32"/>
          <w:shd w:val="clear" w:fill="FFFFFF"/>
          <w:lang w:eastAsia="zh-CN"/>
        </w:rPr>
        <w:t>坚持引进</w:t>
      </w:r>
      <w:r>
        <w:rPr>
          <w:rFonts w:hint="eastAsia" w:ascii="仿宋_GB2312" w:hAnsi="仿宋_GB2312" w:eastAsia="仿宋_GB2312" w:cs="仿宋_GB2312"/>
          <w:b/>
          <w:bCs/>
          <w:color w:val="auto"/>
          <w:spacing w:val="0"/>
          <w:w w:val="100"/>
          <w:position w:val="0"/>
          <w:sz w:val="32"/>
          <w:szCs w:val="32"/>
        </w:rPr>
        <w:t>龙头企业</w:t>
      </w:r>
      <w:r>
        <w:rPr>
          <w:rFonts w:hint="eastAsia" w:ascii="仿宋_GB2312" w:hAnsi="仿宋_GB2312" w:eastAsia="仿宋_GB2312" w:cs="仿宋_GB2312"/>
          <w:b/>
          <w:bCs/>
          <w:color w:val="auto"/>
          <w:spacing w:val="0"/>
          <w:w w:val="100"/>
          <w:position w:val="0"/>
          <w:sz w:val="32"/>
          <w:szCs w:val="32"/>
          <w:lang w:eastAsia="zh-CN"/>
        </w:rPr>
        <w:t>。</w:t>
      </w:r>
      <w:r>
        <w:rPr>
          <w:rFonts w:hint="eastAsia" w:ascii="仿宋_GB2312" w:hAnsi="仿宋_GB2312" w:eastAsia="仿宋_GB2312" w:cs="仿宋_GB2312"/>
          <w:b w:val="0"/>
          <w:bCs w:val="0"/>
          <w:color w:val="000000"/>
          <w:spacing w:val="0"/>
          <w:w w:val="100"/>
          <w:position w:val="0"/>
          <w:sz w:val="32"/>
          <w:szCs w:val="32"/>
        </w:rPr>
        <w:t>引导专业合作社</w:t>
      </w:r>
      <w:r>
        <w:rPr>
          <w:rFonts w:hint="eastAsia" w:ascii="仿宋_GB2312" w:hAnsi="仿宋_GB2312" w:eastAsia="仿宋_GB2312" w:cs="仿宋_GB2312"/>
          <w:b w:val="0"/>
          <w:bCs w:val="0"/>
          <w:color w:val="auto"/>
          <w:spacing w:val="0"/>
          <w:w w:val="100"/>
          <w:position w:val="0"/>
          <w:sz w:val="32"/>
          <w:szCs w:val="32"/>
        </w:rPr>
        <w:t>与龙头企业、农产品批发市场建立长期稳定的合作关系，大力发展</w:t>
      </w:r>
      <w:r>
        <w:rPr>
          <w:rFonts w:hint="eastAsia" w:ascii="仿宋_GB2312" w:hAnsi="仿宋_GB2312" w:eastAsia="仿宋_GB2312" w:cs="仿宋_GB2312"/>
          <w:b w:val="0"/>
          <w:bCs w:val="0"/>
          <w:color w:val="auto"/>
          <w:spacing w:val="0"/>
          <w:w w:val="100"/>
          <w:position w:val="0"/>
          <w:sz w:val="32"/>
          <w:szCs w:val="32"/>
          <w:lang w:eastAsia="zh-CN"/>
        </w:rPr>
        <w:t>“</w:t>
      </w:r>
      <w:r>
        <w:rPr>
          <w:rFonts w:hint="eastAsia" w:ascii="仿宋_GB2312" w:hAnsi="仿宋_GB2312" w:eastAsia="仿宋_GB2312" w:cs="仿宋_GB2312"/>
          <w:b w:val="0"/>
          <w:bCs w:val="0"/>
          <w:color w:val="auto"/>
          <w:spacing w:val="0"/>
          <w:w w:val="100"/>
          <w:position w:val="0"/>
          <w:sz w:val="32"/>
          <w:szCs w:val="32"/>
        </w:rPr>
        <w:t>订单农业</w:t>
      </w:r>
      <w:r>
        <w:rPr>
          <w:rFonts w:hint="eastAsia" w:ascii="仿宋_GB2312" w:hAnsi="仿宋_GB2312" w:eastAsia="仿宋_GB2312" w:cs="仿宋_GB2312"/>
          <w:b w:val="0"/>
          <w:bCs w:val="0"/>
          <w:color w:val="auto"/>
          <w:spacing w:val="0"/>
          <w:w w:val="100"/>
          <w:position w:val="0"/>
          <w:sz w:val="32"/>
          <w:szCs w:val="32"/>
          <w:lang w:eastAsia="zh-CN"/>
        </w:rPr>
        <w:t>”</w:t>
      </w:r>
      <w:r>
        <w:rPr>
          <w:rFonts w:hint="eastAsia" w:cs="仿宋_GB2312"/>
          <w:b w:val="0"/>
          <w:bCs w:val="0"/>
          <w:color w:val="auto"/>
          <w:spacing w:val="0"/>
          <w:w w:val="100"/>
          <w:position w:val="0"/>
          <w:sz w:val="32"/>
          <w:szCs w:val="32"/>
          <w:lang w:val="en-US" w:eastAsia="zh-CN"/>
        </w:rPr>
        <w:t>,</w:t>
      </w:r>
      <w:r>
        <w:rPr>
          <w:rFonts w:hint="eastAsia" w:ascii="仿宋_GB2312" w:hAnsi="仿宋_GB2312" w:eastAsia="仿宋_GB2312" w:cs="仿宋_GB2312"/>
          <w:b w:val="0"/>
          <w:bCs w:val="0"/>
          <w:color w:val="auto"/>
          <w:spacing w:val="0"/>
          <w:w w:val="100"/>
          <w:position w:val="0"/>
          <w:sz w:val="32"/>
          <w:szCs w:val="32"/>
        </w:rPr>
        <w:t>着力提高农民的组织化程度</w:t>
      </w:r>
      <w:r>
        <w:rPr>
          <w:rFonts w:hint="eastAsia" w:ascii="仿宋_GB2312" w:hAnsi="仿宋_GB2312" w:eastAsia="仿宋_GB2312" w:cs="仿宋_GB2312"/>
          <w:b w:val="0"/>
          <w:bCs w:val="0"/>
          <w:color w:val="auto"/>
          <w:spacing w:val="0"/>
          <w:w w:val="100"/>
          <w:position w:val="0"/>
          <w:sz w:val="32"/>
          <w:szCs w:val="32"/>
          <w:lang w:eastAsia="zh-CN"/>
        </w:rPr>
        <w:t>。</w:t>
      </w:r>
    </w:p>
    <w:p>
      <w:pPr>
        <w:pStyle w:val="46"/>
        <w:keepNext w:val="0"/>
        <w:keepLines w:val="0"/>
        <w:pageBreakBefore w:val="0"/>
        <w:widowControl/>
        <w:suppressLineNumbers w:val="0"/>
        <w:shd w:val="clear" w:color="auto" w:fill="FFFFFF"/>
        <w:kinsoku/>
        <w:wordWrap/>
        <w:overflowPunct/>
        <w:topLinePunct w:val="0"/>
        <w:autoSpaceDE/>
        <w:bidi w:val="0"/>
        <w:adjustRightInd w:val="0"/>
        <w:snapToGrid w:val="0"/>
        <w:spacing w:beforeAutospacing="0" w:afterAutospacing="0" w:line="560" w:lineRule="exact"/>
        <w:ind w:left="0" w:leftChars="0" w:right="0" w:firstLine="611"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w w:val="95"/>
          <w:sz w:val="32"/>
          <w:szCs w:val="32"/>
          <w:lang w:val="en-US" w:eastAsia="zh-CN"/>
        </w:rPr>
        <w:t>3、</w:t>
      </w:r>
      <w:r>
        <w:rPr>
          <w:rFonts w:hint="eastAsia" w:ascii="仿宋_GB2312" w:hAnsi="仿宋_GB2312" w:eastAsia="仿宋_GB2312" w:cs="仿宋_GB2312"/>
          <w:b/>
          <w:w w:val="95"/>
          <w:sz w:val="32"/>
          <w:szCs w:val="32"/>
        </w:rPr>
        <w:t>蹄疾步稳抓改革，彰显追赶超越新活力。</w:t>
      </w:r>
      <w:r>
        <w:rPr>
          <w:rFonts w:hint="eastAsia" w:cs="仿宋_GB2312"/>
          <w:b/>
          <w:w w:val="95"/>
          <w:sz w:val="32"/>
          <w:szCs w:val="32"/>
          <w:lang w:eastAsia="zh-CN"/>
        </w:rPr>
        <w:t>一是</w:t>
      </w:r>
      <w:r>
        <w:rPr>
          <w:rFonts w:hint="eastAsia" w:ascii="仿宋_GB2312" w:hAnsi="仿宋_GB2312" w:eastAsia="仿宋_GB2312" w:cs="仿宋_GB2312"/>
          <w:sz w:val="32"/>
          <w:szCs w:val="32"/>
          <w:lang w:val="en-US" w:eastAsia="zh-CN"/>
        </w:rPr>
        <w:t>继续深化农场</w:t>
      </w:r>
      <w:r>
        <w:rPr>
          <w:rFonts w:hint="eastAsia" w:cs="仿宋_GB2312"/>
          <w:sz w:val="32"/>
          <w:szCs w:val="32"/>
          <w:lang w:val="en-US" w:eastAsia="zh-CN"/>
        </w:rPr>
        <w:t>企业化改革</w:t>
      </w:r>
      <w:r>
        <w:rPr>
          <w:rFonts w:hint="eastAsia" w:ascii="仿宋_GB2312" w:hAnsi="仿宋_GB2312" w:eastAsia="仿宋_GB2312" w:cs="仿宋_GB2312"/>
          <w:sz w:val="32"/>
          <w:szCs w:val="32"/>
          <w:lang w:val="en-US" w:eastAsia="zh-CN"/>
        </w:rPr>
        <w:t>，强化企业现代化经营管理，优化企业服务，打造自身优质品牌，盘活资本、资源，促进国有资产保值增值，提高经济效益。</w:t>
      </w:r>
      <w:r>
        <w:rPr>
          <w:rFonts w:hint="eastAsia" w:ascii="仿宋_GB2312" w:hAnsi="仿宋_GB2312" w:eastAsia="仿宋_GB2312" w:cs="仿宋_GB2312"/>
          <w:b w:val="0"/>
          <w:bCs w:val="0"/>
          <w:color w:val="auto"/>
          <w:sz w:val="32"/>
          <w:szCs w:val="32"/>
          <w:lang w:eastAsia="zh-CN"/>
        </w:rPr>
        <w:t>成立现代</w:t>
      </w:r>
      <w:r>
        <w:rPr>
          <w:rFonts w:hint="eastAsia" w:ascii="仿宋_GB2312" w:hAnsi="仿宋_GB2312" w:eastAsia="仿宋_GB2312" w:cs="仿宋_GB2312"/>
          <w:b w:val="0"/>
          <w:bCs w:val="0"/>
          <w:color w:val="auto"/>
          <w:sz w:val="32"/>
          <w:szCs w:val="32"/>
          <w:lang w:val="en-US" w:eastAsia="zh-CN"/>
        </w:rPr>
        <w:t>农业开发有限公司，通过公司入股</w:t>
      </w:r>
      <w:r>
        <w:rPr>
          <w:rFonts w:hint="eastAsia" w:ascii="仿宋_GB2312" w:hAnsi="仿宋_GB2312" w:eastAsia="仿宋_GB2312" w:cs="仿宋_GB2312"/>
          <w:b w:val="0"/>
          <w:bCs w:val="0"/>
          <w:color w:val="auto"/>
          <w:sz w:val="32"/>
          <w:szCs w:val="32"/>
          <w:u w:val="none"/>
          <w:lang w:val="en-US" w:eastAsia="zh-CN"/>
        </w:rPr>
        <w:t>，职工持股方式参与深度合作，</w:t>
      </w:r>
      <w:r>
        <w:rPr>
          <w:rFonts w:hint="eastAsia" w:ascii="仿宋_GB2312" w:hAnsi="仿宋_GB2312" w:eastAsia="仿宋_GB2312" w:cs="仿宋_GB2312"/>
          <w:b w:val="0"/>
          <w:bCs w:val="0"/>
          <w:color w:val="auto"/>
          <w:sz w:val="32"/>
          <w:szCs w:val="32"/>
          <w:lang w:val="en-US" w:eastAsia="zh-CN"/>
        </w:rPr>
        <w:t>突出产业融合，打造优质品牌，逐步在虾稻选育繁育、精深加工、电商物流、田园综合体、虾旅产业等方面取得突破。成立总口海外农业开发有限公司，对接</w:t>
      </w:r>
      <w:r>
        <w:rPr>
          <w:rFonts w:hint="eastAsia" w:ascii="仿宋_GB2312" w:hAnsi="仿宋_GB2312" w:eastAsia="仿宋_GB2312" w:cs="仿宋_GB2312"/>
          <w:i w:val="0"/>
          <w:caps w:val="0"/>
          <w:color w:val="auto"/>
          <w:spacing w:val="15"/>
          <w:sz w:val="32"/>
          <w:szCs w:val="32"/>
        </w:rPr>
        <w:t>省农垦联丰海外</w:t>
      </w:r>
      <w:r>
        <w:rPr>
          <w:rFonts w:hint="eastAsia" w:ascii="仿宋_GB2312" w:hAnsi="仿宋_GB2312" w:eastAsia="仿宋_GB2312" w:cs="仿宋_GB2312"/>
          <w:i w:val="0"/>
          <w:caps w:val="0"/>
          <w:color w:val="auto"/>
          <w:spacing w:val="15"/>
          <w:sz w:val="32"/>
          <w:szCs w:val="32"/>
          <w:lang w:eastAsia="zh-CN"/>
        </w:rPr>
        <w:t>平台，按照市场运作的办法，建设非洲海外总口分场，</w:t>
      </w:r>
      <w:r>
        <w:rPr>
          <w:rFonts w:hint="eastAsia" w:cs="仿宋_GB2312"/>
          <w:i w:val="0"/>
          <w:caps w:val="0"/>
          <w:color w:val="auto"/>
          <w:spacing w:val="15"/>
          <w:sz w:val="32"/>
          <w:szCs w:val="32"/>
          <w:lang w:eastAsia="zh-CN"/>
        </w:rPr>
        <w:t>进一步</w:t>
      </w:r>
      <w:r>
        <w:rPr>
          <w:rFonts w:hint="eastAsia" w:ascii="仿宋_GB2312" w:hAnsi="仿宋_GB2312" w:eastAsia="仿宋_GB2312" w:cs="仿宋_GB2312"/>
          <w:sz w:val="32"/>
          <w:szCs w:val="32"/>
          <w:shd w:val="clear" w:color="auto" w:fill="FFFFFF"/>
          <w:lang w:eastAsia="zh-CN"/>
        </w:rPr>
        <w:t>壮大底盘。</w:t>
      </w:r>
      <w:r>
        <w:rPr>
          <w:rFonts w:hint="eastAsia" w:cs="仿宋_GB2312"/>
          <w:b w:val="0"/>
          <w:bCs w:val="0"/>
          <w:color w:val="auto"/>
          <w:sz w:val="32"/>
          <w:szCs w:val="32"/>
          <w:lang w:eastAsia="zh-CN"/>
        </w:rPr>
        <w:t>清理</w:t>
      </w:r>
      <w:r>
        <w:rPr>
          <w:rFonts w:hint="eastAsia" w:ascii="仿宋_GB2312" w:hAnsi="仿宋_GB2312" w:eastAsia="仿宋_GB2312" w:cs="仿宋_GB2312"/>
          <w:b w:val="0"/>
          <w:bCs w:val="0"/>
          <w:color w:val="auto"/>
          <w:sz w:val="32"/>
          <w:szCs w:val="32"/>
          <w:lang w:eastAsia="zh-CN"/>
        </w:rPr>
        <w:t>内部非法占有和闲置国有资产</w:t>
      </w:r>
      <w:r>
        <w:rPr>
          <w:rFonts w:hint="eastAsia"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eastAsia="zh-CN"/>
        </w:rPr>
        <w:t>开展优质企业、项目摸底调查，进行参股投资</w:t>
      </w:r>
      <w:r>
        <w:rPr>
          <w:rFonts w:hint="eastAsia"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eastAsia="zh-CN"/>
        </w:rPr>
        <w:t>争取</w:t>
      </w:r>
      <w:r>
        <w:rPr>
          <w:rFonts w:hint="eastAsia" w:cs="仿宋_GB2312"/>
          <w:b w:val="0"/>
          <w:bCs w:val="0"/>
          <w:color w:val="auto"/>
          <w:sz w:val="32"/>
          <w:szCs w:val="32"/>
          <w:lang w:eastAsia="zh-CN"/>
        </w:rPr>
        <w:t>资产、资本</w:t>
      </w:r>
      <w:r>
        <w:rPr>
          <w:rFonts w:hint="eastAsia" w:ascii="仿宋_GB2312" w:hAnsi="仿宋_GB2312" w:eastAsia="仿宋_GB2312" w:cs="仿宋_GB2312"/>
          <w:b w:val="0"/>
          <w:bCs w:val="0"/>
          <w:color w:val="auto"/>
          <w:sz w:val="32"/>
          <w:szCs w:val="32"/>
          <w:lang w:eastAsia="zh-CN"/>
        </w:rPr>
        <w:t>收益最大化。</w:t>
      </w:r>
      <w:r>
        <w:rPr>
          <w:rFonts w:hint="eastAsia" w:cs="仿宋_GB2312"/>
          <w:b/>
          <w:bCs/>
          <w:sz w:val="32"/>
          <w:szCs w:val="32"/>
          <w:lang w:val="en-US" w:eastAsia="zh-CN"/>
        </w:rPr>
        <w:t>二是</w:t>
      </w:r>
      <w:r>
        <w:rPr>
          <w:rFonts w:hint="eastAsia" w:ascii="仿宋_GB2312" w:hAnsi="仿宋_GB2312" w:eastAsia="仿宋_GB2312" w:cs="仿宋_GB2312"/>
          <w:sz w:val="32"/>
          <w:szCs w:val="32"/>
          <w:lang w:val="en-US" w:eastAsia="zh-CN"/>
        </w:rPr>
        <w:t>继续按照上级有关要求</w:t>
      </w:r>
      <w:r>
        <w:rPr>
          <w:rFonts w:hint="eastAsia" w:cs="仿宋_GB2312"/>
          <w:sz w:val="32"/>
          <w:szCs w:val="32"/>
          <w:lang w:val="en-US" w:eastAsia="zh-CN"/>
        </w:rPr>
        <w:t>,</w:t>
      </w:r>
      <w:r>
        <w:rPr>
          <w:rFonts w:hint="eastAsia" w:ascii="仿宋_GB2312" w:hAnsi="仿宋_GB2312" w:eastAsia="仿宋_GB2312" w:cs="仿宋_GB2312"/>
          <w:sz w:val="32"/>
          <w:szCs w:val="32"/>
          <w:lang w:val="en-US" w:eastAsia="zh-CN"/>
        </w:rPr>
        <w:t>完善办社会职能剥离工作，促进</w:t>
      </w:r>
      <w:r>
        <w:rPr>
          <w:rFonts w:hint="eastAsia" w:cs="仿宋_GB2312"/>
          <w:sz w:val="32"/>
          <w:szCs w:val="32"/>
          <w:lang w:val="en-US" w:eastAsia="zh-CN"/>
        </w:rPr>
        <w:t>全区</w:t>
      </w:r>
      <w:r>
        <w:rPr>
          <w:rFonts w:hint="eastAsia" w:ascii="仿宋_GB2312" w:hAnsi="仿宋_GB2312" w:eastAsia="仿宋_GB2312" w:cs="仿宋_GB2312"/>
          <w:sz w:val="32"/>
          <w:szCs w:val="32"/>
          <w:lang w:val="en-US" w:eastAsia="zh-CN"/>
        </w:rPr>
        <w:t>经济社会事业持续健康稳定发展。</w:t>
      </w:r>
    </w:p>
    <w:p>
      <w:pPr>
        <w:pStyle w:val="4"/>
        <w:keepNext w:val="0"/>
        <w:keepLines w:val="0"/>
        <w:pageBreakBefore w:val="0"/>
        <w:widowControl w:val="0"/>
        <w:kinsoku/>
        <w:wordWrap/>
        <w:overflowPunct/>
        <w:topLinePunct w:val="0"/>
        <w:autoSpaceDE w:val="0"/>
        <w:autoSpaceDN w:val="0"/>
        <w:bidi w:val="0"/>
        <w:adjustRightInd/>
        <w:snapToGrid/>
        <w:spacing w:before="0" w:beforeLines="0" w:after="0" w:afterLines="0" w:line="560" w:lineRule="exact"/>
        <w:ind w:left="0" w:leftChars="0" w:right="0" w:rightChars="0"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统筹兼顾抓城乡，开辟一体发展新模式</w:t>
      </w:r>
      <w:r>
        <w:rPr>
          <w:rFonts w:hint="eastAsia" w:ascii="仿宋_GB2312" w:hAnsi="仿宋_GB2312" w:eastAsia="仿宋_GB2312" w:cs="仿宋_GB2312"/>
          <w:sz w:val="32"/>
          <w:szCs w:val="32"/>
        </w:rPr>
        <w:t>。</w:t>
      </w:r>
      <w:r>
        <w:rPr>
          <w:rFonts w:hint="eastAsia" w:ascii="仿宋_GB2312" w:hAnsi="仿宋_GB2312" w:eastAsia="仿宋_GB2312" w:cs="仿宋_GB2312"/>
          <w:w w:val="95"/>
          <w:sz w:val="32"/>
          <w:szCs w:val="32"/>
        </w:rPr>
        <w:t>着力构建以</w:t>
      </w:r>
      <w:r>
        <w:rPr>
          <w:rFonts w:hint="eastAsia" w:ascii="仿宋_GB2312" w:hAnsi="仿宋_GB2312" w:eastAsia="仿宋_GB2312" w:cs="仿宋_GB2312"/>
          <w:w w:val="95"/>
          <w:sz w:val="32"/>
          <w:szCs w:val="32"/>
          <w:lang w:eastAsia="zh-CN"/>
        </w:rPr>
        <w:t>产促城</w:t>
      </w:r>
      <w:r>
        <w:rPr>
          <w:rFonts w:hint="eastAsia" w:ascii="仿宋_GB2312" w:hAnsi="仿宋_GB2312" w:eastAsia="仿宋_GB2312" w:cs="仿宋_GB2312"/>
          <w:w w:val="95"/>
          <w:sz w:val="32"/>
          <w:szCs w:val="32"/>
        </w:rPr>
        <w:t>、</w:t>
      </w:r>
      <w:r>
        <w:rPr>
          <w:rFonts w:hint="eastAsia" w:ascii="仿宋_GB2312" w:hAnsi="仿宋_GB2312" w:eastAsia="仿宋_GB2312" w:cs="仿宋_GB2312"/>
          <w:w w:val="95"/>
          <w:sz w:val="32"/>
          <w:szCs w:val="32"/>
          <w:lang w:eastAsia="zh-CN"/>
        </w:rPr>
        <w:t>以城助产，产城融合的</w:t>
      </w:r>
      <w:r>
        <w:rPr>
          <w:rFonts w:hint="eastAsia" w:ascii="仿宋_GB2312" w:hAnsi="仿宋_GB2312" w:eastAsia="仿宋_GB2312" w:cs="仿宋_GB2312"/>
          <w:w w:val="95"/>
          <w:sz w:val="32"/>
          <w:szCs w:val="32"/>
        </w:rPr>
        <w:t>发</w:t>
      </w:r>
      <w:r>
        <w:rPr>
          <w:rFonts w:hint="eastAsia" w:ascii="仿宋_GB2312" w:hAnsi="仿宋_GB2312" w:eastAsia="仿宋_GB2312" w:cs="仿宋_GB2312"/>
          <w:sz w:val="32"/>
          <w:szCs w:val="32"/>
        </w:rPr>
        <w:t>展格局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w w:val="95"/>
          <w:sz w:val="32"/>
          <w:szCs w:val="32"/>
          <w:lang w:eastAsia="zh-CN"/>
        </w:rPr>
        <w:t>贯彻向北建集镇，向南建园区</w:t>
      </w:r>
      <w:r>
        <w:rPr>
          <w:rFonts w:hint="eastAsia" w:cs="仿宋_GB2312"/>
          <w:w w:val="95"/>
          <w:sz w:val="32"/>
          <w:szCs w:val="32"/>
          <w:lang w:eastAsia="zh-CN"/>
        </w:rPr>
        <w:t>的</w:t>
      </w:r>
      <w:r>
        <w:rPr>
          <w:rFonts w:hint="eastAsia" w:ascii="仿宋_GB2312" w:hAnsi="仿宋_GB2312" w:eastAsia="仿宋_GB2312" w:cs="仿宋_GB2312"/>
          <w:w w:val="95"/>
          <w:sz w:val="32"/>
          <w:szCs w:val="32"/>
          <w:lang w:eastAsia="zh-CN"/>
        </w:rPr>
        <w:t>总方针</w:t>
      </w:r>
      <w:r>
        <w:rPr>
          <w:rFonts w:hint="eastAsia" w:ascii="仿宋_GB2312" w:hAnsi="仿宋_GB2312" w:eastAsia="仿宋_GB2312" w:cs="仿宋_GB2312"/>
          <w:sz w:val="32"/>
          <w:szCs w:val="32"/>
          <w:lang w:eastAsia="zh-CN"/>
        </w:rPr>
        <w:t>。规划建设农垦大道、规划二路、金鸿路、西干渠等道路，完善集镇路网，形成“三横三纵”格局。集镇</w:t>
      </w:r>
      <w:r>
        <w:rPr>
          <w:rFonts w:hint="eastAsia" w:cs="仿宋_GB2312"/>
          <w:sz w:val="32"/>
          <w:szCs w:val="32"/>
          <w:lang w:eastAsia="zh-CN"/>
        </w:rPr>
        <w:t>建设</w:t>
      </w:r>
      <w:r>
        <w:rPr>
          <w:rFonts w:hint="eastAsia" w:ascii="仿宋_GB2312" w:hAnsi="仿宋_GB2312" w:eastAsia="仿宋_GB2312" w:cs="仿宋_GB2312"/>
          <w:sz w:val="32"/>
          <w:szCs w:val="32"/>
          <w:lang w:eastAsia="zh-CN"/>
        </w:rPr>
        <w:t>以垦达新区为中心，逐步完善中心农贸市场和集镇社区学校、医院、住宅小区、休闲广场等基础设施建设。</w:t>
      </w:r>
      <w:r>
        <w:rPr>
          <w:rFonts w:hint="eastAsia" w:cs="仿宋_GB2312"/>
          <w:sz w:val="32"/>
          <w:szCs w:val="32"/>
          <w:lang w:eastAsia="zh-CN"/>
        </w:rPr>
        <w:t>争取项目资金，对街道进行立面改造，对背街小巷</w:t>
      </w:r>
      <w:r>
        <w:rPr>
          <w:rFonts w:hint="eastAsia" w:ascii="仿宋_GB2312" w:hAnsi="仿宋_GB2312" w:eastAsia="仿宋_GB2312" w:cs="仿宋_GB2312"/>
          <w:sz w:val="32"/>
          <w:szCs w:val="32"/>
          <w:lang w:eastAsia="zh-CN"/>
        </w:rPr>
        <w:t>提档升级，不断加强绿化、供水、排污排水等配套设施建设。</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60" w:lineRule="exact"/>
        <w:ind w:left="0" w:right="0" w:firstLine="645"/>
        <w:textAlignment w:val="auto"/>
        <w:rPr>
          <w:rFonts w:hint="eastAsia" w:ascii="仿宋_GB2312" w:hAnsi="仿宋_GB2312" w:eastAsia="仿宋_GB2312" w:cs="仿宋_GB2312"/>
          <w:i w:val="0"/>
          <w:caps w:val="0"/>
          <w:color w:val="282828"/>
          <w:spacing w:val="0"/>
          <w:sz w:val="32"/>
          <w:szCs w:val="32"/>
        </w:rPr>
      </w:pPr>
      <w:r>
        <w:rPr>
          <w:rFonts w:hint="eastAsia" w:ascii="仿宋_GB2312" w:hAnsi="仿宋_GB2312" w:eastAsia="仿宋_GB2312" w:cs="仿宋_GB2312"/>
          <w:b/>
          <w:w w:val="95"/>
          <w:sz w:val="32"/>
          <w:szCs w:val="32"/>
          <w:lang w:val="en-US" w:eastAsia="zh-CN"/>
        </w:rPr>
        <w:t>5、</w:t>
      </w:r>
      <w:r>
        <w:rPr>
          <w:rFonts w:hint="eastAsia" w:ascii="仿宋_GB2312" w:hAnsi="仿宋_GB2312" w:eastAsia="仿宋_GB2312" w:cs="仿宋_GB2312"/>
          <w:b/>
          <w:w w:val="95"/>
          <w:sz w:val="32"/>
          <w:szCs w:val="32"/>
        </w:rPr>
        <w:t>齐心协力抓扶贫，加速脱贫攻坚新进程。</w:t>
      </w:r>
      <w:r>
        <w:rPr>
          <w:rFonts w:hint="eastAsia" w:ascii="仿宋_GB2312" w:hAnsi="仿宋_GB2312" w:eastAsia="仿宋_GB2312" w:cs="仿宋_GB2312"/>
          <w:i w:val="0"/>
          <w:caps w:val="0"/>
          <w:color w:val="282828"/>
          <w:spacing w:val="0"/>
          <w:sz w:val="32"/>
          <w:szCs w:val="32"/>
          <w:shd w:val="clear" w:fill="FFFFFF"/>
        </w:rPr>
        <w:t>紧紧围绕中央和省、市脱贫攻坚的决策部署，坚持精准扶贫精准脱贫基本方略，坚持脱贫攻坚目标和现行扶贫标准，突出问题导向，下足绣花功夫，持续巩固脱贫成果，为实施乡村振兴战略奠定坚实基础。</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60" w:lineRule="exact"/>
        <w:ind w:left="0" w:leftChars="0" w:right="0" w:rightChars="0" w:firstLine="611"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w w:val="95"/>
          <w:sz w:val="32"/>
          <w:szCs w:val="32"/>
          <w:lang w:val="en-US" w:eastAsia="zh-CN"/>
        </w:rPr>
        <w:t>6、</w:t>
      </w:r>
      <w:r>
        <w:rPr>
          <w:rFonts w:hint="eastAsia" w:ascii="仿宋_GB2312" w:hAnsi="仿宋_GB2312" w:eastAsia="仿宋_GB2312" w:cs="仿宋_GB2312"/>
          <w:b/>
          <w:w w:val="95"/>
          <w:sz w:val="32"/>
          <w:szCs w:val="32"/>
        </w:rPr>
        <w:t>全民共治抓环保，厚植生态文明新优势。</w:t>
      </w:r>
      <w:r>
        <w:rPr>
          <w:rFonts w:hint="eastAsia" w:ascii="仿宋_GB2312" w:hAnsi="仿宋_GB2312" w:eastAsia="仿宋_GB2312" w:cs="仿宋_GB2312"/>
          <w:w w:val="95"/>
          <w:sz w:val="32"/>
          <w:szCs w:val="32"/>
        </w:rPr>
        <w:t>认真学习</w:t>
      </w:r>
      <w:r>
        <w:rPr>
          <w:rFonts w:hint="eastAsia" w:ascii="仿宋_GB2312" w:hAnsi="仿宋_GB2312" w:eastAsia="仿宋_GB2312" w:cs="仿宋_GB2312"/>
          <w:sz w:val="32"/>
          <w:szCs w:val="32"/>
        </w:rPr>
        <w:t>贯彻习近平生态文明思想，深刻汲取秦岭北麓违建别墅教训，从严执行“三线一单”，切实强化污染防治，努力在建设生态家园、美丽</w:t>
      </w:r>
      <w:r>
        <w:rPr>
          <w:rFonts w:hint="eastAsia" w:ascii="仿宋_GB2312" w:hAnsi="仿宋_GB2312" w:eastAsia="仿宋_GB2312" w:cs="仿宋_GB2312"/>
          <w:sz w:val="32"/>
          <w:szCs w:val="32"/>
          <w:lang w:eastAsia="zh-CN"/>
        </w:rPr>
        <w:t>总口</w:t>
      </w:r>
      <w:r>
        <w:rPr>
          <w:rFonts w:hint="eastAsia" w:ascii="仿宋_GB2312" w:hAnsi="仿宋_GB2312" w:eastAsia="仿宋_GB2312" w:cs="仿宋_GB2312"/>
          <w:sz w:val="32"/>
          <w:szCs w:val="32"/>
        </w:rPr>
        <w:t>上</w:t>
      </w:r>
      <w:r>
        <w:rPr>
          <w:rFonts w:hint="eastAsia" w:cs="仿宋_GB2312"/>
          <w:sz w:val="32"/>
          <w:szCs w:val="32"/>
          <w:lang w:eastAsia="zh-CN"/>
        </w:rPr>
        <w:t>取得</w:t>
      </w:r>
      <w:r>
        <w:rPr>
          <w:rFonts w:hint="eastAsia" w:ascii="仿宋_GB2312" w:hAnsi="仿宋_GB2312" w:eastAsia="仿宋_GB2312" w:cs="仿宋_GB2312"/>
          <w:sz w:val="32"/>
          <w:szCs w:val="32"/>
        </w:rPr>
        <w:t>新突破。</w:t>
      </w:r>
    </w:p>
    <w:p>
      <w:pPr>
        <w:pStyle w:val="45"/>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bidi w:val="0"/>
        <w:spacing w:before="0" w:beforeAutospacing="0" w:after="0" w:afterAutospacing="0" w:line="560" w:lineRule="exact"/>
        <w:ind w:left="0" w:leftChars="0" w:righ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7、</w:t>
      </w:r>
      <w:r>
        <w:rPr>
          <w:rFonts w:hint="eastAsia" w:ascii="仿宋_GB2312" w:hAnsi="仿宋_GB2312" w:eastAsia="仿宋_GB2312" w:cs="仿宋_GB2312"/>
          <w:b/>
          <w:sz w:val="32"/>
          <w:szCs w:val="32"/>
        </w:rPr>
        <w:t>满怀真情抓民生，构筑共建共享新格局。</w:t>
      </w:r>
      <w:r>
        <w:rPr>
          <w:rFonts w:hint="eastAsia" w:ascii="仿宋_GB2312" w:hAnsi="仿宋_GB2312" w:eastAsia="仿宋_GB2312" w:cs="仿宋_GB2312"/>
          <w:kern w:val="2"/>
          <w:sz w:val="32"/>
          <w:szCs w:val="32"/>
          <w:lang w:val="en-US" w:eastAsia="zh-CN" w:bidi="ar-SA"/>
        </w:rPr>
        <w:t>坚持把保民生、保稳定作为一切工作的出发点和落脚点，落实好各项帮扶政策，认真做好教育、医疗、卫生、就业等工作，补齐民生短板。抓好平安建设工作，不断强化对矛盾纠纷的排查和协调处置能力</w:t>
      </w:r>
      <w:r>
        <w:rPr>
          <w:rFonts w:hint="eastAsia" w:ascii="仿宋_GB2312" w:hAnsi="仿宋_GB2312" w:eastAsia="仿宋_GB2312" w:cs="仿宋_GB2312"/>
          <w:spacing w:val="-3"/>
          <w:position w:val="1"/>
          <w:sz w:val="32"/>
          <w:szCs w:val="32"/>
        </w:rPr>
        <w:t>，</w:t>
      </w:r>
      <w:r>
        <w:rPr>
          <w:rFonts w:hint="eastAsia" w:ascii="仿宋_GB2312" w:hAnsi="仿宋_GB2312" w:eastAsia="仿宋_GB2312" w:cs="仿宋_GB2312"/>
          <w:position w:val="1"/>
          <w:sz w:val="32"/>
          <w:szCs w:val="32"/>
        </w:rPr>
        <w:t>让人民群众享有更多更好获得感</w:t>
      </w:r>
      <w:r>
        <w:rPr>
          <w:rFonts w:hint="eastAsia" w:ascii="仿宋_GB2312" w:hAnsi="仿宋_GB2312" w:eastAsia="仿宋_GB2312" w:cs="仿宋_GB2312"/>
          <w:spacing w:val="-3"/>
          <w:position w:val="1"/>
          <w:sz w:val="32"/>
          <w:szCs w:val="32"/>
        </w:rPr>
        <w:t>、</w:t>
      </w:r>
      <w:r>
        <w:rPr>
          <w:rFonts w:hint="eastAsia" w:ascii="仿宋_GB2312" w:hAnsi="仿宋_GB2312" w:eastAsia="仿宋_GB2312" w:cs="仿宋_GB2312"/>
          <w:position w:val="1"/>
          <w:sz w:val="32"/>
          <w:szCs w:val="32"/>
        </w:rPr>
        <w:t>幸福感和安全</w:t>
      </w:r>
      <w:r>
        <w:rPr>
          <w:rFonts w:hint="eastAsia" w:ascii="仿宋_GB2312" w:hAnsi="仿宋_GB2312" w:eastAsia="仿宋_GB2312" w:cs="仿宋_GB2312"/>
          <w:sz w:val="32"/>
          <w:szCs w:val="32"/>
        </w:rPr>
        <w:t>感。</w:t>
      </w: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w:t>
      </w:r>
      <w:r>
        <w:rPr>
          <w:rFonts w:hint="eastAsia" w:cs="仿宋_GB2312"/>
          <w:sz w:val="32"/>
          <w:szCs w:val="32"/>
          <w:lang w:val="en-US" w:eastAsia="zh-CN"/>
        </w:rPr>
        <w:t>10</w:t>
      </w:r>
      <w:r>
        <w:rPr>
          <w:rFonts w:hint="eastAsia" w:ascii="仿宋_GB2312" w:hAnsi="仿宋_GB2312" w:eastAsia="仿宋_GB2312" w:cs="仿宋_GB2312"/>
          <w:sz w:val="32"/>
          <w:szCs w:val="32"/>
          <w:lang w:val="en-US" w:eastAsia="zh-CN"/>
        </w:rPr>
        <w:t>月</w:t>
      </w:r>
      <w:r>
        <w:rPr>
          <w:rFonts w:hint="eastAsia" w:cs="仿宋_GB2312"/>
          <w:sz w:val="32"/>
          <w:szCs w:val="32"/>
          <w:lang w:val="en-US" w:eastAsia="zh-CN"/>
        </w:rPr>
        <w:t>31</w:t>
      </w:r>
      <w:r>
        <w:rPr>
          <w:rFonts w:hint="eastAsia" w:ascii="仿宋_GB2312" w:hAnsi="仿宋_GB2312" w:eastAsia="仿宋_GB2312" w:cs="仿宋_GB2312"/>
          <w:sz w:val="32"/>
          <w:szCs w:val="32"/>
          <w:lang w:val="en-US" w:eastAsia="zh-CN"/>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F2A51"/>
    <w:multiLevelType w:val="singleLevel"/>
    <w:tmpl w:val="223F2A5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780AE5"/>
    <w:rsid w:val="00022998"/>
    <w:rsid w:val="00967368"/>
    <w:rsid w:val="009F0222"/>
    <w:rsid w:val="012B3C80"/>
    <w:rsid w:val="01E57286"/>
    <w:rsid w:val="0282303F"/>
    <w:rsid w:val="02CD5E48"/>
    <w:rsid w:val="02EF44D9"/>
    <w:rsid w:val="02FF7541"/>
    <w:rsid w:val="033329BC"/>
    <w:rsid w:val="03456DB8"/>
    <w:rsid w:val="044548E5"/>
    <w:rsid w:val="04572AA5"/>
    <w:rsid w:val="04974D3B"/>
    <w:rsid w:val="04E70813"/>
    <w:rsid w:val="0632546A"/>
    <w:rsid w:val="072A1301"/>
    <w:rsid w:val="07437E05"/>
    <w:rsid w:val="07512212"/>
    <w:rsid w:val="07836831"/>
    <w:rsid w:val="07AB5A79"/>
    <w:rsid w:val="07C72E24"/>
    <w:rsid w:val="07CD2B48"/>
    <w:rsid w:val="083A0C6C"/>
    <w:rsid w:val="08A106F1"/>
    <w:rsid w:val="08AE2B79"/>
    <w:rsid w:val="08DF03A4"/>
    <w:rsid w:val="0A1A6D46"/>
    <w:rsid w:val="0A330EA5"/>
    <w:rsid w:val="0ABF3C35"/>
    <w:rsid w:val="0B2F7EB8"/>
    <w:rsid w:val="0BA93ACA"/>
    <w:rsid w:val="0BC34B6F"/>
    <w:rsid w:val="0C4F33F2"/>
    <w:rsid w:val="0C735283"/>
    <w:rsid w:val="0CB91857"/>
    <w:rsid w:val="0EB13E30"/>
    <w:rsid w:val="0F0A7C74"/>
    <w:rsid w:val="10753711"/>
    <w:rsid w:val="10D726AC"/>
    <w:rsid w:val="11825C13"/>
    <w:rsid w:val="124216F1"/>
    <w:rsid w:val="126B1E0A"/>
    <w:rsid w:val="12CF6F71"/>
    <w:rsid w:val="1332358F"/>
    <w:rsid w:val="13E2310A"/>
    <w:rsid w:val="14D323B9"/>
    <w:rsid w:val="14DC46D9"/>
    <w:rsid w:val="14DE3FFE"/>
    <w:rsid w:val="1516592A"/>
    <w:rsid w:val="1586581D"/>
    <w:rsid w:val="15DF4A53"/>
    <w:rsid w:val="16334654"/>
    <w:rsid w:val="16F87503"/>
    <w:rsid w:val="17064BD2"/>
    <w:rsid w:val="175D0B2A"/>
    <w:rsid w:val="18E805F1"/>
    <w:rsid w:val="19827F4E"/>
    <w:rsid w:val="1A896886"/>
    <w:rsid w:val="1B223060"/>
    <w:rsid w:val="1B274493"/>
    <w:rsid w:val="1B2C196E"/>
    <w:rsid w:val="1BA34D6A"/>
    <w:rsid w:val="1CF6737A"/>
    <w:rsid w:val="1CF84F27"/>
    <w:rsid w:val="1DEB4409"/>
    <w:rsid w:val="1E7D544B"/>
    <w:rsid w:val="1F01540E"/>
    <w:rsid w:val="1F98231D"/>
    <w:rsid w:val="1FF24D5F"/>
    <w:rsid w:val="20503826"/>
    <w:rsid w:val="20542B18"/>
    <w:rsid w:val="21494D92"/>
    <w:rsid w:val="217A0466"/>
    <w:rsid w:val="22F20945"/>
    <w:rsid w:val="230B752E"/>
    <w:rsid w:val="23BB61CE"/>
    <w:rsid w:val="248679CA"/>
    <w:rsid w:val="259C05C7"/>
    <w:rsid w:val="25EE61EE"/>
    <w:rsid w:val="26287D17"/>
    <w:rsid w:val="26A16A16"/>
    <w:rsid w:val="26AE7405"/>
    <w:rsid w:val="27E3478B"/>
    <w:rsid w:val="28CE20FF"/>
    <w:rsid w:val="28E065D8"/>
    <w:rsid w:val="28F1414F"/>
    <w:rsid w:val="29055DA7"/>
    <w:rsid w:val="294A27EA"/>
    <w:rsid w:val="29687559"/>
    <w:rsid w:val="29EC4282"/>
    <w:rsid w:val="2A2E3D4A"/>
    <w:rsid w:val="2AB84350"/>
    <w:rsid w:val="2ABF41F5"/>
    <w:rsid w:val="2ACD69D9"/>
    <w:rsid w:val="2AD23E64"/>
    <w:rsid w:val="2AD33A73"/>
    <w:rsid w:val="2B135E7C"/>
    <w:rsid w:val="2BE578A5"/>
    <w:rsid w:val="2C586228"/>
    <w:rsid w:val="2D3550B7"/>
    <w:rsid w:val="2D561888"/>
    <w:rsid w:val="2DC37195"/>
    <w:rsid w:val="2E0E3881"/>
    <w:rsid w:val="2E302C69"/>
    <w:rsid w:val="2F0B0752"/>
    <w:rsid w:val="30EE12FF"/>
    <w:rsid w:val="311A6860"/>
    <w:rsid w:val="31966882"/>
    <w:rsid w:val="31BF40F0"/>
    <w:rsid w:val="31E72FBB"/>
    <w:rsid w:val="323F156F"/>
    <w:rsid w:val="32B51A92"/>
    <w:rsid w:val="32E508FE"/>
    <w:rsid w:val="32F63665"/>
    <w:rsid w:val="332E6165"/>
    <w:rsid w:val="33A615E8"/>
    <w:rsid w:val="340C0EBC"/>
    <w:rsid w:val="34D77AB7"/>
    <w:rsid w:val="36986EC0"/>
    <w:rsid w:val="381F4860"/>
    <w:rsid w:val="38892A18"/>
    <w:rsid w:val="38915D1F"/>
    <w:rsid w:val="38D22B0B"/>
    <w:rsid w:val="39661765"/>
    <w:rsid w:val="3A24782A"/>
    <w:rsid w:val="3A4D41C9"/>
    <w:rsid w:val="3B7D56C5"/>
    <w:rsid w:val="3CA071E3"/>
    <w:rsid w:val="3D2421FF"/>
    <w:rsid w:val="3D37287D"/>
    <w:rsid w:val="3DCE4234"/>
    <w:rsid w:val="3EBC3F25"/>
    <w:rsid w:val="3F2922E7"/>
    <w:rsid w:val="3F2E7FBD"/>
    <w:rsid w:val="3F3130B3"/>
    <w:rsid w:val="3F912B19"/>
    <w:rsid w:val="3FD87CBD"/>
    <w:rsid w:val="40C875C8"/>
    <w:rsid w:val="40DC3115"/>
    <w:rsid w:val="41320267"/>
    <w:rsid w:val="414A7F23"/>
    <w:rsid w:val="41672E1D"/>
    <w:rsid w:val="42247E8F"/>
    <w:rsid w:val="42B20398"/>
    <w:rsid w:val="42CA58B2"/>
    <w:rsid w:val="43D87CA2"/>
    <w:rsid w:val="43FD33C2"/>
    <w:rsid w:val="4534446B"/>
    <w:rsid w:val="461C56AD"/>
    <w:rsid w:val="4622320C"/>
    <w:rsid w:val="463C2434"/>
    <w:rsid w:val="46861D25"/>
    <w:rsid w:val="468824F8"/>
    <w:rsid w:val="46A12E4F"/>
    <w:rsid w:val="46E4741D"/>
    <w:rsid w:val="48297018"/>
    <w:rsid w:val="4884659F"/>
    <w:rsid w:val="48990847"/>
    <w:rsid w:val="495E1461"/>
    <w:rsid w:val="49903E31"/>
    <w:rsid w:val="49CA3350"/>
    <w:rsid w:val="49E9697E"/>
    <w:rsid w:val="4B1B5B98"/>
    <w:rsid w:val="4B243FF1"/>
    <w:rsid w:val="4B355C12"/>
    <w:rsid w:val="4B5C691C"/>
    <w:rsid w:val="4BAD19FA"/>
    <w:rsid w:val="4C0C5D00"/>
    <w:rsid w:val="4CA64135"/>
    <w:rsid w:val="4D04165D"/>
    <w:rsid w:val="4D196BAC"/>
    <w:rsid w:val="4DA02D94"/>
    <w:rsid w:val="4E6F0D62"/>
    <w:rsid w:val="4E952C9E"/>
    <w:rsid w:val="4F050E2C"/>
    <w:rsid w:val="4F3457CD"/>
    <w:rsid w:val="4FFF2BED"/>
    <w:rsid w:val="51234F89"/>
    <w:rsid w:val="52A92D7F"/>
    <w:rsid w:val="52BF66B6"/>
    <w:rsid w:val="537604A4"/>
    <w:rsid w:val="54CF0103"/>
    <w:rsid w:val="55010164"/>
    <w:rsid w:val="55476BEF"/>
    <w:rsid w:val="567C154F"/>
    <w:rsid w:val="567D26CA"/>
    <w:rsid w:val="575039E9"/>
    <w:rsid w:val="57BB1CCF"/>
    <w:rsid w:val="57CB6EDA"/>
    <w:rsid w:val="58D32EE7"/>
    <w:rsid w:val="58E35158"/>
    <w:rsid w:val="599A39D8"/>
    <w:rsid w:val="5AFA562C"/>
    <w:rsid w:val="5B132AE5"/>
    <w:rsid w:val="5B1A7EEF"/>
    <w:rsid w:val="5C0210E3"/>
    <w:rsid w:val="5C767B8C"/>
    <w:rsid w:val="5C8D2F08"/>
    <w:rsid w:val="5C940812"/>
    <w:rsid w:val="5CE45102"/>
    <w:rsid w:val="5D4138B5"/>
    <w:rsid w:val="5E202497"/>
    <w:rsid w:val="5EC90C50"/>
    <w:rsid w:val="5EE20F4C"/>
    <w:rsid w:val="600A6C5F"/>
    <w:rsid w:val="602C5F7F"/>
    <w:rsid w:val="60D00521"/>
    <w:rsid w:val="62453623"/>
    <w:rsid w:val="62C3492E"/>
    <w:rsid w:val="62C45CFE"/>
    <w:rsid w:val="62CA6B6B"/>
    <w:rsid w:val="62D473EA"/>
    <w:rsid w:val="63014282"/>
    <w:rsid w:val="63712E02"/>
    <w:rsid w:val="642402C3"/>
    <w:rsid w:val="650A3DCC"/>
    <w:rsid w:val="656B111D"/>
    <w:rsid w:val="65D3048A"/>
    <w:rsid w:val="67061968"/>
    <w:rsid w:val="671968D8"/>
    <w:rsid w:val="688A1CB9"/>
    <w:rsid w:val="69411D33"/>
    <w:rsid w:val="69AC1B6B"/>
    <w:rsid w:val="6A71421E"/>
    <w:rsid w:val="6A774F53"/>
    <w:rsid w:val="6AF13125"/>
    <w:rsid w:val="6B410B75"/>
    <w:rsid w:val="6BA649F0"/>
    <w:rsid w:val="6BC425D0"/>
    <w:rsid w:val="6BD045F0"/>
    <w:rsid w:val="6C8A4D03"/>
    <w:rsid w:val="6D404D8D"/>
    <w:rsid w:val="6D8A01B5"/>
    <w:rsid w:val="6DC367FE"/>
    <w:rsid w:val="6E09319D"/>
    <w:rsid w:val="6E42419D"/>
    <w:rsid w:val="6E875EE4"/>
    <w:rsid w:val="6F1A4EAD"/>
    <w:rsid w:val="6F8E62BC"/>
    <w:rsid w:val="700849D2"/>
    <w:rsid w:val="70125EB7"/>
    <w:rsid w:val="704F5535"/>
    <w:rsid w:val="705835D6"/>
    <w:rsid w:val="71F37DD8"/>
    <w:rsid w:val="71F43EEC"/>
    <w:rsid w:val="7212086B"/>
    <w:rsid w:val="728303F0"/>
    <w:rsid w:val="729D6F97"/>
    <w:rsid w:val="74302DF2"/>
    <w:rsid w:val="75613D1A"/>
    <w:rsid w:val="75CB2D76"/>
    <w:rsid w:val="76666B9F"/>
    <w:rsid w:val="76754179"/>
    <w:rsid w:val="77780AE5"/>
    <w:rsid w:val="77B979EA"/>
    <w:rsid w:val="78187372"/>
    <w:rsid w:val="78804373"/>
    <w:rsid w:val="79142CD9"/>
    <w:rsid w:val="79187E22"/>
    <w:rsid w:val="795D3515"/>
    <w:rsid w:val="79B47010"/>
    <w:rsid w:val="7A623F34"/>
    <w:rsid w:val="7A6A2603"/>
    <w:rsid w:val="7ABE1F79"/>
    <w:rsid w:val="7C0040B3"/>
    <w:rsid w:val="7C01426E"/>
    <w:rsid w:val="7C344160"/>
    <w:rsid w:val="7C5C1D24"/>
    <w:rsid w:val="7CDC3C6E"/>
    <w:rsid w:val="7D581679"/>
    <w:rsid w:val="7E135223"/>
    <w:rsid w:val="7E4D1C83"/>
    <w:rsid w:val="7EA252A5"/>
    <w:rsid w:val="7FCC6B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pacing w:before="0" w:beforeLines="0" w:after="0" w:afterLines="0" w:line="240" w:lineRule="auto"/>
      <w:ind w:left="0" w:right="0"/>
      <w:jc w:val="left"/>
    </w:pPr>
    <w:rPr>
      <w:rFonts w:ascii="仿宋_GB2312" w:hAnsi="仿宋_GB2312" w:eastAsia="仿宋_GB2312" w:cs="仿宋_GB2312"/>
      <w:sz w:val="22"/>
      <w:szCs w:val="22"/>
      <w:lang w:val="zh-CN" w:eastAsia="zh-CN" w:bidi="zh-CN"/>
    </w:rPr>
  </w:style>
  <w:style w:type="paragraph" w:styleId="3">
    <w:name w:val="heading 2"/>
    <w:basedOn w:val="1"/>
    <w:next w:val="1"/>
    <w:qFormat/>
    <w:uiPriority w:val="0"/>
    <w:pPr>
      <w:ind w:left="747"/>
      <w:outlineLvl w:val="2"/>
    </w:pPr>
    <w:rPr>
      <w:rFonts w:ascii="楷体" w:hAnsi="楷体" w:eastAsia="楷体" w:cs="楷体"/>
      <w:b/>
      <w:bCs/>
      <w:sz w:val="32"/>
      <w:szCs w:val="32"/>
      <w:lang w:val="zh-CN" w:eastAsia="zh-CN" w:bidi="zh-CN"/>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420"/>
    </w:pPr>
  </w:style>
  <w:style w:type="paragraph" w:styleId="4">
    <w:name w:val="Body Text"/>
    <w:basedOn w:val="1"/>
    <w:qFormat/>
    <w:uiPriority w:val="0"/>
    <w:pPr>
      <w:ind w:left="106"/>
    </w:pPr>
    <w:rPr>
      <w:rFonts w:ascii="仿宋_GB2312" w:hAnsi="仿宋_GB2312" w:eastAsia="仿宋_GB2312" w:cs="仿宋_GB2312"/>
      <w:sz w:val="32"/>
      <w:szCs w:val="32"/>
      <w:lang w:val="zh-CN" w:eastAsia="zh-CN" w:bidi="zh-CN"/>
    </w:rPr>
  </w:style>
  <w:style w:type="paragraph" w:styleId="5">
    <w:name w:val="Body Text Indent"/>
    <w:basedOn w:val="1"/>
    <w:qFormat/>
    <w:uiPriority w:val="0"/>
    <w:pPr>
      <w:spacing w:line="580" w:lineRule="exact"/>
      <w:ind w:left="901" w:leftChars="429" w:firstLine="600" w:firstLineChars="200"/>
    </w:pPr>
    <w:rPr>
      <w:rFonts w:ascii="仿宋_GB2312" w:eastAsia="仿宋_GB2312"/>
      <w:sz w:val="3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wordWrap/>
      <w:spacing w:before="0" w:beforeAutospacing="1" w:after="0" w:afterAutospacing="1"/>
      <w:ind w:left="0" w:right="0"/>
      <w:jc w:val="left"/>
    </w:pPr>
    <w:rPr>
      <w:kern w:val="0"/>
      <w:sz w:val="24"/>
      <w:lang w:val="en-US" w:eastAsia="zh-CN" w:bidi="ar"/>
    </w:rPr>
  </w:style>
  <w:style w:type="paragraph" w:styleId="10">
    <w:name w:val="Body Text First Indent 2"/>
    <w:basedOn w:val="5"/>
    <w:qFormat/>
    <w:uiPriority w:val="0"/>
    <w:pPr>
      <w:ind w:firstLine="420" w:firstLineChars="200"/>
    </w:pPr>
  </w:style>
  <w:style w:type="character" w:styleId="13">
    <w:name w:val="Strong"/>
    <w:basedOn w:val="12"/>
    <w:qFormat/>
    <w:uiPriority w:val="0"/>
    <w:rPr>
      <w:b/>
    </w:rPr>
  </w:style>
  <w:style w:type="character" w:styleId="14">
    <w:name w:val="FollowedHyperlink"/>
    <w:basedOn w:val="12"/>
    <w:qFormat/>
    <w:uiPriority w:val="0"/>
    <w:rPr>
      <w:color w:val="4D4D4D"/>
      <w:u w:val="none"/>
    </w:rPr>
  </w:style>
  <w:style w:type="character" w:styleId="15">
    <w:name w:val="Emphasis"/>
    <w:basedOn w:val="12"/>
    <w:qFormat/>
    <w:uiPriority w:val="0"/>
  </w:style>
  <w:style w:type="character" w:styleId="16">
    <w:name w:val="HTML Definition"/>
    <w:basedOn w:val="12"/>
    <w:qFormat/>
    <w:uiPriority w:val="0"/>
  </w:style>
  <w:style w:type="character" w:styleId="17">
    <w:name w:val="HTML Variable"/>
    <w:basedOn w:val="12"/>
    <w:qFormat/>
    <w:uiPriority w:val="0"/>
  </w:style>
  <w:style w:type="character" w:styleId="18">
    <w:name w:val="Hyperlink"/>
    <w:basedOn w:val="12"/>
    <w:qFormat/>
    <w:uiPriority w:val="0"/>
    <w:rPr>
      <w:color w:val="4D4D4D"/>
      <w:u w:val="none"/>
    </w:rPr>
  </w:style>
  <w:style w:type="character" w:styleId="19">
    <w:name w:val="HTML Code"/>
    <w:basedOn w:val="12"/>
    <w:qFormat/>
    <w:uiPriority w:val="0"/>
    <w:rPr>
      <w:rFonts w:ascii="Courier New" w:hAnsi="Courier New" w:eastAsia="Courier New" w:cs="Courier New"/>
      <w:sz w:val="20"/>
    </w:rPr>
  </w:style>
  <w:style w:type="character" w:styleId="20">
    <w:name w:val="HTML Cite"/>
    <w:basedOn w:val="12"/>
    <w:qFormat/>
    <w:uiPriority w:val="0"/>
  </w:style>
  <w:style w:type="character" w:styleId="21">
    <w:name w:val="HTML Keyboard"/>
    <w:basedOn w:val="12"/>
    <w:qFormat/>
    <w:uiPriority w:val="0"/>
    <w:rPr>
      <w:rFonts w:hint="default" w:ascii="Courier New" w:hAnsi="Courier New" w:eastAsia="Courier New" w:cs="Courier New"/>
      <w:sz w:val="20"/>
    </w:rPr>
  </w:style>
  <w:style w:type="character" w:styleId="22">
    <w:name w:val="HTML Sample"/>
    <w:basedOn w:val="12"/>
    <w:qFormat/>
    <w:uiPriority w:val="0"/>
    <w:rPr>
      <w:rFonts w:hint="default" w:ascii="Courier New" w:hAnsi="Courier New" w:eastAsia="Courier New" w:cs="Courier New"/>
      <w:color w:val="000000"/>
      <w:u w:val="single"/>
    </w:rPr>
  </w:style>
  <w:style w:type="character" w:customStyle="1" w:styleId="23">
    <w:name w:val="on"/>
    <w:basedOn w:val="12"/>
    <w:qFormat/>
    <w:uiPriority w:val="0"/>
    <w:rPr>
      <w:color w:val="FFFFFF"/>
    </w:rPr>
  </w:style>
  <w:style w:type="character" w:customStyle="1" w:styleId="24">
    <w:name w:val="normal"/>
    <w:basedOn w:val="12"/>
    <w:qFormat/>
    <w:uiPriority w:val="0"/>
    <w:rPr>
      <w:color w:val="FFFFFF"/>
    </w:rPr>
  </w:style>
  <w:style w:type="character" w:customStyle="1" w:styleId="25">
    <w:name w:val="normal1"/>
    <w:basedOn w:val="12"/>
    <w:qFormat/>
    <w:uiPriority w:val="0"/>
    <w:rPr>
      <w:color w:val="000000"/>
    </w:rPr>
  </w:style>
  <w:style w:type="character" w:customStyle="1" w:styleId="26">
    <w:name w:val="normal2"/>
    <w:basedOn w:val="12"/>
    <w:qFormat/>
    <w:uiPriority w:val="0"/>
    <w:rPr>
      <w:color w:val="FFFFFF"/>
    </w:rPr>
  </w:style>
  <w:style w:type="character" w:customStyle="1" w:styleId="27">
    <w:name w:val="cur"/>
    <w:basedOn w:val="12"/>
    <w:qFormat/>
    <w:uiPriority w:val="0"/>
    <w:rPr>
      <w:b/>
    </w:rPr>
  </w:style>
  <w:style w:type="character" w:customStyle="1" w:styleId="28">
    <w:name w:val="cur1"/>
    <w:basedOn w:val="12"/>
    <w:qFormat/>
    <w:uiPriority w:val="0"/>
    <w:rPr>
      <w:shd w:val="clear" w:fill="FF0000"/>
    </w:rPr>
  </w:style>
  <w:style w:type="character" w:customStyle="1" w:styleId="29">
    <w:name w:val="cur2"/>
    <w:basedOn w:val="12"/>
    <w:qFormat/>
    <w:uiPriority w:val="0"/>
    <w:rPr>
      <w:b/>
    </w:rPr>
  </w:style>
  <w:style w:type="character" w:customStyle="1" w:styleId="30">
    <w:name w:val="gwds_nopic"/>
    <w:basedOn w:val="12"/>
    <w:qFormat/>
    <w:uiPriority w:val="0"/>
  </w:style>
  <w:style w:type="character" w:customStyle="1" w:styleId="31">
    <w:name w:val="gwds_nopic1"/>
    <w:basedOn w:val="12"/>
    <w:qFormat/>
    <w:uiPriority w:val="0"/>
  </w:style>
  <w:style w:type="character" w:customStyle="1" w:styleId="32">
    <w:name w:val="gwds_nopic2"/>
    <w:basedOn w:val="12"/>
    <w:qFormat/>
    <w:uiPriority w:val="0"/>
  </w:style>
  <w:style w:type="character" w:customStyle="1" w:styleId="33">
    <w:name w:val="fwsxcdh3sping"/>
    <w:basedOn w:val="12"/>
    <w:qFormat/>
    <w:uiPriority w:val="0"/>
  </w:style>
  <w:style w:type="character" w:customStyle="1" w:styleId="34">
    <w:name w:val="gdimgle"/>
    <w:basedOn w:val="12"/>
    <w:qFormat/>
    <w:uiPriority w:val="0"/>
  </w:style>
  <w:style w:type="character" w:customStyle="1" w:styleId="35">
    <w:name w:val="gdimgri"/>
    <w:basedOn w:val="12"/>
    <w:qFormat/>
    <w:uiPriority w:val="0"/>
  </w:style>
  <w:style w:type="character" w:customStyle="1" w:styleId="36">
    <w:name w:val="fwsxcddmath02"/>
    <w:basedOn w:val="12"/>
    <w:qFormat/>
    <w:uiPriority w:val="0"/>
  </w:style>
  <w:style w:type="character" w:customStyle="1" w:styleId="37">
    <w:name w:val="fwcdp02a"/>
    <w:basedOn w:val="12"/>
    <w:qFormat/>
    <w:uiPriority w:val="0"/>
  </w:style>
  <w:style w:type="character" w:customStyle="1" w:styleId="38">
    <w:name w:val="fwcdp02ahov"/>
    <w:basedOn w:val="12"/>
    <w:qFormat/>
    <w:uiPriority w:val="0"/>
    <w:rPr>
      <w:color w:val="C60003"/>
    </w:rPr>
  </w:style>
  <w:style w:type="character" w:customStyle="1" w:styleId="39">
    <w:name w:val="fwcdp02bhov"/>
    <w:basedOn w:val="12"/>
    <w:qFormat/>
    <w:uiPriority w:val="0"/>
    <w:rPr>
      <w:color w:val="C60003"/>
    </w:rPr>
  </w:style>
  <w:style w:type="character" w:customStyle="1" w:styleId="40">
    <w:name w:val="fwcdp02b"/>
    <w:basedOn w:val="12"/>
    <w:qFormat/>
    <w:uiPriority w:val="0"/>
  </w:style>
  <w:style w:type="character" w:customStyle="1" w:styleId="41">
    <w:name w:val="fwcdp02c"/>
    <w:basedOn w:val="12"/>
    <w:qFormat/>
    <w:uiPriority w:val="0"/>
  </w:style>
  <w:style w:type="character" w:customStyle="1" w:styleId="42">
    <w:name w:val="fwcdp02chov"/>
    <w:basedOn w:val="12"/>
    <w:qFormat/>
    <w:uiPriority w:val="0"/>
    <w:rPr>
      <w:color w:val="C60003"/>
    </w:rPr>
  </w:style>
  <w:style w:type="character" w:customStyle="1" w:styleId="43">
    <w:name w:val="fwsxdlsphov"/>
    <w:basedOn w:val="12"/>
    <w:qFormat/>
    <w:uiPriority w:val="0"/>
    <w:rPr>
      <w:color w:val="000000"/>
      <w:u w:val="single"/>
    </w:rPr>
  </w:style>
  <w:style w:type="character" w:customStyle="1" w:styleId="44">
    <w:name w:val="fdpfyhov"/>
    <w:basedOn w:val="12"/>
    <w:qFormat/>
    <w:uiPriority w:val="0"/>
    <w:rPr>
      <w:color w:val="000000"/>
      <w:shd w:val="clear" w:fill="F9DF88"/>
    </w:rPr>
  </w:style>
  <w:style w:type="paragraph" w:customStyle="1" w:styleId="45">
    <w:name w:val="Normal (Web)"/>
    <w:basedOn w:val="1"/>
    <w:qFormat/>
    <w:uiPriority w:val="0"/>
    <w:pPr>
      <w:spacing w:beforeAutospacing="1" w:afterAutospacing="1"/>
      <w:jc w:val="left"/>
    </w:pPr>
    <w:rPr>
      <w:kern w:val="0"/>
      <w:sz w:val="24"/>
    </w:rPr>
  </w:style>
  <w:style w:type="paragraph" w:styleId="46">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61</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2015-11-27T00:12:00Z</dcterms:created>
  <dc:creator>Administrator</dc:creator>
  <cp:lastModifiedBy>Administrator</cp:lastModifiedBy>
  <cp:lastPrinted>2020-04-25T01:06:00Z</cp:lastPrinted>
  <dcterms:modified xsi:type="dcterms:W3CDTF">2020-10-30T06:45:18Z</dcterms:modified>
  <dc:title>总口农场十二五总结及十三五规划</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