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lang w:eastAsia="zh-CN"/>
        </w:rPr>
        <w:t>潜江市公益性行业科研计划项目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验收</w:t>
      </w:r>
      <w:r>
        <w:rPr>
          <w:rFonts w:hint="eastAsia" w:ascii="方正小标宋简体" w:hAnsi="方正小标宋简体" w:eastAsia="方正小标宋简体" w:cs="方正小标宋简体"/>
          <w:sz w:val="44"/>
          <w:szCs w:val="44"/>
          <w:lang w:eastAsia="zh-CN"/>
        </w:rPr>
        <w:t>通过</w:t>
      </w:r>
      <w:r>
        <w:rPr>
          <w:rFonts w:hint="eastAsia" w:ascii="方正小标宋简体" w:hAnsi="方正小标宋简体" w:eastAsia="方正小标宋简体" w:cs="方正小标宋简体"/>
          <w:sz w:val="44"/>
          <w:szCs w:val="44"/>
        </w:rPr>
        <w:t>名单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tbl>
      <w:tblPr>
        <w:tblStyle w:val="4"/>
        <w:tblW w:w="8978" w:type="dxa"/>
        <w:jc w:val="center"/>
        <w:tblLayout w:type="fixed"/>
        <w:tblCellMar>
          <w:top w:w="0" w:type="dxa"/>
          <w:left w:w="108" w:type="dxa"/>
          <w:bottom w:w="0" w:type="dxa"/>
          <w:right w:w="108" w:type="dxa"/>
        </w:tblCellMar>
      </w:tblPr>
      <w:tblGrid>
        <w:gridCol w:w="898"/>
        <w:gridCol w:w="1668"/>
        <w:gridCol w:w="4120"/>
        <w:gridCol w:w="2292"/>
      </w:tblGrid>
      <w:tr>
        <w:tblPrEx>
          <w:tblCellMar>
            <w:top w:w="0" w:type="dxa"/>
            <w:left w:w="108" w:type="dxa"/>
            <w:bottom w:w="0" w:type="dxa"/>
            <w:right w:w="108" w:type="dxa"/>
          </w:tblCellMar>
        </w:tblPrEx>
        <w:trPr>
          <w:trHeight w:val="640"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bCs w:val="0"/>
                <w:kern w:val="0"/>
                <w:sz w:val="24"/>
                <w:szCs w:val="24"/>
              </w:rPr>
            </w:pPr>
            <w:r>
              <w:rPr>
                <w:rFonts w:hint="eastAsia" w:ascii="仿宋_GB2312" w:hAnsi="仿宋_GB2312" w:eastAsia="仿宋_GB2312" w:cs="仿宋_GB2312"/>
                <w:b/>
                <w:bCs w:val="0"/>
                <w:color w:val="000000"/>
                <w:sz w:val="24"/>
                <w:szCs w:val="24"/>
                <w:shd w:val="clear" w:color="auto" w:fill="FFFFFF"/>
              </w:rPr>
              <w:t>序号</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bCs w:val="0"/>
                <w:kern w:val="0"/>
                <w:sz w:val="24"/>
                <w:szCs w:val="24"/>
                <w:lang w:eastAsia="zh-CN"/>
              </w:rPr>
            </w:pPr>
            <w:r>
              <w:rPr>
                <w:rFonts w:hint="eastAsia" w:ascii="仿宋_GB2312" w:hAnsi="仿宋_GB2312" w:eastAsia="仿宋_GB2312" w:cs="仿宋_GB2312"/>
                <w:b/>
                <w:bCs w:val="0"/>
                <w:kern w:val="0"/>
                <w:sz w:val="24"/>
                <w:szCs w:val="24"/>
                <w:lang w:eastAsia="zh-CN"/>
              </w:rPr>
              <w:t>项目编号</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bCs w:val="0"/>
                <w:color w:val="000000"/>
                <w:sz w:val="24"/>
                <w:szCs w:val="24"/>
                <w:shd w:val="clear" w:color="auto" w:fill="FFFFFF"/>
                <w:lang w:eastAsia="zh-CN"/>
              </w:rPr>
            </w:pPr>
            <w:r>
              <w:rPr>
                <w:rFonts w:hint="eastAsia" w:ascii="仿宋_GB2312" w:hAnsi="仿宋_GB2312" w:eastAsia="仿宋_GB2312" w:cs="仿宋_GB2312"/>
                <w:b/>
                <w:bCs w:val="0"/>
                <w:color w:val="000000"/>
                <w:sz w:val="24"/>
                <w:szCs w:val="24"/>
                <w:shd w:val="clear" w:color="auto" w:fill="FFFFFF"/>
                <w:lang w:eastAsia="zh-CN"/>
              </w:rPr>
              <w:t>项目</w:t>
            </w:r>
            <w:r>
              <w:rPr>
                <w:rFonts w:hint="eastAsia" w:ascii="仿宋_GB2312" w:hAnsi="仿宋_GB2312" w:eastAsia="仿宋_GB2312" w:cs="仿宋_GB2312"/>
                <w:b/>
                <w:bCs w:val="0"/>
                <w:color w:val="000000"/>
                <w:sz w:val="24"/>
                <w:szCs w:val="24"/>
                <w:shd w:val="clear" w:color="auto" w:fill="FFFFFF"/>
              </w:rPr>
              <w:t>名称</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bCs w:val="0"/>
                <w:kern w:val="0"/>
                <w:sz w:val="24"/>
                <w:szCs w:val="24"/>
                <w:lang w:eastAsia="zh-CN"/>
              </w:rPr>
            </w:pPr>
            <w:r>
              <w:rPr>
                <w:rFonts w:hint="eastAsia" w:ascii="仿宋_GB2312" w:hAnsi="仿宋_GB2312" w:eastAsia="仿宋_GB2312" w:cs="仿宋_GB2312"/>
                <w:b/>
                <w:bCs w:val="0"/>
                <w:color w:val="000000"/>
                <w:sz w:val="24"/>
                <w:szCs w:val="24"/>
                <w:shd w:val="clear" w:color="auto" w:fill="FFFFFF"/>
                <w:lang w:eastAsia="zh-CN"/>
              </w:rPr>
              <w:t>承担单位</w:t>
            </w:r>
          </w:p>
        </w:tc>
      </w:tr>
      <w:tr>
        <w:tblPrEx>
          <w:tblCellMar>
            <w:top w:w="0" w:type="dxa"/>
            <w:left w:w="108" w:type="dxa"/>
            <w:bottom w:w="0" w:type="dxa"/>
            <w:right w:w="108" w:type="dxa"/>
          </w:tblCellMar>
        </w:tblPrEx>
        <w:trPr>
          <w:trHeight w:val="844"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lang w:val="en-US" w:eastAsia="zh-CN"/>
              </w:rPr>
              <w:t>1</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b/>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05</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pStyle w:val="7"/>
              <w:keepNext w:val="0"/>
              <w:keepLines w:val="0"/>
              <w:widowControl w:val="0"/>
              <w:shd w:val="clear" w:color="auto" w:fill="auto"/>
              <w:bidi w:val="0"/>
              <w:spacing w:before="0" w:after="0" w:line="315" w:lineRule="exact"/>
              <w:ind w:left="0" w:leftChars="0" w:right="0" w:rightChars="0" w:firstLine="0" w:firstLineChars="0"/>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spacing w:val="0"/>
                <w:w w:val="100"/>
                <w:position w:val="0"/>
                <w:sz w:val="24"/>
                <w:szCs w:val="24"/>
              </w:rPr>
              <w:t>辖区心脑血管防治网络一体化管理下高血压患者自我管理干预模式建立与评价</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color w:val="000000"/>
                <w:sz w:val="24"/>
                <w:szCs w:val="24"/>
                <w:shd w:val="clear" w:color="auto" w:fill="FFFFFF"/>
              </w:rPr>
            </w:pPr>
            <w:r>
              <w:rPr>
                <w:rFonts w:hint="eastAsia" w:ascii="仿宋_GB2312" w:hAnsi="仿宋_GB2312" w:eastAsia="仿宋_GB2312" w:cs="仿宋_GB2312"/>
                <w:color w:val="000000"/>
                <w:sz w:val="24"/>
                <w:szCs w:val="24"/>
                <w:shd w:val="clear" w:color="auto" w:fill="FFFFFF"/>
                <w:lang w:eastAsia="zh-CN"/>
              </w:rPr>
              <w:t>潜江市人民医院</w:t>
            </w:r>
          </w:p>
        </w:tc>
      </w:tr>
      <w:tr>
        <w:tblPrEx>
          <w:tblCellMar>
            <w:top w:w="0" w:type="dxa"/>
            <w:left w:w="108" w:type="dxa"/>
            <w:bottom w:w="0" w:type="dxa"/>
            <w:right w:w="108" w:type="dxa"/>
          </w:tblCellMar>
        </w:tblPrEx>
        <w:trPr>
          <w:trHeight w:val="844"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01</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numPr>
                <w:ilvl w:val="0"/>
                <w:numId w:val="0"/>
              </w:numPr>
              <w:ind w:left="0" w:leftChars="0" w:firstLine="0" w:firstLineChars="0"/>
              <w:jc w:val="center"/>
              <w:rPr>
                <w:rFonts w:hint="eastAsia" w:ascii="仿宋_GB2312" w:hAnsi="仿宋_GB2312" w:eastAsia="仿宋_GB2312" w:cs="仿宋_GB2312"/>
                <w:color w:val="000000"/>
                <w:spacing w:val="-10"/>
                <w:sz w:val="24"/>
                <w:szCs w:val="24"/>
              </w:rPr>
            </w:pPr>
            <w:r>
              <w:rPr>
                <w:rFonts w:hint="eastAsia" w:ascii="仿宋_GB2312" w:hAnsi="仿宋_GB2312" w:eastAsia="仿宋_GB2312" w:cs="仿宋_GB2312"/>
                <w:sz w:val="24"/>
                <w:szCs w:val="24"/>
                <w:u w:val="none"/>
                <w:lang w:eastAsia="zh-CN"/>
              </w:rPr>
              <w:t>基于“医卫融合”模式下的</w:t>
            </w:r>
            <w:r>
              <w:rPr>
                <w:rFonts w:hint="eastAsia" w:ascii="仿宋_GB2312" w:hAnsi="仿宋_GB2312" w:eastAsia="仿宋_GB2312" w:cs="仿宋_GB2312"/>
                <w:color w:val="000000"/>
                <w:sz w:val="24"/>
                <w:szCs w:val="24"/>
                <w:u w:val="none"/>
                <w:lang w:val="en-US" w:eastAsia="zh-CN"/>
              </w:rPr>
              <w:t>Ⅱ</w:t>
            </w:r>
            <w:r>
              <w:rPr>
                <w:rFonts w:hint="eastAsia" w:ascii="仿宋_GB2312" w:hAnsi="仿宋_GB2312" w:eastAsia="仿宋_GB2312" w:cs="仿宋_GB2312"/>
                <w:sz w:val="24"/>
                <w:szCs w:val="24"/>
                <w:u w:val="none"/>
                <w:lang w:val="en-US" w:eastAsia="zh-CN"/>
              </w:rPr>
              <w:t>型</w:t>
            </w:r>
            <w:r>
              <w:rPr>
                <w:rFonts w:hint="eastAsia" w:ascii="仿宋_GB2312" w:hAnsi="仿宋_GB2312" w:eastAsia="仿宋_GB2312" w:cs="仿宋_GB2312"/>
                <w:sz w:val="24"/>
                <w:szCs w:val="24"/>
                <w:u w:val="none"/>
                <w:lang w:eastAsia="zh-CN"/>
              </w:rPr>
              <w:t>糖尿病患者管理方法探索</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lang w:eastAsia="zh-CN"/>
              </w:rPr>
              <w:t>潜江市中心医院</w:t>
            </w:r>
          </w:p>
        </w:tc>
      </w:tr>
      <w:tr>
        <w:tblPrEx>
          <w:tblCellMar>
            <w:top w:w="0" w:type="dxa"/>
            <w:left w:w="108" w:type="dxa"/>
            <w:bottom w:w="0" w:type="dxa"/>
            <w:right w:w="108" w:type="dxa"/>
          </w:tblCellMar>
        </w:tblPrEx>
        <w:trPr>
          <w:trHeight w:val="844"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11</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pStyle w:val="7"/>
              <w:keepNext w:val="0"/>
              <w:keepLines w:val="0"/>
              <w:widowControl w:val="0"/>
              <w:shd w:val="clear" w:color="auto" w:fill="auto"/>
              <w:bidi w:val="0"/>
              <w:spacing w:before="0" w:after="0" w:line="300" w:lineRule="exact"/>
              <w:ind w:left="0" w:leftChars="0" w:right="0" w:rightChars="0" w:firstLine="0" w:firstLineChars="0"/>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spacing w:val="0"/>
                <w:w w:val="100"/>
                <w:position w:val="0"/>
                <w:sz w:val="24"/>
                <w:szCs w:val="24"/>
              </w:rPr>
              <w:t>—次性</w:t>
            </w:r>
            <w:r>
              <w:rPr>
                <w:rFonts w:hint="eastAsia" w:ascii="仿宋_GB2312" w:hAnsi="仿宋_GB2312" w:eastAsia="仿宋_GB2312" w:cs="仿宋_GB2312"/>
                <w:color w:val="000000"/>
                <w:spacing w:val="0"/>
                <w:w w:val="100"/>
                <w:position w:val="0"/>
                <w:sz w:val="24"/>
                <w:szCs w:val="24"/>
                <w:lang w:eastAsia="zh-CN"/>
              </w:rPr>
              <w:t>软性</w:t>
            </w:r>
            <w:r>
              <w:rPr>
                <w:rFonts w:hint="eastAsia" w:ascii="仿宋_GB2312" w:hAnsi="仿宋_GB2312" w:eastAsia="仿宋_GB2312" w:cs="仿宋_GB2312"/>
                <w:color w:val="000000"/>
                <w:spacing w:val="0"/>
                <w:w w:val="100"/>
                <w:position w:val="0"/>
                <w:sz w:val="24"/>
                <w:szCs w:val="24"/>
              </w:rPr>
              <w:t>电子输尿管肾盂镜</w:t>
            </w:r>
            <w:r>
              <w:rPr>
                <w:rFonts w:hint="eastAsia" w:ascii="仿宋_GB2312" w:hAnsi="仿宋_GB2312" w:eastAsia="仿宋_GB2312" w:cs="仿宋_GB2312"/>
                <w:color w:val="000000"/>
                <w:spacing w:val="0"/>
                <w:w w:val="100"/>
                <w:position w:val="0"/>
                <w:sz w:val="24"/>
                <w:szCs w:val="24"/>
                <w:lang w:eastAsia="zh-CN"/>
              </w:rPr>
              <w:t>激光碎石术治疗</w:t>
            </w:r>
            <w:r>
              <w:rPr>
                <w:rFonts w:hint="eastAsia" w:ascii="仿宋_GB2312" w:hAnsi="仿宋_GB2312" w:eastAsia="仿宋_GB2312" w:cs="仿宋_GB2312"/>
                <w:color w:val="000000"/>
                <w:spacing w:val="0"/>
                <w:w w:val="100"/>
                <w:position w:val="0"/>
                <w:sz w:val="24"/>
                <w:szCs w:val="24"/>
              </w:rPr>
              <w:t>肾盂</w:t>
            </w:r>
            <w:r>
              <w:rPr>
                <w:rFonts w:hint="eastAsia" w:ascii="仿宋_GB2312" w:hAnsi="仿宋_GB2312" w:eastAsia="仿宋_GB2312" w:cs="仿宋_GB2312"/>
                <w:color w:val="000000"/>
                <w:spacing w:val="0"/>
                <w:w w:val="100"/>
                <w:position w:val="0"/>
                <w:sz w:val="24"/>
                <w:szCs w:val="24"/>
                <w:lang w:eastAsia="zh-CN"/>
              </w:rPr>
              <w:t>结石的新进展</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color w:val="000000"/>
                <w:sz w:val="24"/>
                <w:szCs w:val="24"/>
                <w:shd w:val="clear" w:color="auto" w:fill="FFFFFF"/>
                <w:lang w:eastAsia="zh-CN"/>
              </w:rPr>
              <w:t>潜江市人民医院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4</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07</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numPr>
                <w:ilvl w:val="0"/>
                <w:numId w:val="0"/>
              </w:numPr>
              <w:ind w:left="0" w:leftChars="0" w:firstLine="0" w:firstLineChars="0"/>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 w:val="0"/>
                <w:bCs/>
                <w:sz w:val="24"/>
                <w:szCs w:val="24"/>
                <w:u w:val="none"/>
                <w:lang w:val="en-US" w:eastAsia="zh-CN"/>
              </w:rPr>
              <w:t>多元化培训模式在医院感染管理人员培训中的应用</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z w:val="24"/>
                <w:szCs w:val="24"/>
                <w:shd w:val="clear" w:color="auto" w:fill="FFFFFF"/>
                <w:lang w:eastAsia="zh-CN"/>
              </w:rPr>
              <w:t>潜江市中心医院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5</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13</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numPr>
                <w:ilvl w:val="0"/>
                <w:numId w:val="0"/>
              </w:numPr>
              <w:ind w:left="0" w:leftChars="0"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探讨区域一体化心电诊断网络在急性ST段抬高型心肌梗死救治中的作用</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潜江市中心医院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6</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12</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auto"/>
                <w:sz w:val="24"/>
                <w:szCs w:val="24"/>
                <w:vertAlign w:val="baseline"/>
                <w:lang w:val="en-US" w:eastAsia="zh-CN"/>
              </w:rPr>
              <w:t>低剂量MSCT在钬激光碎石取石术疗效评估的临床价值研究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潜江市中医院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7</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16</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numPr>
                <w:ilvl w:val="0"/>
                <w:numId w:val="0"/>
              </w:numPr>
              <w:ind w:left="0" w:leftChars="0"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val="0"/>
                <w:bCs w:val="0"/>
                <w:sz w:val="24"/>
                <w:szCs w:val="24"/>
              </w:rPr>
              <w:t>不同剂量右美托咪定对老年患者脑肿瘤的麻醉效果分析</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潜江市中心医院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8</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06</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numPr>
                <w:ilvl w:val="0"/>
                <w:numId w:val="0"/>
              </w:numPr>
              <w:ind w:left="0" w:leftChars="0"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val="0"/>
                <w:bCs/>
                <w:sz w:val="24"/>
                <w:szCs w:val="24"/>
                <w:u w:val="none"/>
                <w:lang w:eastAsia="zh-CN"/>
              </w:rPr>
              <w:t>耳穴压豆联合磁刺激治疗产后压力性尿失禁的效果研究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潜江市中心医院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9</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08</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numPr>
                <w:ilvl w:val="0"/>
                <w:numId w:val="0"/>
              </w:numPr>
              <w:ind w:left="0" w:leftChars="0"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u w:val="none"/>
                <w:lang w:val="en-US" w:eastAsia="zh-CN"/>
              </w:rPr>
              <w:t>基于多模型的迭代重建（ASiR-V）算法结合低管电压低对比剂用量技术在冠状动脉CTA中的应用研究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潜江市中心医院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10</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14</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pStyle w:val="7"/>
              <w:keepNext w:val="0"/>
              <w:keepLines w:val="0"/>
              <w:widowControl w:val="0"/>
              <w:shd w:val="clear" w:color="auto" w:fill="auto"/>
              <w:bidi w:val="0"/>
              <w:spacing w:before="0" w:after="0" w:line="330" w:lineRule="exact"/>
              <w:ind w:left="0" w:leftChars="0" w:right="0" w:rightChars="0"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pacing w:val="0"/>
                <w:w w:val="100"/>
                <w:position w:val="0"/>
                <w:sz w:val="24"/>
                <w:szCs w:val="24"/>
              </w:rPr>
              <w:t>超声引导下脉冲射频</w:t>
            </w:r>
            <w:r>
              <w:rPr>
                <w:rFonts w:hint="eastAsia" w:ascii="仿宋_GB2312" w:hAnsi="仿宋_GB2312" w:eastAsia="仿宋_GB2312" w:cs="仿宋_GB2312"/>
                <w:color w:val="000000"/>
                <w:spacing w:val="0"/>
                <w:w w:val="100"/>
                <w:position w:val="0"/>
                <w:sz w:val="24"/>
                <w:szCs w:val="24"/>
                <w:lang w:val="en-US" w:eastAsia="en-US" w:bidi="en-US"/>
              </w:rPr>
              <w:t>（PRF）</w:t>
            </w:r>
            <w:r>
              <w:rPr>
                <w:rFonts w:hint="eastAsia" w:ascii="仿宋_GB2312" w:hAnsi="仿宋_GB2312" w:eastAsia="仿宋_GB2312" w:cs="仿宋_GB2312"/>
                <w:color w:val="000000"/>
                <w:spacing w:val="0"/>
                <w:w w:val="100"/>
                <w:position w:val="0"/>
                <w:sz w:val="24"/>
                <w:szCs w:val="24"/>
              </w:rPr>
              <w:t>治疗外周神经及软组织疾病的临床疗效分析</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潜江市人民医院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11</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18</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pStyle w:val="7"/>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pacing w:val="0"/>
                <w:w w:val="100"/>
                <w:position w:val="0"/>
                <w:sz w:val="24"/>
                <w:szCs w:val="24"/>
              </w:rPr>
              <w:t>多部门参与多重耐药菌感染防控中的效果研究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潜江市人民医院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12</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20</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pStyle w:val="7"/>
              <w:keepNext w:val="0"/>
              <w:keepLines w:val="0"/>
              <w:widowControl w:val="0"/>
              <w:shd w:val="clear" w:color="auto" w:fill="auto"/>
              <w:bidi w:val="0"/>
              <w:spacing w:before="0" w:after="0" w:line="330" w:lineRule="exact"/>
              <w:ind w:left="0" w:leftChars="0" w:right="0" w:rightChars="0"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pacing w:val="0"/>
                <w:w w:val="100"/>
                <w:position w:val="0"/>
                <w:sz w:val="24"/>
                <w:szCs w:val="24"/>
              </w:rPr>
              <w:t>探讨高血压患者自主神经功能紊乱对心脏重构的影响</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潜江市人民医院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13</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21</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经胸右心声学造影在卵圆孔未闭诊疗中的应用价值</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湖北江汉油田总医院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14</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22</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rPr>
              <w:t>膝关节单髁置换的临床应用</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湖北江汉油田总医院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15</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09</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numPr>
                <w:ilvl w:val="0"/>
                <w:numId w:val="0"/>
              </w:numPr>
              <w:ind w:left="0" w:leftChars="0"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val="0"/>
                <w:bCs/>
                <w:sz w:val="24"/>
                <w:szCs w:val="24"/>
                <w:u w:val="none"/>
                <w:lang w:eastAsia="zh-CN"/>
              </w:rPr>
              <w:t>新生儿</w:t>
            </w:r>
            <w:r>
              <w:rPr>
                <w:rFonts w:hint="eastAsia" w:ascii="仿宋_GB2312" w:hAnsi="仿宋_GB2312" w:eastAsia="仿宋_GB2312" w:cs="仿宋_GB2312"/>
                <w:b w:val="0"/>
                <w:bCs/>
                <w:sz w:val="24"/>
                <w:szCs w:val="24"/>
                <w:u w:val="none"/>
                <w:lang w:val="en-US" w:eastAsia="zh-CN"/>
              </w:rPr>
              <w:t>PICC管理循证实践</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潜江市中心医院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16</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15</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numPr>
                <w:ilvl w:val="0"/>
                <w:numId w:val="0"/>
              </w:numPr>
              <w:ind w:left="0" w:leftChars="0"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u w:val="none" w:color="auto"/>
                <w:lang w:val="en-US" w:eastAsia="zh-CN"/>
              </w:rPr>
              <w:t>持续性家庭随访及康复指导对脑卒中后遗症患者ADL能力提高的研究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潜江市中心医院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17</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17</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pStyle w:val="7"/>
              <w:keepNext w:val="0"/>
              <w:keepLines w:val="0"/>
              <w:widowControl w:val="0"/>
              <w:shd w:val="clear" w:color="auto" w:fill="auto"/>
              <w:bidi w:val="0"/>
              <w:spacing w:before="0" w:after="0" w:line="270" w:lineRule="exact"/>
              <w:ind w:left="0" w:leftChars="0" w:right="0" w:rightChars="0"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pacing w:val="0"/>
                <w:w w:val="100"/>
                <w:position w:val="0"/>
                <w:sz w:val="24"/>
                <w:szCs w:val="24"/>
              </w:rPr>
              <w:t>品管圈</w:t>
            </w:r>
            <w:r>
              <w:rPr>
                <w:rFonts w:hint="eastAsia" w:ascii="仿宋_GB2312" w:hAnsi="仿宋_GB2312" w:eastAsia="仿宋_GB2312" w:cs="仿宋_GB2312"/>
                <w:color w:val="000000"/>
                <w:spacing w:val="0"/>
                <w:w w:val="100"/>
                <w:position w:val="0"/>
                <w:sz w:val="24"/>
                <w:szCs w:val="24"/>
                <w:lang w:val="en-US" w:eastAsia="zh-CN"/>
              </w:rPr>
              <w:t>PDCA-SDCA</w:t>
            </w:r>
            <w:r>
              <w:rPr>
                <w:rFonts w:hint="eastAsia" w:ascii="仿宋_GB2312" w:hAnsi="仿宋_GB2312" w:eastAsia="仿宋_GB2312" w:cs="仿宋_GB2312"/>
                <w:color w:val="000000"/>
                <w:spacing w:val="0"/>
                <w:w w:val="100"/>
                <w:position w:val="0"/>
                <w:sz w:val="24"/>
                <w:szCs w:val="24"/>
              </w:rPr>
              <w:t>循环管理法对病案室质控指标的影响</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潜江市人民医院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18</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b w:val="0"/>
                <w:bCs/>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23</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pStyle w:val="7"/>
              <w:keepNext w:val="0"/>
              <w:keepLines w:val="0"/>
              <w:widowControl w:val="0"/>
              <w:shd w:val="clear" w:color="auto" w:fill="auto"/>
              <w:bidi w:val="0"/>
              <w:spacing w:before="0" w:after="0" w:line="330" w:lineRule="exact"/>
              <w:ind w:left="0" w:leftChars="0" w:right="0" w:rightChars="0" w:firstLine="0" w:firstLineChars="0"/>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color w:val="000000"/>
                <w:spacing w:val="0"/>
                <w:w w:val="100"/>
                <w:position w:val="0"/>
                <w:sz w:val="24"/>
                <w:szCs w:val="24"/>
              </w:rPr>
              <w:t>基于“323</w:t>
            </w:r>
            <w:r>
              <w:rPr>
                <w:rFonts w:hint="eastAsia" w:ascii="仿宋_GB2312" w:hAnsi="仿宋_GB2312" w:eastAsia="仿宋_GB2312" w:cs="仿宋_GB2312"/>
                <w:color w:val="000000"/>
                <w:spacing w:val="0"/>
                <w:w w:val="100"/>
                <w:position w:val="0"/>
                <w:sz w:val="24"/>
                <w:szCs w:val="24"/>
                <w:lang w:eastAsia="zh-CN"/>
              </w:rPr>
              <w:t>”</w:t>
            </w:r>
            <w:r>
              <w:rPr>
                <w:rFonts w:hint="eastAsia" w:ascii="仿宋_GB2312" w:hAnsi="仿宋_GB2312" w:eastAsia="仿宋_GB2312" w:cs="仿宋_GB2312"/>
                <w:color w:val="000000"/>
                <w:spacing w:val="0"/>
                <w:w w:val="100"/>
                <w:position w:val="0"/>
                <w:sz w:val="24"/>
                <w:szCs w:val="24"/>
              </w:rPr>
              <w:t>大数据下基层医院-社区健康服务模式对社区老年糖尿病患者应用效果研究探讨</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eastAsia"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eastAsia="zh-CN"/>
              </w:rPr>
              <w:t>潜江市人民医院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19</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26</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sz w:val="24"/>
                <w:szCs w:val="24"/>
                <w:vertAlign w:val="baseline"/>
                <w:lang w:val="en-US" w:eastAsia="zh-CN"/>
              </w:rPr>
              <w:t>江汉平原皮影艺术在残障学生中传承与创新的实践研究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sz w:val="24"/>
                <w:szCs w:val="24"/>
                <w:vertAlign w:val="baseline"/>
                <w:lang w:val="en-US" w:eastAsia="zh-CN"/>
              </w:rPr>
              <w:t>潜江市特殊教育学校</w:t>
            </w:r>
          </w:p>
        </w:tc>
      </w:tr>
      <w:tr>
        <w:tblPrEx>
          <w:tblCellMar>
            <w:top w:w="0" w:type="dxa"/>
            <w:left w:w="108" w:type="dxa"/>
            <w:bottom w:w="0" w:type="dxa"/>
            <w:right w:w="108" w:type="dxa"/>
          </w:tblCellMar>
        </w:tblPrEx>
        <w:trPr>
          <w:trHeight w:val="835"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20</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27</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sz w:val="24"/>
                <w:szCs w:val="24"/>
                <w:vertAlign w:val="baseline"/>
                <w:lang w:val="en-US" w:eastAsia="zh-CN"/>
              </w:rPr>
              <w:t>双减背景下学校家庭社会协同育人研究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sz w:val="24"/>
                <w:szCs w:val="24"/>
                <w:vertAlign w:val="baseline"/>
                <w:lang w:val="en-US" w:eastAsia="zh-CN"/>
              </w:rPr>
              <w:t>潜江市园林第二初级中学红梅路校区</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21</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25</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sz w:val="24"/>
                <w:szCs w:val="24"/>
                <w:vertAlign w:val="baseline"/>
                <w:lang w:val="en-US" w:eastAsia="zh-CN"/>
              </w:rPr>
              <w:t>乡村振兴背景下潜江地方高校志愿服务的应用性研究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共青团江汉艺术职业学院委员会</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22</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29</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i w:val="0"/>
                <w:color w:val="000000"/>
                <w:kern w:val="0"/>
                <w:sz w:val="24"/>
                <w:szCs w:val="24"/>
                <w:u w:val="none"/>
                <w:lang w:val="en-US" w:eastAsia="zh-CN" w:bidi="ar"/>
              </w:rPr>
              <w:t>潜江市小龙虾产业发展的风险防范与法治保障研究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江汉艺术职业学院思政课与公共课部</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23</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28</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i w:val="0"/>
                <w:color w:val="000000"/>
                <w:kern w:val="0"/>
                <w:sz w:val="24"/>
                <w:szCs w:val="24"/>
                <w:u w:val="none"/>
                <w:lang w:val="en-US" w:eastAsia="zh-CN" w:bidi="ar"/>
              </w:rPr>
              <w:t>依托“潜江裁缝”品牌，产教融合、校企合作，服务潜江服装产业高质量发展探究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sz w:val="24"/>
                <w:szCs w:val="24"/>
                <w:vertAlign w:val="baseline"/>
                <w:lang w:val="en-US" w:eastAsia="zh-CN"/>
              </w:rPr>
              <w:t>江汉艺术职业学院设计（服装）学院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24</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24</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sz w:val="24"/>
                <w:szCs w:val="24"/>
                <w:vertAlign w:val="baseline"/>
                <w:lang w:val="en-US" w:eastAsia="zh-CN"/>
              </w:rPr>
              <w:t>初中学校心理健康教育和家庭教育相融合的思考与研究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sz w:val="24"/>
                <w:szCs w:val="24"/>
                <w:vertAlign w:val="baseline"/>
                <w:lang w:val="en-US" w:eastAsia="zh-CN"/>
              </w:rPr>
              <w:t>潜江市熊口镇丁岭初级中学</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25</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32</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i w:val="0"/>
                <w:color w:val="000000"/>
                <w:kern w:val="0"/>
                <w:sz w:val="24"/>
                <w:szCs w:val="24"/>
                <w:u w:val="none"/>
                <w:lang w:val="en-US" w:eastAsia="zh-CN" w:bidi="ar"/>
              </w:rPr>
              <w:t>康熙《潜江县志》的文本整理与数字化建设研究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江汉艺术职业学院管理学院</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26</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30</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i w:val="0"/>
                <w:color w:val="000000"/>
                <w:kern w:val="0"/>
                <w:sz w:val="24"/>
                <w:szCs w:val="24"/>
                <w:u w:val="none"/>
                <w:lang w:val="en-US" w:eastAsia="zh-CN" w:bidi="ar"/>
              </w:rPr>
              <w:t>以特色小镇建设促进乡村振兴——以湖北潜江熊口龙虾小镇建设为例</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shd w:val="clear" w:color="auto" w:fill="FFFFFF"/>
                <w:lang w:eastAsia="zh-CN"/>
              </w:rPr>
            </w:pPr>
            <w:r>
              <w:rPr>
                <w:rFonts w:hint="eastAsia" w:ascii="仿宋_GB2312" w:hAnsi="仿宋_GB2312" w:eastAsia="仿宋_GB2312" w:cs="仿宋_GB2312"/>
                <w:i w:val="0"/>
                <w:color w:val="000000"/>
                <w:kern w:val="0"/>
                <w:sz w:val="24"/>
                <w:szCs w:val="24"/>
                <w:u w:val="none"/>
                <w:lang w:val="en-US" w:eastAsia="zh-CN" w:bidi="ar"/>
              </w:rPr>
              <w:t>江汉艺术职业学院思政课与公共课部</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27</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37</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小龙虾生态冰温活运技术研究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湖北潜网生态小龙虾产业园集团有限公司</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28</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39</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道地药材“潜半夏”产地加工技术及标准研究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潜江市潜半夏药业股份有限公司</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29</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38</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饲用天然植物防治鸡腹泻病的关键技术研究与示范应用</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潜江市康宏生态禽业有限公司</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30</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35</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早熟高蛋白高产大豆新品种培育</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湖北尝香思食品有限公司</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31</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36</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潜江虾稻副产物综合利用研究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湖北心辉粮油股份有限公司</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32</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34</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val="0"/>
                <w:bCs/>
                <w:sz w:val="24"/>
                <w:szCs w:val="24"/>
              </w:rPr>
              <w:t>虾稻共作</w:t>
            </w:r>
            <w:r>
              <w:rPr>
                <w:rFonts w:hint="eastAsia" w:ascii="仿宋_GB2312" w:hAnsi="仿宋_GB2312" w:eastAsia="仿宋_GB2312" w:cs="仿宋_GB2312"/>
                <w:b w:val="0"/>
                <w:bCs/>
                <w:sz w:val="24"/>
                <w:szCs w:val="24"/>
                <w:lang w:val="en-US" w:eastAsia="zh-CN"/>
              </w:rPr>
              <w:t>+虾稻连作</w:t>
            </w:r>
            <w:r>
              <w:rPr>
                <w:rFonts w:hint="eastAsia" w:ascii="仿宋_GB2312" w:hAnsi="仿宋_GB2312" w:eastAsia="仿宋_GB2312" w:cs="仿宋_GB2312"/>
                <w:b w:val="0"/>
                <w:bCs/>
                <w:sz w:val="24"/>
                <w:szCs w:val="24"/>
              </w:rPr>
              <w:t>复合模式推广</w:t>
            </w:r>
            <w:r>
              <w:rPr>
                <w:rFonts w:hint="eastAsia" w:ascii="仿宋_GB2312" w:hAnsi="仿宋_GB2312" w:eastAsia="仿宋_GB2312" w:cs="仿宋_GB2312"/>
                <w:b w:val="0"/>
                <w:bCs/>
                <w:sz w:val="24"/>
                <w:szCs w:val="24"/>
                <w:lang w:eastAsia="zh-CN"/>
              </w:rPr>
              <w:t>与应用</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潜江市水产技术推广中心</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33</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45</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基于5Ｇ云广播技术的武汉城市圈</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气象灾害预警信息传播及应急管理体系建设--以潜江市为例</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潜江市气象局</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34</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42</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肉牛生态健康养殖关键技术集成与示范</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湖北鹏乐农业发展有限公司</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35</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43</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虾稻共作模式对稻谷营养成分及微量元素含量的影响研究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潜江市公共检验检测中心</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36</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49</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val="0"/>
                <w:bCs/>
                <w:sz w:val="24"/>
                <w:szCs w:val="24"/>
                <w:lang w:eastAsia="zh-CN"/>
              </w:rPr>
              <w:t>小龙虾温棚养殖技术研发与示范</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湖北省小龙虾良种选育繁育中心有限公司</w:t>
            </w:r>
          </w:p>
        </w:tc>
      </w:tr>
      <w:tr>
        <w:tblPrEx>
          <w:tblCellMar>
            <w:top w:w="0" w:type="dxa"/>
            <w:left w:w="108" w:type="dxa"/>
            <w:bottom w:w="0" w:type="dxa"/>
            <w:right w:w="108" w:type="dxa"/>
          </w:tblCellMar>
        </w:tblPrEx>
        <w:trPr>
          <w:trHeight w:val="887"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37</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44</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半夏设施化大棚生产技术规程与示范</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湖北南章莆中药科技有限公司</w:t>
            </w:r>
          </w:p>
        </w:tc>
      </w:tr>
      <w:tr>
        <w:tblPrEx>
          <w:tblCellMar>
            <w:top w:w="0" w:type="dxa"/>
            <w:left w:w="108" w:type="dxa"/>
            <w:bottom w:w="0" w:type="dxa"/>
            <w:right w:w="108" w:type="dxa"/>
          </w:tblCellMar>
        </w:tblPrEx>
        <w:trPr>
          <w:trHeight w:val="814"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38</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40</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沙塘鳢养殖技术的研究与应用</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湖北省双为农业科技有限公司</w:t>
            </w:r>
          </w:p>
        </w:tc>
      </w:tr>
      <w:tr>
        <w:tblPrEx>
          <w:tblCellMar>
            <w:top w:w="0" w:type="dxa"/>
            <w:left w:w="108" w:type="dxa"/>
            <w:bottom w:w="0" w:type="dxa"/>
            <w:right w:w="108" w:type="dxa"/>
          </w:tblCellMar>
        </w:tblPrEx>
        <w:trPr>
          <w:trHeight w:val="790"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39</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48</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江汉平原地区小龙虾传染性疾病的调查研究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潜江市公共检验检测中心</w:t>
            </w:r>
          </w:p>
        </w:tc>
      </w:tr>
      <w:tr>
        <w:tblPrEx>
          <w:tblCellMar>
            <w:top w:w="0" w:type="dxa"/>
            <w:left w:w="108" w:type="dxa"/>
            <w:bottom w:w="0" w:type="dxa"/>
            <w:right w:w="108" w:type="dxa"/>
          </w:tblCellMar>
        </w:tblPrEx>
        <w:trPr>
          <w:trHeight w:val="815"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40</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47</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潜半夏质量调查研究</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潜江市公共检验检测中心</w:t>
            </w:r>
          </w:p>
        </w:tc>
      </w:tr>
      <w:tr>
        <w:tblPrEx>
          <w:tblCellMar>
            <w:top w:w="0" w:type="dxa"/>
            <w:left w:w="108" w:type="dxa"/>
            <w:bottom w:w="0" w:type="dxa"/>
            <w:right w:w="108" w:type="dxa"/>
          </w:tblCellMar>
        </w:tblPrEx>
        <w:trPr>
          <w:trHeight w:val="824" w:hRule="atLeast"/>
          <w:jc w:val="center"/>
        </w:trPr>
        <w:tc>
          <w:tcPr>
            <w:tcW w:w="898"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eastAsia" w:ascii="仿宋_GB2312" w:hAnsi="仿宋_GB2312" w:eastAsia="仿宋_GB2312" w:cs="仿宋_GB2312"/>
                <w:color w:val="000000"/>
                <w:sz w:val="24"/>
                <w:szCs w:val="24"/>
                <w:shd w:val="clear" w:color="auto" w:fill="FFFFFF"/>
                <w:lang w:val="en-US" w:eastAsia="zh-CN"/>
              </w:rPr>
              <w:t>41</w:t>
            </w:r>
          </w:p>
        </w:tc>
        <w:tc>
          <w:tcPr>
            <w:tcW w:w="1668" w:type="dxa"/>
            <w:tcBorders>
              <w:top w:val="single" w:color="auto" w:sz="4" w:space="0"/>
              <w:left w:val="nil"/>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hint="default" w:ascii="仿宋_GB2312" w:hAnsi="仿宋_GB2312" w:eastAsia="仿宋_GB2312" w:cs="仿宋_GB2312"/>
                <w:color w:val="000000"/>
                <w:sz w:val="24"/>
                <w:szCs w:val="24"/>
                <w:shd w:val="clear" w:color="auto" w:fill="FFFFFF"/>
                <w:lang w:val="en-US" w:eastAsia="zh-CN"/>
              </w:rPr>
            </w:pPr>
            <w:r>
              <w:rPr>
                <w:rFonts w:hint="default" w:ascii="仿宋_GB2312" w:hAnsi="仿宋_GB2312" w:eastAsia="仿宋_GB2312" w:cs="仿宋_GB2312"/>
                <w:color w:val="000000"/>
                <w:sz w:val="24"/>
                <w:szCs w:val="24"/>
                <w:shd w:val="clear" w:color="auto" w:fill="FFFFFF"/>
                <w:lang w:val="en-US" w:eastAsia="zh-CN"/>
              </w:rPr>
              <w:t>202</w:t>
            </w:r>
            <w:r>
              <w:rPr>
                <w:rFonts w:hint="eastAsia" w:ascii="仿宋_GB2312" w:hAnsi="仿宋_GB2312" w:eastAsia="仿宋_GB2312" w:cs="仿宋_GB2312"/>
                <w:color w:val="000000"/>
                <w:sz w:val="24"/>
                <w:szCs w:val="24"/>
                <w:shd w:val="clear" w:color="auto" w:fill="FFFFFF"/>
                <w:lang w:val="en-US" w:eastAsia="zh-CN"/>
              </w:rPr>
              <w:t>2</w:t>
            </w:r>
            <w:r>
              <w:rPr>
                <w:rFonts w:hint="default" w:ascii="仿宋_GB2312" w:hAnsi="仿宋_GB2312" w:eastAsia="仿宋_GB2312" w:cs="仿宋_GB2312"/>
                <w:color w:val="000000"/>
                <w:sz w:val="24"/>
                <w:szCs w:val="24"/>
                <w:shd w:val="clear" w:color="auto" w:fill="FFFFFF"/>
                <w:lang w:val="en-US" w:eastAsia="zh-CN"/>
              </w:rPr>
              <w:t>GYX0</w:t>
            </w:r>
            <w:r>
              <w:rPr>
                <w:rFonts w:hint="eastAsia" w:ascii="仿宋_GB2312" w:hAnsi="仿宋_GB2312" w:eastAsia="仿宋_GB2312" w:cs="仿宋_GB2312"/>
                <w:color w:val="000000"/>
                <w:sz w:val="24"/>
                <w:szCs w:val="24"/>
                <w:shd w:val="clear" w:color="auto" w:fill="FFFFFF"/>
                <w:lang w:val="en-US" w:eastAsia="zh-CN"/>
              </w:rPr>
              <w:t>41</w:t>
            </w:r>
          </w:p>
        </w:tc>
        <w:tc>
          <w:tcPr>
            <w:tcW w:w="4120" w:type="dxa"/>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26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val="0"/>
                <w:bCs/>
                <w:sz w:val="24"/>
                <w:szCs w:val="24"/>
              </w:rPr>
              <w:t>虾</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稻</w:t>
            </w:r>
            <w:r>
              <w:rPr>
                <w:rFonts w:hint="eastAsia" w:ascii="仿宋_GB2312" w:hAnsi="仿宋_GB2312" w:eastAsia="仿宋_GB2312" w:cs="仿宋_GB2312"/>
                <w:b w:val="0"/>
                <w:bCs/>
                <w:sz w:val="24"/>
                <w:szCs w:val="24"/>
                <w:lang w:val="en-US" w:eastAsia="zh-CN"/>
              </w:rPr>
              <w:t>-</w:t>
            </w:r>
            <w:r>
              <w:rPr>
                <w:rFonts w:hint="eastAsia" w:ascii="仿宋_GB2312" w:hAnsi="仿宋_GB2312" w:eastAsia="仿宋_GB2312" w:cs="仿宋_GB2312"/>
                <w:b w:val="0"/>
                <w:bCs/>
                <w:sz w:val="24"/>
                <w:szCs w:val="24"/>
              </w:rPr>
              <w:t>螺种养技术</w:t>
            </w:r>
            <w:r>
              <w:rPr>
                <w:rFonts w:hint="eastAsia" w:ascii="仿宋_GB2312" w:hAnsi="仿宋_GB2312" w:eastAsia="仿宋_GB2312" w:cs="仿宋_GB2312"/>
                <w:b w:val="0"/>
                <w:bCs/>
                <w:sz w:val="24"/>
                <w:szCs w:val="24"/>
                <w:lang w:eastAsia="zh-CN"/>
              </w:rPr>
              <w:t>试验示范</w:t>
            </w:r>
          </w:p>
        </w:tc>
        <w:tc>
          <w:tcPr>
            <w:tcW w:w="2292" w:type="dxa"/>
            <w:tcBorders>
              <w:top w:val="single" w:color="auto" w:sz="4" w:space="0"/>
              <w:left w:val="nil"/>
              <w:bottom w:val="single" w:color="auto" w:sz="4" w:space="0"/>
              <w:right w:val="single" w:color="auto" w:sz="4" w:space="0"/>
            </w:tcBorders>
            <w:shd w:val="solid" w:color="FFFFFF" w:fill="auto"/>
            <w:noWrap w:val="0"/>
            <w:vAlign w:val="center"/>
          </w:tcPr>
          <w:p>
            <w:pPr>
              <w:spacing w:line="240" w:lineRule="exact"/>
              <w:jc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潜江市水产技术推广中心</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ZTlmYjEwY2E0MWY1NjQ3ZjA1MmM2MTE5ZmM0ODIifQ=="/>
  </w:docVars>
  <w:rsids>
    <w:rsidRoot w:val="00000000"/>
    <w:rsid w:val="001F0C2C"/>
    <w:rsid w:val="04137DFA"/>
    <w:rsid w:val="0A5F0DE4"/>
    <w:rsid w:val="0D7000D6"/>
    <w:rsid w:val="0DD405FA"/>
    <w:rsid w:val="0FE32D76"/>
    <w:rsid w:val="12435D4E"/>
    <w:rsid w:val="15783F61"/>
    <w:rsid w:val="16E714CB"/>
    <w:rsid w:val="18DF4BFD"/>
    <w:rsid w:val="1AD25EC1"/>
    <w:rsid w:val="1DEC54EC"/>
    <w:rsid w:val="212E5E1B"/>
    <w:rsid w:val="23757D31"/>
    <w:rsid w:val="2925054A"/>
    <w:rsid w:val="2AE13EFE"/>
    <w:rsid w:val="2D2A56E9"/>
    <w:rsid w:val="30304B0A"/>
    <w:rsid w:val="31F167D5"/>
    <w:rsid w:val="36BD5820"/>
    <w:rsid w:val="3AB83A06"/>
    <w:rsid w:val="3AFA0DF0"/>
    <w:rsid w:val="40583EC3"/>
    <w:rsid w:val="40703903"/>
    <w:rsid w:val="40991DE8"/>
    <w:rsid w:val="41F52311"/>
    <w:rsid w:val="42FE51F6"/>
    <w:rsid w:val="44120E44"/>
    <w:rsid w:val="46274A64"/>
    <w:rsid w:val="48427933"/>
    <w:rsid w:val="492E5974"/>
    <w:rsid w:val="4C17004E"/>
    <w:rsid w:val="4EAD3013"/>
    <w:rsid w:val="50F32112"/>
    <w:rsid w:val="520F08A4"/>
    <w:rsid w:val="562A7D04"/>
    <w:rsid w:val="6615092E"/>
    <w:rsid w:val="6694184A"/>
    <w:rsid w:val="6764746E"/>
    <w:rsid w:val="6A86594D"/>
    <w:rsid w:val="71704C61"/>
    <w:rsid w:val="72E27499"/>
    <w:rsid w:val="78F35D1C"/>
    <w:rsid w:val="7A4334E5"/>
    <w:rsid w:val="7F2B3A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Other|1"/>
    <w:basedOn w:val="1"/>
    <w:qFormat/>
    <w:uiPriority w:val="0"/>
    <w:pPr>
      <w:widowControl w:val="0"/>
      <w:shd w:val="clear" w:color="auto" w:fill="auto"/>
      <w:ind w:firstLine="22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1802</Words>
  <Characters>2287</Characters>
  <Lines>0</Lines>
  <Paragraphs>0</Paragraphs>
  <TotalTime>1</TotalTime>
  <ScaleCrop>false</ScaleCrop>
  <LinksUpToDate>false</LinksUpToDate>
  <CharactersWithSpaces>2383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2022-04-18T02:58:10Z</dcterms:created>
  <dc:creator>Administrator</dc:creator>
  <cp:lastModifiedBy> </cp:lastModifiedBy>
  <dcterms:modified xsi:type="dcterms:W3CDTF">2023-10-31T02:06:53Z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0FD76C349E7444AE85F425FEC7F00A7C_13</vt:lpwstr>
  </property>
</Properties>
</file>