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560" w:lineRule="exact"/>
        <w:jc w:val="center"/>
        <w:rPr>
          <w:rFonts w:ascii="仿宋_GB2312" w:hAnsi="黑体" w:eastAsia="仿宋_GB2312" w:cs="黑体"/>
          <w:color w:val="000000"/>
          <w:sz w:val="32"/>
          <w:szCs w:val="32"/>
        </w:rPr>
      </w:pPr>
      <w:bookmarkStart w:id="0" w:name="_GoBack"/>
      <w:bookmarkEnd w:id="0"/>
    </w:p>
    <w:p>
      <w:pPr>
        <w:spacing w:line="560" w:lineRule="exact"/>
        <w:jc w:val="center"/>
        <w:rPr>
          <w:rFonts w:ascii="仿宋_GB2312" w:hAnsi="黑体" w:eastAsia="仿宋_GB2312" w:cs="黑体"/>
          <w:color w:val="000000"/>
          <w:sz w:val="32"/>
          <w:szCs w:val="32"/>
        </w:rPr>
      </w:pPr>
    </w:p>
    <w:p>
      <w:pPr>
        <w:spacing w:line="560" w:lineRule="exact"/>
        <w:jc w:val="center"/>
        <w:rPr>
          <w:rFonts w:ascii="仿宋_GB2312" w:hAnsi="黑体" w:eastAsia="仿宋_GB2312" w:cs="黑体"/>
          <w:color w:val="000000"/>
          <w:sz w:val="32"/>
          <w:szCs w:val="32"/>
        </w:rPr>
      </w:pPr>
    </w:p>
    <w:p>
      <w:pPr>
        <w:spacing w:line="560" w:lineRule="exact"/>
        <w:jc w:val="center"/>
        <w:rPr>
          <w:rFonts w:ascii="仿宋_GB2312" w:hAnsi="黑体" w:eastAsia="仿宋_GB2312" w:cs="黑体"/>
          <w:color w:val="000000"/>
          <w:sz w:val="32"/>
          <w:szCs w:val="32"/>
        </w:rPr>
      </w:pPr>
    </w:p>
    <w:p>
      <w:pPr>
        <w:spacing w:line="560" w:lineRule="exact"/>
        <w:jc w:val="center"/>
        <w:rPr>
          <w:rFonts w:ascii="仿宋_GB2312" w:hAnsi="黑体" w:eastAsia="仿宋_GB2312" w:cs="黑体"/>
          <w:color w:val="000000"/>
          <w:sz w:val="32"/>
          <w:szCs w:val="32"/>
        </w:rPr>
      </w:pPr>
    </w:p>
    <w:p>
      <w:pPr>
        <w:spacing w:line="560" w:lineRule="exact"/>
        <w:jc w:val="center"/>
        <w:rPr>
          <w:rFonts w:ascii="仿宋_GB2312" w:hAnsi="黑体" w:eastAsia="仿宋_GB2312" w:cs="黑体"/>
          <w:color w:val="000000"/>
          <w:sz w:val="32"/>
          <w:szCs w:val="32"/>
        </w:rPr>
      </w:pPr>
    </w:p>
    <w:p>
      <w:pPr>
        <w:spacing w:line="560" w:lineRule="exact"/>
        <w:jc w:val="center"/>
        <w:rPr>
          <w:rFonts w:ascii="仿宋_GB2312" w:hAnsi="黑体" w:eastAsia="仿宋_GB2312" w:cs="黑体"/>
          <w:color w:val="000000"/>
          <w:sz w:val="32"/>
          <w:szCs w:val="32"/>
        </w:rPr>
      </w:pPr>
    </w:p>
    <w:p>
      <w:pPr>
        <w:spacing w:line="560" w:lineRule="exact"/>
        <w:jc w:val="center"/>
        <w:rPr>
          <w:rFonts w:ascii="仿宋_GB2312" w:hAnsi="黑体" w:eastAsia="仿宋_GB2312" w:cs="黑体"/>
          <w:color w:val="000000"/>
          <w:sz w:val="32"/>
          <w:szCs w:val="32"/>
        </w:rPr>
      </w:pPr>
      <w:r>
        <w:rPr>
          <w:rFonts w:hint="eastAsia" w:ascii="仿宋_GB2312" w:hAnsi="黑体" w:eastAsia="仿宋_GB2312" w:cs="黑体"/>
          <w:color w:val="000000"/>
          <w:sz w:val="32"/>
          <w:szCs w:val="32"/>
        </w:rPr>
        <w:t>潜民政发〔</w:t>
      </w:r>
      <w:r>
        <w:rPr>
          <w:rFonts w:ascii="仿宋_GB2312" w:hAnsi="黑体" w:eastAsia="仿宋_GB2312" w:cs="黑体"/>
          <w:color w:val="000000"/>
          <w:sz w:val="32"/>
          <w:szCs w:val="32"/>
        </w:rPr>
        <w:t>2015</w:t>
      </w:r>
      <w:r>
        <w:rPr>
          <w:rFonts w:hint="eastAsia" w:ascii="仿宋_GB2312" w:hAnsi="黑体" w:eastAsia="仿宋_GB2312" w:cs="黑体"/>
          <w:color w:val="000000"/>
          <w:sz w:val="32"/>
          <w:szCs w:val="32"/>
        </w:rPr>
        <w:t>〕</w:t>
      </w:r>
      <w:r>
        <w:rPr>
          <w:rFonts w:ascii="仿宋_GB2312" w:hAnsi="黑体" w:eastAsia="仿宋_GB2312" w:cs="黑体"/>
          <w:color w:val="000000"/>
          <w:sz w:val="32"/>
          <w:szCs w:val="32"/>
        </w:rPr>
        <w:t>67</w:t>
      </w:r>
      <w:r>
        <w:rPr>
          <w:rFonts w:hint="eastAsia" w:ascii="仿宋_GB2312" w:hAnsi="黑体" w:eastAsia="仿宋_GB2312" w:cs="黑体"/>
          <w:color w:val="000000"/>
          <w:sz w:val="32"/>
          <w:szCs w:val="32"/>
        </w:rPr>
        <w:t>号</w:t>
      </w:r>
    </w:p>
    <w:p>
      <w:pPr>
        <w:spacing w:line="560" w:lineRule="exact"/>
        <w:jc w:val="center"/>
        <w:rPr>
          <w:rFonts w:ascii="仿宋_GB2312" w:hAnsi="黑体" w:eastAsia="仿宋_GB2312" w:cs="黑体"/>
          <w:color w:val="000000"/>
          <w:sz w:val="32"/>
          <w:szCs w:val="32"/>
        </w:rPr>
      </w:pPr>
    </w:p>
    <w:p>
      <w:pPr>
        <w:spacing w:line="560" w:lineRule="exact"/>
        <w:jc w:val="center"/>
        <w:rPr>
          <w:rFonts w:ascii="仿宋_GB2312" w:hAnsi="黑体" w:eastAsia="仿宋_GB2312" w:cs="黑体"/>
          <w:color w:val="000000"/>
          <w:sz w:val="32"/>
          <w:szCs w:val="32"/>
        </w:rPr>
      </w:pPr>
    </w:p>
    <w:p>
      <w:pPr>
        <w:spacing w:line="700" w:lineRule="exact"/>
        <w:jc w:val="center"/>
        <w:rPr>
          <w:rFonts w:hint="eastAsia" w:ascii="黑体" w:hAnsi="黑体" w:eastAsia="黑体" w:cs="黑体"/>
          <w:w w:val="90"/>
          <w:sz w:val="44"/>
          <w:szCs w:val="44"/>
        </w:rPr>
      </w:pPr>
      <w:r>
        <w:rPr>
          <w:rFonts w:hint="eastAsia" w:ascii="黑体" w:hAnsi="黑体" w:eastAsia="黑体" w:cs="黑体"/>
          <w:w w:val="90"/>
          <w:sz w:val="44"/>
          <w:szCs w:val="44"/>
        </w:rPr>
        <w:t>市民政局关于成立</w:t>
      </w:r>
    </w:p>
    <w:p>
      <w:pPr>
        <w:spacing w:line="700" w:lineRule="exact"/>
        <w:jc w:val="center"/>
        <w:rPr>
          <w:rFonts w:hint="eastAsia" w:ascii="黑体" w:hAnsi="黑体" w:eastAsia="黑体" w:cs="黑体"/>
          <w:w w:val="90"/>
          <w:sz w:val="44"/>
          <w:szCs w:val="44"/>
        </w:rPr>
      </w:pPr>
      <w:r>
        <w:rPr>
          <w:rFonts w:hint="eastAsia" w:ascii="黑体" w:hAnsi="黑体" w:eastAsia="黑体" w:cs="黑体"/>
          <w:w w:val="90"/>
          <w:sz w:val="44"/>
          <w:szCs w:val="44"/>
        </w:rPr>
        <w:t>殡葬管理服务专项整治活动领导小组的通知</w:t>
      </w:r>
    </w:p>
    <w:p>
      <w:pPr>
        <w:spacing w:line="700" w:lineRule="exact"/>
        <w:jc w:val="center"/>
      </w:pPr>
    </w:p>
    <w:p>
      <w:pPr>
        <w:rPr>
          <w:rFonts w:ascii="仿宋_GB2312" w:eastAsia="仿宋_GB2312"/>
          <w:sz w:val="32"/>
          <w:szCs w:val="32"/>
        </w:rPr>
      </w:pPr>
      <w:r>
        <w:rPr>
          <w:rFonts w:hint="eastAsia" w:ascii="仿宋_GB2312" w:eastAsia="仿宋_GB2312"/>
          <w:sz w:val="32"/>
          <w:szCs w:val="32"/>
        </w:rPr>
        <w:t>市殡葬管理所，各有关科室：</w:t>
      </w:r>
    </w:p>
    <w:p>
      <w:pPr>
        <w:ind w:firstLine="640" w:firstLineChars="200"/>
        <w:rPr>
          <w:rFonts w:ascii="仿宋_GB2312" w:eastAsia="仿宋_GB2312"/>
          <w:sz w:val="32"/>
          <w:szCs w:val="32"/>
        </w:rPr>
      </w:pPr>
      <w:r>
        <w:rPr>
          <w:rFonts w:hint="eastAsia" w:ascii="仿宋_GB2312" w:eastAsia="仿宋_GB2312"/>
          <w:sz w:val="32"/>
          <w:szCs w:val="32"/>
        </w:rPr>
        <w:t>为进一步规范殡葬管理服务，切实加强殡葬管理服务事业单位反腐倡廉建设和殡葬系统干部职工作风建设，着力解决群众反映强烈的突出问题，促进我市殡葬改革和殡葬事业健康发展，根据《民政厅关于印发</w:t>
      </w:r>
      <w:r>
        <w:rPr>
          <w:rFonts w:ascii="仿宋_GB2312" w:eastAsia="仿宋_GB2312"/>
          <w:sz w:val="32"/>
          <w:szCs w:val="32"/>
        </w:rPr>
        <w:t>&lt;</w:t>
      </w:r>
      <w:r>
        <w:rPr>
          <w:rFonts w:hint="eastAsia" w:ascii="仿宋_GB2312" w:eastAsia="仿宋_GB2312"/>
          <w:sz w:val="32"/>
          <w:szCs w:val="32"/>
        </w:rPr>
        <w:t>开展殡葬管理服务专项整治活动实施方案</w:t>
      </w:r>
      <w:r>
        <w:rPr>
          <w:rFonts w:ascii="仿宋_GB2312" w:eastAsia="仿宋_GB2312"/>
          <w:sz w:val="32"/>
          <w:szCs w:val="32"/>
        </w:rPr>
        <w:t>&gt;</w:t>
      </w:r>
      <w:r>
        <w:rPr>
          <w:rFonts w:hint="eastAsia" w:ascii="仿宋_GB2312" w:eastAsia="仿宋_GB2312"/>
          <w:sz w:val="32"/>
          <w:szCs w:val="32"/>
        </w:rPr>
        <w:t>的通知》（鄂民政函</w:t>
      </w:r>
      <w:r>
        <w:rPr>
          <w:rFonts w:ascii="仿宋_GB2312" w:eastAsia="仿宋_GB2312"/>
          <w:sz w:val="32"/>
          <w:szCs w:val="32"/>
        </w:rPr>
        <w:t>[2015]209</w:t>
      </w:r>
      <w:r>
        <w:rPr>
          <w:rFonts w:hint="eastAsia" w:ascii="仿宋_GB2312" w:eastAsia="仿宋_GB2312"/>
          <w:sz w:val="32"/>
          <w:szCs w:val="32"/>
        </w:rPr>
        <w:t>号）精神，经研究，决定成立市民政局殡葬管理服务专项整治活动领导小组。领导小组组成人员名单如下：</w:t>
      </w:r>
    </w:p>
    <w:p>
      <w:pPr>
        <w:ind w:firstLine="579" w:firstLineChars="181"/>
        <w:rPr>
          <w:rFonts w:ascii="仿宋_GB2312" w:eastAsia="仿宋_GB2312"/>
          <w:sz w:val="32"/>
          <w:szCs w:val="32"/>
        </w:rPr>
      </w:pPr>
      <w:r>
        <w:rPr>
          <w:rFonts w:hint="eastAsia" w:ascii="仿宋_GB2312" w:eastAsia="仿宋_GB2312"/>
          <w:sz w:val="32"/>
          <w:szCs w:val="32"/>
        </w:rPr>
        <w:t>组</w:t>
      </w:r>
      <w:r>
        <w:rPr>
          <w:rFonts w:ascii="仿宋_GB2312" w:eastAsia="仿宋_GB2312"/>
          <w:sz w:val="32"/>
          <w:szCs w:val="32"/>
        </w:rPr>
        <w:t xml:space="preserve">  </w:t>
      </w:r>
      <w:r>
        <w:rPr>
          <w:rFonts w:hint="eastAsia" w:ascii="仿宋_GB2312" w:eastAsia="仿宋_GB2312"/>
          <w:sz w:val="32"/>
          <w:szCs w:val="32"/>
        </w:rPr>
        <w:t>长：刘</w:t>
      </w:r>
      <w:r>
        <w:rPr>
          <w:rFonts w:ascii="仿宋_GB2312" w:eastAsia="仿宋_GB2312"/>
          <w:sz w:val="32"/>
          <w:szCs w:val="32"/>
        </w:rPr>
        <w:t xml:space="preserve">  </w:t>
      </w:r>
      <w:r>
        <w:rPr>
          <w:rFonts w:hint="eastAsia" w:ascii="仿宋_GB2312" w:eastAsia="仿宋_GB2312"/>
          <w:sz w:val="32"/>
          <w:szCs w:val="32"/>
        </w:rPr>
        <w:t>俊</w:t>
      </w:r>
      <w:r>
        <w:rPr>
          <w:rFonts w:ascii="仿宋_GB2312" w:eastAsia="仿宋_GB2312"/>
          <w:sz w:val="32"/>
          <w:szCs w:val="32"/>
        </w:rPr>
        <w:t xml:space="preserve">    </w:t>
      </w:r>
      <w:r>
        <w:rPr>
          <w:rFonts w:hint="eastAsia" w:ascii="仿宋_GB2312" w:eastAsia="仿宋_GB2312"/>
          <w:sz w:val="32"/>
          <w:szCs w:val="32"/>
        </w:rPr>
        <w:t>市民政局局长</w:t>
      </w:r>
    </w:p>
    <w:p>
      <w:pPr>
        <w:ind w:firstLine="579" w:firstLineChars="181"/>
        <w:rPr>
          <w:rFonts w:ascii="仿宋_GB2312" w:eastAsia="仿宋_GB2312"/>
          <w:sz w:val="32"/>
          <w:szCs w:val="32"/>
        </w:rPr>
      </w:pPr>
      <w:r>
        <w:rPr>
          <w:rFonts w:hint="eastAsia" w:ascii="仿宋_GB2312" w:eastAsia="仿宋_GB2312"/>
          <w:sz w:val="32"/>
          <w:szCs w:val="32"/>
        </w:rPr>
        <w:t>副组长：黄国昌</w:t>
      </w:r>
      <w:r>
        <w:rPr>
          <w:rFonts w:ascii="仿宋_GB2312" w:eastAsia="仿宋_GB2312"/>
          <w:sz w:val="32"/>
          <w:szCs w:val="32"/>
        </w:rPr>
        <w:t xml:space="preserve">    </w:t>
      </w:r>
      <w:r>
        <w:rPr>
          <w:rFonts w:hint="eastAsia" w:ascii="仿宋_GB2312" w:eastAsia="仿宋_GB2312"/>
          <w:sz w:val="32"/>
          <w:szCs w:val="32"/>
        </w:rPr>
        <w:t>市民政局党委副书记</w:t>
      </w:r>
    </w:p>
    <w:p>
      <w:pPr>
        <w:ind w:left="3295" w:leftChars="274" w:hanging="2720" w:hangingChars="850"/>
        <w:rPr>
          <w:rFonts w:ascii="仿宋_GB2312" w:eastAsia="仿宋_GB2312"/>
          <w:sz w:val="32"/>
          <w:szCs w:val="32"/>
        </w:rPr>
      </w:pPr>
      <w:r>
        <w:rPr>
          <w:rFonts w:hint="eastAsia" w:ascii="仿宋_GB2312" w:eastAsia="仿宋_GB2312"/>
          <w:sz w:val="32"/>
          <w:szCs w:val="32"/>
        </w:rPr>
        <w:t>成</w:t>
      </w:r>
      <w:r>
        <w:rPr>
          <w:rFonts w:ascii="仿宋_GB2312" w:eastAsia="仿宋_GB2312"/>
          <w:sz w:val="32"/>
          <w:szCs w:val="32"/>
        </w:rPr>
        <w:t xml:space="preserve">  </w:t>
      </w:r>
      <w:r>
        <w:rPr>
          <w:rFonts w:hint="eastAsia" w:ascii="仿宋_GB2312" w:eastAsia="仿宋_GB2312"/>
          <w:sz w:val="32"/>
          <w:szCs w:val="32"/>
        </w:rPr>
        <w:t>员：关业锋</w:t>
      </w:r>
      <w:r>
        <w:rPr>
          <w:rFonts w:ascii="仿宋_GB2312" w:eastAsia="仿宋_GB2312"/>
          <w:sz w:val="32"/>
          <w:szCs w:val="32"/>
        </w:rPr>
        <w:t xml:space="preserve">    </w:t>
      </w:r>
      <w:r>
        <w:rPr>
          <w:rFonts w:hint="eastAsia" w:ascii="仿宋_GB2312" w:eastAsia="仿宋_GB2312"/>
          <w:sz w:val="28"/>
          <w:szCs w:val="28"/>
        </w:rPr>
        <w:t>市民政局办公室主任、行政审批科科长</w:t>
      </w:r>
    </w:p>
    <w:p>
      <w:pPr>
        <w:ind w:left="1260" w:leftChars="600" w:firstLine="579" w:firstLineChars="181"/>
        <w:rPr>
          <w:rFonts w:ascii="仿宋_GB2312" w:eastAsia="仿宋_GB2312"/>
          <w:sz w:val="32"/>
          <w:szCs w:val="32"/>
        </w:rPr>
      </w:pPr>
      <w:r>
        <w:rPr>
          <w:rFonts w:hint="eastAsia" w:ascii="仿宋_GB2312" w:eastAsia="仿宋_GB2312"/>
          <w:sz w:val="32"/>
          <w:szCs w:val="32"/>
        </w:rPr>
        <w:t>何</w:t>
      </w:r>
      <w:r>
        <w:rPr>
          <w:rFonts w:ascii="仿宋_GB2312" w:eastAsia="仿宋_GB2312"/>
          <w:sz w:val="32"/>
          <w:szCs w:val="32"/>
        </w:rPr>
        <w:t xml:space="preserve">  </w:t>
      </w:r>
      <w:r>
        <w:rPr>
          <w:rFonts w:hint="eastAsia" w:ascii="仿宋_GB2312" w:eastAsia="仿宋_GB2312"/>
          <w:sz w:val="32"/>
          <w:szCs w:val="32"/>
        </w:rPr>
        <w:t>琼</w:t>
      </w:r>
      <w:r>
        <w:rPr>
          <w:rFonts w:ascii="仿宋_GB2312" w:eastAsia="仿宋_GB2312"/>
          <w:sz w:val="32"/>
          <w:szCs w:val="32"/>
        </w:rPr>
        <w:t xml:space="preserve">    </w:t>
      </w:r>
      <w:r>
        <w:rPr>
          <w:rFonts w:hint="eastAsia" w:ascii="仿宋_GB2312" w:eastAsia="仿宋_GB2312"/>
          <w:sz w:val="32"/>
          <w:szCs w:val="32"/>
        </w:rPr>
        <w:t>市民政局社会事务科科长</w:t>
      </w:r>
    </w:p>
    <w:p>
      <w:pPr>
        <w:ind w:left="1260" w:leftChars="600" w:firstLine="579" w:firstLineChars="181"/>
        <w:rPr>
          <w:rFonts w:ascii="仿宋_GB2312" w:eastAsia="仿宋_GB2312"/>
          <w:sz w:val="32"/>
          <w:szCs w:val="32"/>
        </w:rPr>
      </w:pPr>
      <w:r>
        <w:rPr>
          <w:rFonts w:hint="eastAsia" w:ascii="仿宋_GB2312" w:eastAsia="仿宋_GB2312"/>
          <w:sz w:val="32"/>
          <w:szCs w:val="32"/>
        </w:rPr>
        <w:t>张红平</w:t>
      </w:r>
      <w:r>
        <w:rPr>
          <w:rFonts w:ascii="仿宋_GB2312" w:eastAsia="仿宋_GB2312"/>
          <w:sz w:val="32"/>
          <w:szCs w:val="32"/>
        </w:rPr>
        <w:t xml:space="preserve">    </w:t>
      </w:r>
      <w:r>
        <w:rPr>
          <w:rFonts w:hint="eastAsia" w:ascii="仿宋_GB2312" w:eastAsia="仿宋_GB2312"/>
          <w:sz w:val="32"/>
          <w:szCs w:val="32"/>
        </w:rPr>
        <w:t>市民政局规划财务科科长</w:t>
      </w:r>
    </w:p>
    <w:p>
      <w:pPr>
        <w:ind w:left="1260" w:leftChars="600" w:firstLine="579" w:firstLineChars="181"/>
        <w:rPr>
          <w:rFonts w:ascii="仿宋_GB2312" w:eastAsia="仿宋_GB2312"/>
          <w:sz w:val="32"/>
          <w:szCs w:val="32"/>
        </w:rPr>
      </w:pPr>
      <w:r>
        <w:rPr>
          <w:rFonts w:hint="eastAsia" w:ascii="仿宋_GB2312" w:eastAsia="仿宋_GB2312"/>
          <w:sz w:val="32"/>
          <w:szCs w:val="32"/>
        </w:rPr>
        <w:t>李成莉</w:t>
      </w:r>
      <w:r>
        <w:rPr>
          <w:rFonts w:ascii="仿宋_GB2312" w:eastAsia="仿宋_GB2312"/>
          <w:sz w:val="32"/>
          <w:szCs w:val="32"/>
        </w:rPr>
        <w:t xml:space="preserve">    </w:t>
      </w:r>
      <w:r>
        <w:rPr>
          <w:rFonts w:hint="eastAsia" w:ascii="仿宋_GB2312" w:eastAsia="仿宋_GB2312"/>
          <w:sz w:val="32"/>
          <w:szCs w:val="32"/>
        </w:rPr>
        <w:t>市民政局审计科科长</w:t>
      </w:r>
    </w:p>
    <w:p>
      <w:pPr>
        <w:ind w:left="1260" w:leftChars="600" w:firstLine="579" w:firstLineChars="181"/>
        <w:rPr>
          <w:rFonts w:ascii="仿宋_GB2312" w:eastAsia="仿宋_GB2312"/>
          <w:sz w:val="32"/>
          <w:szCs w:val="32"/>
        </w:rPr>
      </w:pPr>
      <w:r>
        <w:rPr>
          <w:rFonts w:hint="eastAsia" w:ascii="仿宋_GB2312" w:eastAsia="仿宋_GB2312"/>
          <w:sz w:val="32"/>
          <w:szCs w:val="32"/>
        </w:rPr>
        <w:t>钱</w:t>
      </w:r>
      <w:r>
        <w:rPr>
          <w:rFonts w:ascii="仿宋_GB2312" w:eastAsia="仿宋_GB2312"/>
          <w:sz w:val="32"/>
          <w:szCs w:val="32"/>
        </w:rPr>
        <w:t xml:space="preserve">  </w:t>
      </w:r>
      <w:r>
        <w:rPr>
          <w:rFonts w:hint="eastAsia" w:ascii="仿宋_GB2312" w:eastAsia="仿宋_GB2312"/>
          <w:sz w:val="32"/>
          <w:szCs w:val="32"/>
        </w:rPr>
        <w:t>雪</w:t>
      </w:r>
      <w:r>
        <w:rPr>
          <w:rFonts w:ascii="仿宋_GB2312" w:eastAsia="仿宋_GB2312"/>
          <w:sz w:val="32"/>
          <w:szCs w:val="32"/>
        </w:rPr>
        <w:t xml:space="preserve">    </w:t>
      </w:r>
      <w:r>
        <w:rPr>
          <w:rFonts w:hint="eastAsia" w:ascii="仿宋_GB2312" w:eastAsia="仿宋_GB2312"/>
          <w:sz w:val="32"/>
          <w:szCs w:val="32"/>
        </w:rPr>
        <w:t>市民政局监察室主任</w:t>
      </w:r>
    </w:p>
    <w:p>
      <w:pPr>
        <w:ind w:left="3292" w:leftChars="882" w:hanging="1440" w:hangingChars="450"/>
        <w:rPr>
          <w:rFonts w:ascii="仿宋_GB2312" w:eastAsia="仿宋_GB2312"/>
          <w:sz w:val="32"/>
          <w:szCs w:val="32"/>
        </w:rPr>
      </w:pPr>
      <w:r>
        <w:rPr>
          <w:rFonts w:hint="eastAsia" w:ascii="仿宋_GB2312" w:eastAsia="仿宋_GB2312"/>
          <w:sz w:val="32"/>
          <w:szCs w:val="32"/>
        </w:rPr>
        <w:t>毛岳华</w:t>
      </w:r>
      <w:r>
        <w:rPr>
          <w:rFonts w:ascii="仿宋_GB2312" w:eastAsia="仿宋_GB2312"/>
          <w:sz w:val="32"/>
          <w:szCs w:val="32"/>
        </w:rPr>
        <w:t xml:space="preserve">    </w:t>
      </w:r>
      <w:r>
        <w:rPr>
          <w:rFonts w:hint="eastAsia" w:ascii="仿宋_GB2312" w:eastAsia="仿宋_GB2312"/>
          <w:sz w:val="32"/>
          <w:szCs w:val="32"/>
        </w:rPr>
        <w:t>市殡葬管理所所长</w:t>
      </w:r>
    </w:p>
    <w:p>
      <w:pPr>
        <w:ind w:firstLine="579" w:firstLineChars="181"/>
        <w:rPr>
          <w:rFonts w:ascii="仿宋_GB2312" w:eastAsia="仿宋_GB2312"/>
          <w:sz w:val="32"/>
          <w:szCs w:val="32"/>
        </w:rPr>
      </w:pPr>
      <w:r>
        <w:rPr>
          <w:rFonts w:hint="eastAsia" w:ascii="仿宋_GB2312" w:eastAsia="仿宋_GB2312"/>
          <w:sz w:val="32"/>
          <w:szCs w:val="32"/>
        </w:rPr>
        <w:t>领导小组下设办公室，办公地点设在市民政局社会事务科，何琼同志兼任办公室主任，负责组织协调和日常工作。</w:t>
      </w:r>
    </w:p>
    <w:p>
      <w:pPr>
        <w:ind w:firstLine="579" w:firstLineChars="181"/>
        <w:rPr>
          <w:rFonts w:ascii="仿宋_GB2312" w:eastAsia="仿宋_GB2312"/>
          <w:sz w:val="32"/>
          <w:szCs w:val="32"/>
        </w:rPr>
      </w:pPr>
    </w:p>
    <w:p>
      <w:pPr>
        <w:ind w:firstLine="579" w:firstLineChars="181"/>
        <w:rPr>
          <w:rFonts w:ascii="仿宋_GB2312" w:eastAsia="仿宋_GB2312"/>
          <w:sz w:val="32"/>
          <w:szCs w:val="32"/>
        </w:rPr>
      </w:pPr>
    </w:p>
    <w:p>
      <w:pPr>
        <w:ind w:firstLine="579" w:firstLineChars="181"/>
        <w:rPr>
          <w:rFonts w:ascii="仿宋_GB2312" w:eastAsia="仿宋_GB2312"/>
          <w:sz w:val="32"/>
          <w:szCs w:val="32"/>
        </w:rPr>
      </w:pPr>
    </w:p>
    <w:p>
      <w:pPr>
        <w:ind w:firstLine="579" w:firstLineChars="181"/>
        <w:rPr>
          <w:rFonts w:ascii="仿宋_GB2312" w:eastAsia="仿宋_GB2312"/>
          <w:sz w:val="32"/>
          <w:szCs w:val="32"/>
        </w:rPr>
      </w:pPr>
    </w:p>
    <w:p>
      <w:pPr>
        <w:ind w:right="600"/>
        <w:jc w:val="right"/>
        <w:rPr>
          <w:rFonts w:ascii="仿宋_GB2312" w:eastAsia="仿宋_GB2312"/>
          <w:sz w:val="32"/>
          <w:szCs w:val="32"/>
        </w:rPr>
      </w:pPr>
      <w:r>
        <w:rPr>
          <w:rFonts w:ascii="仿宋_GB2312" w:eastAsia="仿宋_GB2312"/>
          <w:sz w:val="32"/>
          <w:szCs w:val="32"/>
        </w:rPr>
        <w:t>2015</w:t>
      </w:r>
      <w:r>
        <w:rPr>
          <w:rFonts w:hint="eastAsia" w:ascii="仿宋_GB2312" w:eastAsia="仿宋_GB2312"/>
          <w:sz w:val="32"/>
          <w:szCs w:val="32"/>
        </w:rPr>
        <w:t>年</w:t>
      </w:r>
      <w:r>
        <w:rPr>
          <w:rFonts w:ascii="仿宋_GB2312" w:eastAsia="仿宋_GB2312"/>
          <w:sz w:val="32"/>
          <w:szCs w:val="32"/>
        </w:rPr>
        <w:t>7</w:t>
      </w:r>
      <w:r>
        <w:rPr>
          <w:rFonts w:hint="eastAsia" w:ascii="仿宋_GB2312" w:eastAsia="仿宋_GB2312"/>
          <w:sz w:val="32"/>
          <w:szCs w:val="32"/>
        </w:rPr>
        <w:t>月</w:t>
      </w:r>
      <w:r>
        <w:rPr>
          <w:rFonts w:ascii="仿宋_GB2312" w:eastAsia="仿宋_GB2312"/>
          <w:sz w:val="32"/>
          <w:szCs w:val="32"/>
        </w:rPr>
        <w:t>9</w:t>
      </w:r>
      <w:r>
        <w:rPr>
          <w:rFonts w:hint="eastAsia" w:ascii="仿宋_GB2312" w:eastAsia="仿宋_GB2312"/>
          <w:sz w:val="32"/>
          <w:szCs w:val="32"/>
        </w:rPr>
        <w:t>日</w:t>
      </w:r>
    </w:p>
    <w:p>
      <w:pPr>
        <w:ind w:right="600"/>
        <w:jc w:val="right"/>
        <w:rPr>
          <w:rFonts w:ascii="仿宋_GB2312" w:eastAsia="仿宋_GB2312"/>
          <w:sz w:val="32"/>
          <w:szCs w:val="32"/>
        </w:rPr>
      </w:pPr>
    </w:p>
    <w:p>
      <w:pPr>
        <w:ind w:right="600"/>
        <w:jc w:val="right"/>
        <w:rPr>
          <w:rFonts w:ascii="仿宋_GB2312" w:eastAsia="仿宋_GB2312"/>
          <w:sz w:val="32"/>
          <w:szCs w:val="32"/>
        </w:rPr>
      </w:pPr>
    </w:p>
    <w:p>
      <w:pPr>
        <w:ind w:right="600"/>
        <w:jc w:val="right"/>
        <w:rPr>
          <w:rFonts w:ascii="仿宋_GB2312" w:eastAsia="仿宋_GB2312"/>
          <w:sz w:val="32"/>
          <w:szCs w:val="32"/>
        </w:rPr>
      </w:pPr>
    </w:p>
    <w:p>
      <w:pPr>
        <w:ind w:right="600"/>
        <w:jc w:val="right"/>
        <w:rPr>
          <w:rFonts w:ascii="仿宋_GB2312" w:eastAsia="仿宋_GB2312"/>
          <w:sz w:val="32"/>
          <w:szCs w:val="32"/>
        </w:rPr>
      </w:pPr>
    </w:p>
    <w:p>
      <w:pPr>
        <w:ind w:right="600"/>
        <w:jc w:val="right"/>
        <w:rPr>
          <w:rFonts w:ascii="仿宋_GB2312" w:eastAsia="仿宋_GB2312"/>
          <w:sz w:val="32"/>
          <w:szCs w:val="32"/>
        </w:rPr>
      </w:pPr>
    </w:p>
    <w:p>
      <w:pPr>
        <w:ind w:right="600"/>
        <w:jc w:val="right"/>
        <w:rPr>
          <w:rFonts w:ascii="仿宋_GB2312" w:eastAsia="仿宋_GB2312"/>
          <w:sz w:val="32"/>
          <w:szCs w:val="32"/>
        </w:rPr>
      </w:pPr>
    </w:p>
    <w:p>
      <w:pPr>
        <w:spacing w:line="560" w:lineRule="exact"/>
        <w:rPr>
          <w:rFonts w:ascii="仿宋_GB2312" w:hAnsi="仿宋_GB2312" w:eastAsia="仿宋_GB2312" w:cs="仿宋_GB2312"/>
          <w:color w:val="000000"/>
          <w:sz w:val="32"/>
          <w:szCs w:val="32"/>
        </w:rPr>
      </w:pPr>
    </w:p>
    <w:p>
      <w:pPr>
        <w:spacing w:line="560" w:lineRule="exact"/>
        <w:rPr>
          <w:rFonts w:ascii="仿宋_GB2312" w:hAnsi="仿宋_GB2312" w:eastAsia="仿宋_GB2312" w:cs="仿宋_GB2312"/>
          <w:color w:val="000000"/>
          <w:sz w:val="32"/>
          <w:szCs w:val="32"/>
          <w:u w:val="single"/>
        </w:rPr>
      </w:pPr>
      <w:r>
        <w:rPr>
          <w:rFonts w:ascii="仿宋_GB2312" w:hAnsi="仿宋_GB2312" w:eastAsia="仿宋_GB2312" w:cs="仿宋_GB2312"/>
          <w:color w:val="000000"/>
          <w:sz w:val="32"/>
          <w:szCs w:val="32"/>
          <w:u w:val="single"/>
        </w:rPr>
        <w:t xml:space="preserve">                                                        </w:t>
      </w:r>
    </w:p>
    <w:p>
      <w:pPr>
        <w:spacing w:line="560" w:lineRule="exact"/>
        <w:rPr>
          <w:rFonts w:ascii="仿宋_GB2312" w:eastAsia="仿宋_GB2312"/>
          <w:sz w:val="32"/>
          <w:szCs w:val="32"/>
        </w:rPr>
      </w:pP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潜江市民政局办公室</w:t>
      </w:r>
      <w:r>
        <w:rPr>
          <w:rFonts w:ascii="仿宋_GB2312" w:hAnsi="仿宋_GB2312" w:eastAsia="仿宋_GB2312" w:cs="仿宋_GB2312"/>
          <w:color w:val="000000"/>
          <w:sz w:val="32"/>
          <w:szCs w:val="32"/>
          <w:u w:val="single"/>
        </w:rPr>
        <w:t xml:space="preserve">           2015</w:t>
      </w:r>
      <w:r>
        <w:rPr>
          <w:rFonts w:hint="eastAsia" w:ascii="仿宋_GB2312" w:hAnsi="仿宋_GB2312" w:eastAsia="仿宋_GB2312" w:cs="仿宋_GB2312"/>
          <w:color w:val="000000"/>
          <w:sz w:val="32"/>
          <w:szCs w:val="32"/>
          <w:u w:val="single"/>
        </w:rPr>
        <w:t>年</w:t>
      </w:r>
      <w:r>
        <w:rPr>
          <w:rFonts w:ascii="仿宋_GB2312" w:hAnsi="仿宋_GB2312" w:eastAsia="仿宋_GB2312" w:cs="仿宋_GB2312"/>
          <w:color w:val="000000"/>
          <w:sz w:val="32"/>
          <w:szCs w:val="32"/>
          <w:u w:val="single"/>
        </w:rPr>
        <w:t>7</w:t>
      </w:r>
      <w:r>
        <w:rPr>
          <w:rFonts w:hint="eastAsia" w:ascii="仿宋_GB2312" w:hAnsi="仿宋_GB2312" w:eastAsia="仿宋_GB2312" w:cs="仿宋_GB2312"/>
          <w:color w:val="000000"/>
          <w:sz w:val="32"/>
          <w:szCs w:val="32"/>
          <w:u w:val="single"/>
        </w:rPr>
        <w:t>月</w:t>
      </w:r>
      <w:r>
        <w:rPr>
          <w:rFonts w:ascii="仿宋_GB2312" w:hAnsi="仿宋_GB2312" w:eastAsia="仿宋_GB2312" w:cs="仿宋_GB2312"/>
          <w:color w:val="000000"/>
          <w:sz w:val="32"/>
          <w:szCs w:val="32"/>
          <w:u w:val="single"/>
        </w:rPr>
        <w:t>9</w:t>
      </w:r>
      <w:r>
        <w:rPr>
          <w:rFonts w:hint="eastAsia" w:ascii="仿宋_GB2312" w:hAnsi="仿宋_GB2312" w:eastAsia="仿宋_GB2312" w:cs="仿宋_GB2312"/>
          <w:color w:val="000000"/>
          <w:sz w:val="32"/>
          <w:szCs w:val="32"/>
          <w:u w:val="single"/>
        </w:rPr>
        <w:t>日印发</w:t>
      </w:r>
      <w:r>
        <w:rPr>
          <w:rFonts w:ascii="仿宋_GB2312" w:hAnsi="仿宋_GB2312" w:eastAsia="仿宋_GB2312" w:cs="仿宋_GB2312"/>
          <w:color w:val="000000"/>
          <w:sz w:val="32"/>
          <w:szCs w:val="32"/>
          <w:u w:val="single"/>
        </w:rPr>
        <w:t xml:space="preserve">    </w:t>
      </w:r>
    </w:p>
    <w:sectPr>
      <w:headerReference r:id="rId6" w:type="first"/>
      <w:footerReference r:id="rId9" w:type="first"/>
      <w:headerReference r:id="rId4" w:type="default"/>
      <w:footerReference r:id="rId7" w:type="default"/>
      <w:headerReference r:id="rId5" w:type="even"/>
      <w:footerReference r:id="rId8"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00002FF" w:usb1="4000ACFF" w:usb2="00000001" w:usb3="00000000" w:csb0="2000019F" w:csb1="00000000"/>
  </w:font>
  <w:font w:name="仿宋_GB2312">
    <w:altName w:val="仿宋"/>
    <w:panose1 w:val="02010609030101010101"/>
    <w:charset w:val="86"/>
    <w:family w:val="auto"/>
    <w:pitch w:val="default"/>
    <w:sig w:usb0="00000001" w:usb1="080E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splitPgBreakAndParaMark/>
    <w:doNotExpandShiftReturn/>
    <w:adjustLineHeightInTable/>
    <w:useFELayout/>
    <w:doNotUseIndentAsNumberingTabStop/>
    <w:useNormalStyleForList/>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081348C"/>
    <w:rsid w:val="00100A27"/>
    <w:rsid w:val="00163E6C"/>
    <w:rsid w:val="001A6D91"/>
    <w:rsid w:val="001B1757"/>
    <w:rsid w:val="00257E74"/>
    <w:rsid w:val="003061A4"/>
    <w:rsid w:val="0036498D"/>
    <w:rsid w:val="003A6CC3"/>
    <w:rsid w:val="003C53B0"/>
    <w:rsid w:val="003F79FE"/>
    <w:rsid w:val="00455ECE"/>
    <w:rsid w:val="004F65D6"/>
    <w:rsid w:val="00525F6D"/>
    <w:rsid w:val="00531D67"/>
    <w:rsid w:val="005B331A"/>
    <w:rsid w:val="005E1EC7"/>
    <w:rsid w:val="005E6D9D"/>
    <w:rsid w:val="005F6A46"/>
    <w:rsid w:val="00651ED3"/>
    <w:rsid w:val="00794964"/>
    <w:rsid w:val="0081348C"/>
    <w:rsid w:val="008D2ABC"/>
    <w:rsid w:val="00971BC7"/>
    <w:rsid w:val="00AB6CA0"/>
    <w:rsid w:val="00BB494B"/>
    <w:rsid w:val="00D96BD9"/>
    <w:rsid w:val="00D9759F"/>
    <w:rsid w:val="00E31DD9"/>
    <w:rsid w:val="00FD0FEF"/>
    <w:rsid w:val="00FE3358"/>
    <w:rsid w:val="47094AA0"/>
    <w:rsid w:val="65E70097"/>
  </w:rsids>
  <w:doNotAutoCompressPictures/>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Calibri"/>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0" w:name="Normal Indent"/>
    <w:lsdException w:uiPriority="0" w:name="footnote text"/>
    <w:lsdException w:uiPriority="0" w:name="annotation text"/>
    <w:lsdException w:unhideWhenUsed="0" w:uiPriority="99" w:name="header"/>
    <w:lsdException w:unhideWhenUsed="0" w:uiPriority="99" w:name="footer"/>
    <w:lsdException w:uiPriority="0" w:name="index heading"/>
    <w:lsdException w:qFormat="1" w:uiPriority="0" w:name="caption" w:locked="1"/>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ocked="1"/>
    <w:lsdException w:uiPriority="0" w:name="Closing"/>
    <w:lsdException w:uiPriority="0" w:name="Signature"/>
    <w:lsdException w:unhideWhenUsed="0" w:uiPriority="99"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ocked="1"/>
    <w:lsdException w:uiPriority="0" w:name="Salutation"/>
    <w:lsdException w:unhideWhenUsed="0" w:uiPriority="99"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ocked="1"/>
    <w:lsdException w:qFormat="1" w:unhideWhenUsed="0" w:uiPriority="0" w:semiHidden="0" w:name="Emphasis" w:locked="1"/>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ocked="1"/>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iPriority w:val="99"/>
  </w:style>
  <w:style w:type="table" w:default="1" w:styleId="6">
    <w:name w:val="Normal Table"/>
    <w:unhideWhenUsed/>
    <w:qFormat/>
    <w:uiPriority w:val="99"/>
    <w:tblPr>
      <w:tblStyle w:val="6"/>
      <w:tblLayout w:type="fixed"/>
      <w:tblCellMar>
        <w:top w:w="0" w:type="dxa"/>
        <w:left w:w="108" w:type="dxa"/>
        <w:bottom w:w="0" w:type="dxa"/>
        <w:right w:w="108" w:type="dxa"/>
      </w:tblCellMar>
    </w:tblPr>
    <w:tcPr>
      <w:textDirection w:val="lrTb"/>
    </w:tcPr>
  </w:style>
  <w:style w:type="paragraph" w:styleId="2">
    <w:name w:val="Date"/>
    <w:basedOn w:val="1"/>
    <w:next w:val="1"/>
    <w:link w:val="9"/>
    <w:semiHidden/>
    <w:uiPriority w:val="99"/>
    <w:pPr>
      <w:ind w:left="100" w:leftChars="2500"/>
    </w:pPr>
  </w:style>
  <w:style w:type="paragraph" w:styleId="3">
    <w:name w:val="footer"/>
    <w:basedOn w:val="1"/>
    <w:link w:val="8"/>
    <w:semiHidden/>
    <w:uiPriority w:val="99"/>
    <w:pPr>
      <w:tabs>
        <w:tab w:val="center" w:pos="4153"/>
        <w:tab w:val="right" w:pos="8306"/>
      </w:tabs>
      <w:snapToGrid w:val="0"/>
      <w:jc w:val="left"/>
    </w:pPr>
    <w:rPr>
      <w:sz w:val="18"/>
      <w:szCs w:val="18"/>
    </w:rPr>
  </w:style>
  <w:style w:type="paragraph" w:styleId="4">
    <w:name w:val="header"/>
    <w:basedOn w:val="1"/>
    <w:link w:val="7"/>
    <w:semiHidden/>
    <w:uiPriority w:val="99"/>
    <w:pPr>
      <w:pBdr>
        <w:bottom w:val="single" w:color="auto" w:sz="6" w:space="1"/>
      </w:pBdr>
      <w:tabs>
        <w:tab w:val="center" w:pos="4153"/>
        <w:tab w:val="right" w:pos="8306"/>
      </w:tabs>
      <w:snapToGrid w:val="0"/>
      <w:jc w:val="center"/>
    </w:pPr>
    <w:rPr>
      <w:sz w:val="18"/>
      <w:szCs w:val="18"/>
    </w:rPr>
  </w:style>
  <w:style w:type="character" w:customStyle="1" w:styleId="7">
    <w:name w:val="Header Char"/>
    <w:basedOn w:val="5"/>
    <w:link w:val="4"/>
    <w:semiHidden/>
    <w:locked/>
    <w:uiPriority w:val="99"/>
    <w:rPr>
      <w:rFonts w:cs="Times New Roman"/>
      <w:sz w:val="18"/>
      <w:szCs w:val="18"/>
    </w:rPr>
  </w:style>
  <w:style w:type="character" w:customStyle="1" w:styleId="8">
    <w:name w:val="Footer Char"/>
    <w:basedOn w:val="5"/>
    <w:link w:val="3"/>
    <w:semiHidden/>
    <w:locked/>
    <w:uiPriority w:val="99"/>
    <w:rPr>
      <w:rFonts w:cs="Times New Roman"/>
      <w:sz w:val="18"/>
      <w:szCs w:val="18"/>
    </w:rPr>
  </w:style>
  <w:style w:type="character" w:customStyle="1" w:styleId="9">
    <w:name w:val="Date Char"/>
    <w:basedOn w:val="5"/>
    <w:link w:val="2"/>
    <w:semiHidden/>
    <w:locked/>
    <w:uiPriority w:val="99"/>
    <w:rPr>
      <w:rFonts w:cs="Times New Roman"/>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settings" Target="settings.xml"/><Relationship Id="rId2" Type="http://schemas.openxmlformats.org/officeDocument/2006/relationships/styles" Target="styles.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Company>微软中国</Company>
  <Pages>2</Pages>
  <Words>85</Words>
  <Characters>487</Characters>
  <Lines>0</Lines>
  <Paragraphs>0</Paragraphs>
  <ScaleCrop>false</ScaleCrop>
  <LinksUpToDate>false</LinksUpToDate>
  <CharactersWithSpaces>0</CharactersWithSpaces>
  <Application>WPS Office_9.1.0.5133_F1E327BC-269C-435d-A152-05C5408002CA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2015-07-07T00:21:00Z</dcterms:created>
  <dc:creator>微软用户</dc:creator>
  <cp:lastModifiedBy>Administrator</cp:lastModifiedBy>
  <dcterms:modified xsi:type="dcterms:W3CDTF">2015-07-10T09:25:56Z</dcterms:modified>
  <dc:title>潜民政发〔2015〕67号</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2052-9.1.0.5133</vt:lpwstr>
  </property>
</Properties>
</file>