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line="584" w:lineRule="exact"/>
        <w:jc w:val="center"/>
        <w:textAlignment w:val="center"/>
        <w:outlineLvl w:val="0"/>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湖北省大学生就业落户安居“一件事”</w:t>
      </w:r>
    </w:p>
    <w:p>
      <w:pPr>
        <w:keepNext w:val="0"/>
        <w:keepLines w:val="0"/>
        <w:pageBreakBefore w:val="0"/>
        <w:widowControl w:val="0"/>
        <w:kinsoku/>
        <w:wordWrap/>
        <w:overflowPunct/>
        <w:topLinePunct w:val="0"/>
        <w:autoSpaceDE/>
        <w:autoSpaceDN/>
        <w:bidi w:val="0"/>
        <w:adjustRightInd/>
        <w:snapToGrid/>
        <w:spacing w:beforeAutospacing="0" w:line="584" w:lineRule="exact"/>
        <w:jc w:val="center"/>
        <w:textAlignment w:val="center"/>
        <w:outlineLvl w:val="0"/>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流程再造实施方案（试行）</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仿宋_GB2312" w:hAnsi="仿宋_GB2312" w:eastAsia="仿宋_GB2312" w:cs="仿宋_GB2312"/>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highlight w:val="none"/>
        </w:rPr>
        <w:t>为贯彻落实《国务院办公厅关于印发</w:t>
      </w:r>
      <w:r>
        <w:rPr>
          <w:rFonts w:hint="eastAsia" w:ascii="仿宋_GB2312" w:hAnsi="仿宋_GB2312" w:eastAsia="仿宋_GB2312" w:cs="仿宋_GB2312"/>
          <w:sz w:val="32"/>
          <w:szCs w:val="32"/>
          <w:highlight w:val="none"/>
        </w:rPr>
        <w:t>〈</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rPr>
        <w:t>高效办成一件事</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rPr>
        <w:t>2024年度新一批重点事项清单</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的通知》（国办函〔2024〕53号）</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《关于印发〈湖北省</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rPr>
        <w:t>高效办成一件事</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rPr>
        <w:t>2024年度新一批重点事项清单〉的通知》（鄂职转和数规办发〔2024〕3号）</w:t>
      </w:r>
      <w:r>
        <w:rPr>
          <w:rFonts w:hint="default" w:ascii="Times New Roman" w:hAnsi="Times New Roman" w:eastAsia="仿宋_GB2312" w:cs="Times New Roman"/>
          <w:sz w:val="32"/>
          <w:szCs w:val="32"/>
          <w:highlight w:val="none"/>
          <w:lang w:eastAsia="zh-CN"/>
        </w:rPr>
        <w:t>要求</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highlight w:val="none"/>
          <w:lang w:val="en-US" w:eastAsia="zh-CN"/>
        </w:rPr>
        <w:t>加快推动高效办成大学生就业落户安居</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，现结合</w:t>
      </w:r>
      <w:r>
        <w:rPr>
          <w:rFonts w:hint="eastAsia" w:ascii="Times New Roman" w:hAnsi="Times New Roman" w:eastAsia="仿宋_GB2312" w:cs="Times New Roman"/>
          <w:color w:val="000000"/>
          <w:sz w:val="32"/>
          <w:szCs w:val="32"/>
          <w:highlight w:val="none"/>
          <w:lang w:val="en-US" w:eastAsia="zh-CN"/>
        </w:rPr>
        <w:t>工作</w:t>
      </w:r>
      <w:r>
        <w:rPr>
          <w:rFonts w:hint="default" w:ascii="Times New Roman" w:hAnsi="Times New Roman" w:eastAsia="仿宋_GB2312" w:cs="Times New Roman"/>
          <w:color w:val="000000"/>
          <w:sz w:val="32"/>
          <w:szCs w:val="32"/>
          <w:highlight w:val="none"/>
          <w:lang w:val="en-US" w:eastAsia="zh-CN"/>
        </w:rPr>
        <w:t>实际，制定本实施方案。</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一、总体目标</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以高校毕业生等青年需求为导向，以一体化政务服务平台为枢纽，通过整合部门资源，优化办理流程，推动信息共享，实现就业落户安居等关联事项</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一次办成、一次办好</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，让高校毕业生等青年少跑腿、信息多跑路。详细事项清单如下：</w:t>
      </w:r>
    </w:p>
    <w:tbl>
      <w:tblPr>
        <w:tblStyle w:val="13"/>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90"/>
        <w:gridCol w:w="773"/>
        <w:gridCol w:w="604"/>
        <w:gridCol w:w="2650"/>
        <w:gridCol w:w="1841"/>
        <w:gridCol w:w="1098"/>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tblHeader/>
          <w:jc w:val="center"/>
        </w:trPr>
        <w:tc>
          <w:tcPr>
            <w:tcW w:w="690"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服务对象</w:t>
            </w:r>
          </w:p>
        </w:tc>
        <w:tc>
          <w:tcPr>
            <w:tcW w:w="773"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主题名称</w:t>
            </w:r>
          </w:p>
        </w:tc>
        <w:tc>
          <w:tcPr>
            <w:tcW w:w="604"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牵头部门</w:t>
            </w:r>
          </w:p>
        </w:tc>
        <w:tc>
          <w:tcPr>
            <w:tcW w:w="2650"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lang w:val="en-US" w:eastAsia="zh-CN"/>
              </w:rPr>
              <w:t>涉及</w:t>
            </w:r>
            <w:r>
              <w:rPr>
                <w:rFonts w:hint="eastAsia" w:ascii="黑体" w:hAnsi="黑体" w:eastAsia="黑体" w:cs="黑体"/>
                <w:b w:val="0"/>
                <w:bCs w:val="0"/>
                <w:sz w:val="24"/>
                <w:szCs w:val="24"/>
                <w:highlight w:val="none"/>
              </w:rPr>
              <w:t>事项</w:t>
            </w:r>
          </w:p>
        </w:tc>
        <w:tc>
          <w:tcPr>
            <w:tcW w:w="1841"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实施层级</w:t>
            </w:r>
          </w:p>
        </w:tc>
        <w:tc>
          <w:tcPr>
            <w:tcW w:w="1098"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联办部门</w:t>
            </w:r>
          </w:p>
        </w:tc>
        <w:tc>
          <w:tcPr>
            <w:tcW w:w="1426" w:type="dxa"/>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kern w:val="2"/>
                <w:sz w:val="24"/>
                <w:szCs w:val="24"/>
                <w:highlight w:val="none"/>
                <w:lang w:val="en-US" w:eastAsia="zh-CN" w:bidi="ar-SA"/>
              </w:rPr>
            </w:pPr>
            <w:bookmarkStart w:id="0" w:name="OLE_LINK3" w:colFirst="5" w:colLast="6"/>
            <w:bookmarkStart w:id="1" w:name="OLE_LINK22" w:colFirst="3" w:colLast="3"/>
            <w:r>
              <w:rPr>
                <w:rFonts w:hint="default" w:ascii="Times New Roman" w:hAnsi="Times New Roman" w:eastAsia="仿宋_GB2312" w:cs="Times New Roman"/>
                <w:kern w:val="2"/>
                <w:sz w:val="24"/>
                <w:szCs w:val="24"/>
                <w:highlight w:val="none"/>
                <w:lang w:val="en-US" w:eastAsia="zh-CN" w:bidi="ar-SA"/>
              </w:rPr>
              <w:t>个人</w:t>
            </w:r>
          </w:p>
        </w:tc>
        <w:tc>
          <w:tcPr>
            <w:tcW w:w="773"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kern w:val="2"/>
                <w:sz w:val="24"/>
                <w:szCs w:val="24"/>
                <w:highlight w:val="none"/>
                <w:lang w:val="en-US" w:eastAsia="zh-CN" w:bidi="ar-SA"/>
              </w:rPr>
            </w:pPr>
            <w:bookmarkStart w:id="2" w:name="OLE_LINK25"/>
            <w:r>
              <w:rPr>
                <w:rFonts w:hint="default" w:ascii="Times New Roman" w:hAnsi="Times New Roman" w:eastAsia="仿宋_GB2312" w:cs="Times New Roman"/>
                <w:kern w:val="2"/>
                <w:sz w:val="24"/>
                <w:szCs w:val="24"/>
                <w:highlight w:val="none"/>
                <w:lang w:val="en-US" w:eastAsia="zh-CN" w:bidi="ar-SA"/>
              </w:rPr>
              <w:t>大学生就业落户安居</w:t>
            </w:r>
            <w:r>
              <w:rPr>
                <w:rFonts w:hint="eastAsia" w:ascii="Times New Roman" w:hAnsi="Times New Roman" w:eastAsia="仿宋_GB2312"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一件事</w:t>
            </w:r>
            <w:bookmarkEnd w:id="2"/>
            <w:r>
              <w:rPr>
                <w:rFonts w:hint="eastAsia" w:ascii="Times New Roman" w:hAnsi="Times New Roman" w:eastAsia="仿宋_GB2312" w:cs="Times New Roman"/>
                <w:kern w:val="2"/>
                <w:sz w:val="24"/>
                <w:szCs w:val="24"/>
                <w:highlight w:val="none"/>
                <w:lang w:val="en-US" w:eastAsia="zh-CN" w:bidi="ar-SA"/>
              </w:rPr>
              <w:t>”</w:t>
            </w:r>
          </w:p>
        </w:tc>
        <w:tc>
          <w:tcPr>
            <w:tcW w:w="604"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省人社厅</w:t>
            </w: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3" w:name="OLE_LINK1"/>
            <w:r>
              <w:rPr>
                <w:rFonts w:hint="default" w:ascii="Times New Roman" w:hAnsi="Times New Roman" w:eastAsia="仿宋_GB2312" w:cs="Times New Roman"/>
                <w:kern w:val="2"/>
                <w:sz w:val="24"/>
                <w:szCs w:val="24"/>
                <w:highlight w:val="none"/>
                <w:lang w:val="en-US" w:eastAsia="zh-CN" w:bidi="ar-SA"/>
              </w:rPr>
              <w:t>个人就业登记</w:t>
            </w:r>
            <w:bookmarkEnd w:id="3"/>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4" w:name="OLE_LINK5" w:colFirst="5" w:colLast="6"/>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5" w:name="OLE_LINK2"/>
            <w:r>
              <w:rPr>
                <w:rFonts w:hint="default" w:ascii="Times New Roman" w:hAnsi="Times New Roman" w:eastAsia="仿宋_GB2312" w:cs="Times New Roman"/>
                <w:kern w:val="2"/>
                <w:sz w:val="24"/>
                <w:szCs w:val="24"/>
                <w:highlight w:val="none"/>
                <w:lang w:val="en-US" w:eastAsia="zh-CN" w:bidi="ar-SA"/>
              </w:rPr>
              <w:t>高校毕业生社保补贴</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申领（灵活就业）</w:t>
            </w:r>
            <w:bookmarkEnd w:id="5"/>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6" w:name="OLE_LINK6" w:colFirst="5" w:colLast="6"/>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bookmarkStart w:id="7" w:name="OLE_LINK4"/>
            <w:r>
              <w:rPr>
                <w:rFonts w:hint="default" w:ascii="Times New Roman" w:hAnsi="Times New Roman" w:eastAsia="仿宋_GB2312" w:cs="Times New Roman"/>
                <w:color w:val="auto"/>
                <w:kern w:val="2"/>
                <w:sz w:val="24"/>
                <w:szCs w:val="24"/>
                <w:highlight w:val="none"/>
                <w:lang w:val="en-US" w:eastAsia="zh-CN" w:bidi="ar-SA"/>
              </w:rPr>
              <w:t>档案的整理与保管</w:t>
            </w:r>
            <w:bookmarkEnd w:id="7"/>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省级、市级、区县级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8" w:name="OLE_LINK8" w:colFirst="5" w:colLast="6"/>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9" w:name="OLE_LINK26"/>
            <w:r>
              <w:rPr>
                <w:rFonts w:hint="default" w:ascii="Times New Roman" w:hAnsi="Times New Roman" w:eastAsia="仿宋_GB2312" w:cs="Times New Roman"/>
                <w:kern w:val="2"/>
                <w:sz w:val="24"/>
                <w:szCs w:val="24"/>
                <w:highlight w:val="none"/>
                <w:lang w:val="en-US" w:eastAsia="zh-CN" w:bidi="ar-SA"/>
              </w:rPr>
              <w:t>【省集中企保系统】灵活就业养老保险新增/续保</w:t>
            </w:r>
            <w:bookmarkEnd w:id="9"/>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10" w:name="OLE_LINK19" w:colFirst="5" w:colLast="6"/>
            <w:r>
              <w:rPr>
                <w:rFonts w:hint="default" w:ascii="Times New Roman" w:hAnsi="Times New Roman" w:eastAsia="仿宋_GB2312" w:cs="Times New Roman"/>
                <w:kern w:val="2"/>
                <w:sz w:val="24"/>
                <w:szCs w:val="24"/>
                <w:highlight w:val="none"/>
                <w:lang w:val="en-US" w:eastAsia="zh-CN" w:bidi="ar-SA"/>
              </w:rPr>
              <w:t>个人</w:t>
            </w:r>
          </w:p>
        </w:tc>
        <w:tc>
          <w:tcPr>
            <w:tcW w:w="773"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2"/>
                <w:sz w:val="24"/>
                <w:szCs w:val="24"/>
                <w:highlight w:val="none"/>
                <w:lang w:val="en-US" w:eastAsia="zh-CN" w:bidi="ar-SA"/>
              </w:rPr>
              <w:t>大学生就业落户安居</w:t>
            </w:r>
            <w:r>
              <w:rPr>
                <w:rFonts w:hint="eastAsia" w:ascii="Times New Roman" w:hAnsi="Times New Roman" w:eastAsia="仿宋_GB2312"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一件事</w:t>
            </w:r>
            <w:r>
              <w:rPr>
                <w:rFonts w:hint="eastAsia" w:ascii="Times New Roman" w:hAnsi="Times New Roman" w:eastAsia="仿宋_GB2312" w:cs="Times New Roman"/>
                <w:kern w:val="2"/>
                <w:sz w:val="24"/>
                <w:szCs w:val="24"/>
                <w:highlight w:val="none"/>
                <w:lang w:val="en-US" w:eastAsia="zh-CN" w:bidi="ar-SA"/>
              </w:rPr>
              <w:t>”</w:t>
            </w:r>
          </w:p>
        </w:tc>
        <w:tc>
          <w:tcPr>
            <w:tcW w:w="604" w:type="dxa"/>
            <w:vMerge w:val="restart"/>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kern w:val="2"/>
                <w:sz w:val="24"/>
                <w:szCs w:val="24"/>
                <w:highlight w:val="none"/>
                <w:lang w:val="en-US" w:eastAsia="zh-CN" w:bidi="ar-SA"/>
              </w:rPr>
              <w:t>省人社厅</w:t>
            </w: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1" w:name="OLE_LINK7"/>
            <w:r>
              <w:rPr>
                <w:rFonts w:hint="default" w:ascii="Times New Roman" w:hAnsi="Times New Roman" w:eastAsia="仿宋_GB2312" w:cs="Times New Roman"/>
                <w:kern w:val="2"/>
                <w:sz w:val="24"/>
                <w:szCs w:val="24"/>
                <w:highlight w:val="none"/>
                <w:lang w:val="en-US" w:eastAsia="zh-CN" w:bidi="ar-SA"/>
              </w:rPr>
              <w:t>社会保障卡服务（申领）</w:t>
            </w:r>
            <w:bookmarkEnd w:id="11"/>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2" w:name="OLE_LINK13"/>
            <w:r>
              <w:rPr>
                <w:rFonts w:hint="default" w:ascii="Times New Roman" w:hAnsi="Times New Roman" w:eastAsia="仿宋_GB2312" w:cs="Times New Roman"/>
                <w:kern w:val="2"/>
                <w:sz w:val="24"/>
                <w:szCs w:val="24"/>
                <w:highlight w:val="none"/>
                <w:lang w:val="en-US" w:eastAsia="zh-CN" w:bidi="ar-SA"/>
              </w:rPr>
              <w:t>市级、</w:t>
            </w:r>
            <w:bookmarkEnd w:id="12"/>
            <w:r>
              <w:rPr>
                <w:rFonts w:hint="default" w:ascii="Times New Roman" w:hAnsi="Times New Roman" w:eastAsia="仿宋_GB2312" w:cs="Times New Roman"/>
                <w:kern w:val="2"/>
                <w:sz w:val="24"/>
                <w:szCs w:val="24"/>
                <w:highlight w:val="none"/>
                <w:lang w:val="en-US" w:eastAsia="zh-CN" w:bidi="ar-SA"/>
              </w:rPr>
              <w:t>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1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13" w:name="OLE_LINK11" w:colFirst="5" w:colLast="6"/>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4" w:name="OLE_LINK9"/>
            <w:r>
              <w:rPr>
                <w:rFonts w:hint="default" w:ascii="Times New Roman" w:hAnsi="Times New Roman" w:eastAsia="仿宋_GB2312" w:cs="Times New Roman"/>
                <w:kern w:val="2"/>
                <w:sz w:val="24"/>
                <w:szCs w:val="24"/>
                <w:highlight w:val="none"/>
                <w:lang w:val="en-US" w:eastAsia="zh-CN" w:bidi="ar-SA"/>
              </w:rPr>
              <w:t>高校毕业生一次性</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创业补贴申领</w:t>
            </w:r>
            <w:bookmarkEnd w:id="14"/>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人社</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5" w:name="OLE_LINK12"/>
            <w:r>
              <w:rPr>
                <w:rFonts w:hint="default" w:ascii="Times New Roman" w:hAnsi="Times New Roman" w:eastAsia="仿宋_GB2312" w:cs="Times New Roman"/>
                <w:kern w:val="2"/>
                <w:sz w:val="24"/>
                <w:szCs w:val="24"/>
                <w:highlight w:val="none"/>
                <w:lang w:val="en-US" w:eastAsia="zh-CN" w:bidi="ar-SA"/>
              </w:rPr>
              <w:t>职工参保登记</w:t>
            </w:r>
            <w:bookmarkEnd w:id="15"/>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灵活</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就业人员</w:t>
            </w:r>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医保</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bookmarkStart w:id="16" w:name="OLE_LINK16" w:colFirst="4" w:colLast="5"/>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大学生购房政策指引</w:t>
            </w:r>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7" w:name="OLE_LINK17"/>
            <w:r>
              <w:rPr>
                <w:rFonts w:hint="default" w:ascii="Times New Roman" w:hAnsi="Times New Roman" w:eastAsia="仿宋_GB2312" w:cs="Times New Roman"/>
                <w:kern w:val="2"/>
                <w:sz w:val="24"/>
                <w:szCs w:val="24"/>
                <w:highlight w:val="none"/>
                <w:lang w:val="en-US" w:eastAsia="zh-CN" w:bidi="ar-SA"/>
              </w:rPr>
              <w:t>住建</w:t>
            </w:r>
            <w:bookmarkEnd w:id="17"/>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8" w:name="OLE_LINK15"/>
            <w:r>
              <w:rPr>
                <w:rFonts w:hint="default" w:ascii="Times New Roman" w:hAnsi="Times New Roman" w:eastAsia="仿宋_GB2312" w:cs="Times New Roman"/>
                <w:kern w:val="2"/>
                <w:sz w:val="24"/>
                <w:szCs w:val="24"/>
                <w:highlight w:val="none"/>
                <w:lang w:val="en-US" w:eastAsia="zh-CN" w:bidi="ar-SA"/>
              </w:rPr>
              <w:t>大学生租房政策指引</w:t>
            </w:r>
            <w:bookmarkEnd w:id="18"/>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住建</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19" w:name="OLE_LINK18"/>
            <w:r>
              <w:rPr>
                <w:rFonts w:hint="default" w:ascii="Times New Roman" w:hAnsi="Times New Roman" w:eastAsia="仿宋_GB2312" w:cs="Times New Roman"/>
                <w:kern w:val="2"/>
                <w:sz w:val="24"/>
                <w:szCs w:val="24"/>
                <w:highlight w:val="none"/>
                <w:lang w:val="en-US" w:eastAsia="zh-CN" w:bidi="ar-SA"/>
              </w:rPr>
              <w:t>户口迁移审批</w:t>
            </w:r>
            <w:bookmarkEnd w:id="19"/>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区县级、</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乡镇街道级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公安</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武汉：大学毕业生落户</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其他市州：大中专院校学生毕业落户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0" w:type="dxa"/>
            <w:bottom w:w="0" w:type="dxa"/>
            <w:right w:w="40" w:type="dxa"/>
          </w:tblCellMar>
        </w:tblPrEx>
        <w:trPr>
          <w:trHeight w:val="680" w:hRule="atLeast"/>
          <w:jc w:val="center"/>
        </w:trPr>
        <w:tc>
          <w:tcPr>
            <w:tcW w:w="690"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773"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604" w:type="dxa"/>
            <w:vMerge w:val="continue"/>
            <w:noWrap w:val="0"/>
            <w:vAlign w:val="center"/>
          </w:tcPr>
          <w:p>
            <w:pPr>
              <w:pStyle w:val="8"/>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rPr>
                <w:rFonts w:hint="default" w:ascii="Times New Roman" w:hAnsi="Times New Roman" w:eastAsia="仿宋_GB2312" w:cs="Times New Roman"/>
                <w:sz w:val="24"/>
                <w:szCs w:val="24"/>
                <w:highlight w:val="none"/>
              </w:rPr>
            </w:pPr>
          </w:p>
        </w:tc>
        <w:tc>
          <w:tcPr>
            <w:tcW w:w="265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bookmarkStart w:id="20" w:name="OLE_LINK20"/>
            <w:r>
              <w:rPr>
                <w:rFonts w:hint="default" w:ascii="Times New Roman" w:hAnsi="Times New Roman" w:eastAsia="仿宋_GB2312" w:cs="Times New Roman"/>
                <w:kern w:val="2"/>
                <w:sz w:val="24"/>
                <w:szCs w:val="24"/>
                <w:highlight w:val="none"/>
                <w:lang w:val="en-US" w:eastAsia="zh-CN" w:bidi="ar-SA"/>
              </w:rPr>
              <w:t>灵活就业人员社会</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保险费申报</w:t>
            </w:r>
            <w:bookmarkEnd w:id="20"/>
          </w:p>
        </w:tc>
        <w:tc>
          <w:tcPr>
            <w:tcW w:w="184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市级、区县级</w:t>
            </w:r>
          </w:p>
        </w:tc>
        <w:tc>
          <w:tcPr>
            <w:tcW w:w="1098"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税务</w:t>
            </w:r>
          </w:p>
        </w:tc>
        <w:tc>
          <w:tcPr>
            <w:tcW w:w="1426"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p>
        </w:tc>
      </w:tr>
      <w:bookmarkEnd w:id="1"/>
    </w:tbl>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二、</w:t>
      </w:r>
      <w:r>
        <w:rPr>
          <w:rFonts w:hint="eastAsia" w:ascii="黑体" w:hAnsi="黑体" w:eastAsia="黑体" w:cs="黑体"/>
          <w:color w:val="000000"/>
          <w:sz w:val="32"/>
          <w:szCs w:val="32"/>
          <w:highlight w:val="none"/>
          <w:lang w:val="en-US" w:eastAsia="zh-Hans"/>
        </w:rPr>
        <w:t>业务方案</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t>（一）服务对象</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已取得毕业证书的高校毕业生。</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Hans"/>
        </w:rPr>
      </w:pPr>
      <w:r>
        <w:rPr>
          <w:rFonts w:hint="eastAsia" w:ascii="楷体_GB2312" w:hAnsi="楷体_GB2312" w:eastAsia="楷体_GB2312" w:cs="楷体_GB2312"/>
          <w:color w:val="000000"/>
          <w:sz w:val="32"/>
          <w:szCs w:val="32"/>
          <w:highlight w:val="none"/>
          <w:lang w:val="en-US" w:eastAsia="zh-CN"/>
        </w:rPr>
        <w:t>（二）</w:t>
      </w:r>
      <w:r>
        <w:rPr>
          <w:rFonts w:hint="eastAsia" w:ascii="楷体_GB2312" w:hAnsi="楷体_GB2312" w:eastAsia="楷体_GB2312" w:cs="楷体_GB2312"/>
          <w:color w:val="000000"/>
          <w:sz w:val="32"/>
          <w:szCs w:val="32"/>
          <w:highlight w:val="none"/>
          <w:lang w:val="en-US" w:eastAsia="zh-Hans"/>
        </w:rPr>
        <w:t>受理条件</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07"/>
        <w:gridCol w:w="2044"/>
        <w:gridCol w:w="6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7" w:hRule="atLeast"/>
          <w:tblHeader/>
          <w:jc w:val="center"/>
        </w:trPr>
        <w:tc>
          <w:tcPr>
            <w:tcW w:w="607" w:type="dxa"/>
            <w:noWrap w:val="0"/>
            <w:vAlign w:val="center"/>
          </w:tcPr>
          <w:p>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序号</w:t>
            </w:r>
          </w:p>
        </w:tc>
        <w:tc>
          <w:tcPr>
            <w:tcW w:w="2044" w:type="dxa"/>
            <w:noWrap w:val="0"/>
            <w:vAlign w:val="center"/>
          </w:tcPr>
          <w:p>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涉及事项</w:t>
            </w:r>
          </w:p>
        </w:tc>
        <w:tc>
          <w:tcPr>
            <w:tcW w:w="6357" w:type="dxa"/>
            <w:noWrap w:val="0"/>
            <w:vAlign w:val="center"/>
          </w:tcPr>
          <w:p>
            <w:pPr>
              <w:keepNext w:val="0"/>
              <w:keepLines w:val="0"/>
              <w:pageBreakBefore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受理条件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个人就业登记</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w:t>
            </w:r>
            <w:r>
              <w:rPr>
                <w:rFonts w:hint="eastAsia" w:ascii="Times New Roman" w:hAnsi="Times New Roman" w:eastAsia="仿宋_GB2312" w:cs="Times New Roman"/>
                <w:color w:val="auto"/>
                <w:kern w:val="2"/>
                <w:sz w:val="24"/>
                <w:szCs w:val="24"/>
                <w:highlight w:val="none"/>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年满16周岁（含）至依法享受基本养老保险待遇</w:t>
            </w:r>
            <w:r>
              <w:rPr>
                <w:rFonts w:hint="eastAsia" w:cs="Times New Roman"/>
                <w:color w:val="auto"/>
                <w:kern w:val="2"/>
                <w:sz w:val="24"/>
                <w:szCs w:val="24"/>
                <w:highlight w:val="none"/>
                <w:lang w:val="en-US" w:eastAsia="zh-CN" w:bidi="ar-SA"/>
              </w:rPr>
              <w:t>。</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w:t>
            </w:r>
            <w:r>
              <w:rPr>
                <w:rFonts w:hint="eastAsia" w:ascii="Times New Roman" w:hAnsi="Times New Roman" w:eastAsia="仿宋_GB2312" w:cs="Times New Roman"/>
                <w:color w:val="auto"/>
                <w:kern w:val="2"/>
                <w:sz w:val="24"/>
                <w:szCs w:val="24"/>
                <w:highlight w:val="none"/>
                <w:lang w:val="en-US" w:eastAsia="zh-CN" w:bidi="ar-SA"/>
              </w:rPr>
              <w:t>．</w:t>
            </w:r>
            <w:r>
              <w:rPr>
                <w:rFonts w:hint="default" w:ascii="Times New Roman" w:hAnsi="Times New Roman" w:eastAsia="仿宋_GB2312" w:cs="Times New Roman"/>
                <w:color w:val="auto"/>
                <w:spacing w:val="6"/>
                <w:kern w:val="2"/>
                <w:sz w:val="24"/>
                <w:szCs w:val="24"/>
                <w:highlight w:val="none"/>
                <w:lang w:val="en-US" w:eastAsia="zh-CN" w:bidi="ar-SA"/>
              </w:rPr>
              <w:t>从事一定社会经济活动，并取得合法劳动报酬或经营收入。其中，劳动报酬或经营收入不低于当地居民最低生活保障标准。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2"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高校毕业生社保补贴申领（灵活就业）</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毕业年度和离校2年内未就业高校毕业生灵活就业后缴纳的社会保险费，按规定给予社会保险补贴。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23"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3</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档案的整理和保管</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申请人实名登录后，点击在线办理，即可查询为状态结果，未查到信息，请选择委托存档机构层级或电话联系有关单位查询。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99"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4</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【省集中企保系统】灵活就业养老保险新增/续保</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根据《中华人民共和国社会保险法》第十条 职工应当参加基本养老保险，由用人单位和职工共同缴纳基本养老保险费。无雇工的个体工商户、未在用人单位参加基本养老保险的非全日制从业人员以及其他灵活就业人员可以参加基本养老保险，由个人缴纳基本养老保险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1"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5</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社会保障卡服务（申领）</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在中国境内居住的中国公民，以及在中国境内就业或者参加社会保险的香港、澳门特别行政区居民、台湾地区居民、外国人。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74"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6</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高校毕业生一次性创业补贴申领</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对初次办理注册登记，经营6个月及以上且带动就业2人及以上（含创业者本人）的高校毕业生（毕业5年内），给予一次性创业补贴。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18"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7</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职工参保登记-灵活就业人员</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自愿参加职工基本医疗保险的无雇工的个体工商户、未在用人单位参加基本医疗保险的非全日制从业人员以及其他灵活就业人员，可以向医疗保障经办机构申请办理参加职工基本医疗保险登记。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97"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8</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bookmarkStart w:id="21" w:name="OLE_LINK29"/>
            <w:r>
              <w:rPr>
                <w:rFonts w:hint="default" w:ascii="Times New Roman" w:hAnsi="Times New Roman" w:eastAsia="仿宋_GB2312" w:cs="Times New Roman"/>
                <w:color w:val="auto"/>
                <w:kern w:val="2"/>
                <w:sz w:val="24"/>
                <w:szCs w:val="24"/>
                <w:highlight w:val="none"/>
                <w:lang w:val="en-US" w:eastAsia="zh-CN" w:bidi="ar-SA"/>
              </w:rPr>
              <w:t>大学生购房政策</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指引</w:t>
            </w:r>
            <w:bookmarkEnd w:id="21"/>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2"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9</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bookmarkStart w:id="22" w:name="OLE_LINK30"/>
            <w:r>
              <w:rPr>
                <w:rFonts w:hint="default" w:ascii="Times New Roman" w:hAnsi="Times New Roman" w:eastAsia="仿宋_GB2312" w:cs="Times New Roman"/>
                <w:color w:val="auto"/>
                <w:kern w:val="2"/>
                <w:sz w:val="24"/>
                <w:szCs w:val="24"/>
                <w:highlight w:val="none"/>
                <w:lang w:val="en-US" w:eastAsia="zh-CN" w:bidi="ar-SA"/>
              </w:rPr>
              <w:t>大学生租房政策</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指引</w:t>
            </w:r>
            <w:bookmarkEnd w:id="22"/>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231"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10</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户口迁移审批</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【湖北省户籍的居民】1</w:t>
            </w:r>
            <w:r>
              <w:rPr>
                <w:rFonts w:hint="eastAsia" w:ascii="Times New Roman" w:hAnsi="Times New Roman" w:eastAsia="仿宋_GB2312" w:cs="Times New Roman"/>
                <w:color w:val="auto"/>
                <w:kern w:val="2"/>
                <w:sz w:val="24"/>
                <w:szCs w:val="24"/>
                <w:highlight w:val="none"/>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【武汉】大学毕业生落户：年龄不满45周岁（研究生不受年龄限制）的高等学校专科及以上学历或学位（经教育部学历认证）毕业生，本人及其配偶、未成年子女可以申请落户。</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w:t>
            </w:r>
            <w:r>
              <w:rPr>
                <w:rFonts w:hint="eastAsia" w:ascii="Times New Roman" w:hAnsi="Times New Roman" w:eastAsia="仿宋_GB2312" w:cs="Times New Roman"/>
                <w:color w:val="auto"/>
                <w:kern w:val="2"/>
                <w:sz w:val="24"/>
                <w:szCs w:val="24"/>
                <w:highlight w:val="none"/>
                <w:lang w:val="en-US" w:eastAsia="zh-CN" w:bidi="ar-SA"/>
              </w:rPr>
              <w:t>．</w:t>
            </w:r>
            <w:r>
              <w:rPr>
                <w:rFonts w:hint="default" w:ascii="Times New Roman" w:hAnsi="Times New Roman" w:eastAsia="仿宋_GB2312" w:cs="Times New Roman"/>
                <w:color w:val="auto"/>
                <w:kern w:val="2"/>
                <w:sz w:val="24"/>
                <w:szCs w:val="24"/>
                <w:highlight w:val="none"/>
                <w:lang w:val="en-US" w:eastAsia="zh-CN" w:bidi="ar-SA"/>
              </w:rPr>
              <w:t>【武汉市以外其他市州】大中专院校学生毕业落户：大中专院校、技工学校学生毕业，可以按照当地规定办理落户。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87" w:hRule="atLeast"/>
          <w:jc w:val="center"/>
        </w:trPr>
        <w:tc>
          <w:tcPr>
            <w:tcW w:w="60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11</w:t>
            </w:r>
          </w:p>
        </w:tc>
        <w:tc>
          <w:tcPr>
            <w:tcW w:w="2044"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灵活就业人员</w:t>
            </w:r>
          </w:p>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CN" w:bidi="ar-SA"/>
              </w:rPr>
              <w:t>社会保险费申报</w:t>
            </w:r>
          </w:p>
        </w:tc>
        <w:tc>
          <w:tcPr>
            <w:tcW w:w="6357"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left"/>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无雇工的个体工商户、未在用人单位参加社会保险的非全日制从业人员以及其他灵活就业人员参加社会保险的，应当依照法律、行政法规规定或者税务机关依照法律、行政法规规定确定的申报期限、申报内容，申报缴纳社会保险费。</w:t>
            </w:r>
          </w:p>
        </w:tc>
      </w:tr>
    </w:tbl>
    <w:p>
      <w:pPr>
        <w:ind w:firstLine="640" w:firstLineChars="200"/>
        <w:rPr>
          <w:rFonts w:hint="eastAsia" w:ascii="楷体_GB2312" w:hAnsi="楷体_GB2312" w:eastAsia="楷体_GB2312" w:cs="楷体_GB2312"/>
          <w:color w:val="FF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br w:type="page"/>
      </w:r>
      <w:r>
        <w:rPr>
          <w:rFonts w:hint="eastAsia" w:ascii="楷体_GB2312" w:hAnsi="楷体_GB2312" w:eastAsia="楷体_GB2312" w:cs="楷体_GB2312"/>
          <w:color w:val="000000"/>
          <w:sz w:val="32"/>
          <w:szCs w:val="32"/>
          <w:highlight w:val="none"/>
          <w:lang w:val="en-US" w:eastAsia="zh-CN"/>
        </w:rPr>
        <w:t>（三）办理流程</w:t>
      </w:r>
    </w:p>
    <w:p>
      <w:pPr>
        <w:pStyle w:val="8"/>
        <w:numPr>
          <w:ilvl w:val="0"/>
          <w:numId w:val="0"/>
        </w:numPr>
        <w:shd w:val="clear" w:color="auto" w:fill="auto"/>
        <w:ind w:left="0" w:leftChars="0" w:right="0" w:rightChars="0" w:firstLine="0" w:firstLineChars="0"/>
        <w:jc w:val="both"/>
        <w:rPr>
          <w:rFonts w:hint="eastAsia" w:ascii="仿宋_GB2312" w:hAnsi="仿宋_GB2312" w:eastAsia="仿宋_GB2312" w:cs="仿宋_GB2312"/>
          <w:color w:val="000000"/>
          <w:sz w:val="32"/>
          <w:szCs w:val="32"/>
          <w:highlight w:val="none"/>
        </w:rPr>
      </w:pPr>
      <w:r>
        <w:rPr>
          <w:rFonts w:hint="default"/>
          <w:b/>
          <w:bCs/>
          <w:highlight w:val="none"/>
          <w:lang w:eastAsia="zh-CN"/>
        </w:rPr>
        <w:drawing>
          <wp:inline distT="0" distB="0" distL="114300" distR="114300">
            <wp:extent cx="5396865" cy="5509895"/>
            <wp:effectExtent l="0" t="0" r="13335" b="6985"/>
            <wp:docPr id="2" name="图片 1" descr="大学生就业落户安居“一件事”流程图2024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大学生就业落户安居“一件事”流程图20241206"/>
                    <pic:cNvPicPr>
                      <a:picLocks noChangeAspect="1"/>
                    </pic:cNvPicPr>
                  </pic:nvPicPr>
                  <pic:blipFill>
                    <a:blip r:embed="rId10"/>
                    <a:stretch>
                      <a:fillRect/>
                    </a:stretch>
                  </pic:blipFill>
                  <pic:spPr>
                    <a:xfrm>
                      <a:off x="0" y="0"/>
                      <a:ext cx="5396865" cy="5509895"/>
                    </a:xfrm>
                    <a:prstGeom prst="rect">
                      <a:avLst/>
                    </a:prstGeom>
                    <a:noFill/>
                    <a:ln>
                      <a:noFill/>
                    </a:ln>
                  </pic:spPr>
                </pic:pic>
              </a:graphicData>
            </a:graphic>
          </wp:inline>
        </w:drawing>
      </w:r>
    </w:p>
    <w:p>
      <w:pPr>
        <w:pStyle w:val="8"/>
        <w:keepNext w:val="0"/>
        <w:keepLines w:val="0"/>
        <w:pageBreakBefore w:val="0"/>
        <w:widowControl w:val="0"/>
        <w:kinsoku/>
        <w:wordWrap/>
        <w:overflowPunct/>
        <w:topLinePunct w:val="0"/>
        <w:autoSpaceDE/>
        <w:autoSpaceDN/>
        <w:bidi w:val="0"/>
        <w:adjustRightInd/>
        <w:snapToGrid/>
        <w:spacing w:after="0" w:line="584" w:lineRule="exact"/>
        <w:ind w:right="11"/>
        <w:jc w:val="center"/>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湖北省</w:t>
      </w:r>
      <w:r>
        <w:rPr>
          <w:rFonts w:hint="eastAsia" w:ascii="仿宋_GB2312" w:hAnsi="仿宋_GB2312" w:eastAsia="仿宋_GB2312" w:cs="仿宋_GB2312"/>
          <w:color w:val="000000"/>
          <w:sz w:val="32"/>
          <w:szCs w:val="32"/>
          <w:highlight w:val="none"/>
          <w:lang w:val="en-US" w:eastAsia="zh-CN"/>
        </w:rPr>
        <w:t>大学生就业落户安居</w:t>
      </w:r>
      <w:r>
        <w:rPr>
          <w:rFonts w:hint="eastAsia" w:ascii="仿宋_GB2312" w:hAnsi="仿宋_GB2312" w:eastAsia="仿宋_GB2312" w:cs="仿宋_GB2312"/>
          <w:color w:val="000000"/>
          <w:sz w:val="32"/>
          <w:szCs w:val="32"/>
          <w:highlight w:val="none"/>
          <w:lang w:eastAsia="zh-CN"/>
        </w:rPr>
        <w:t>“一件事”</w:t>
      </w:r>
      <w:r>
        <w:rPr>
          <w:rFonts w:hint="eastAsia" w:ascii="仿宋_GB2312" w:hAnsi="仿宋_GB2312" w:eastAsia="仿宋_GB2312" w:cs="仿宋_GB2312"/>
          <w:color w:val="000000"/>
          <w:sz w:val="32"/>
          <w:szCs w:val="32"/>
          <w:highlight w:val="none"/>
          <w:lang w:val="en-US" w:eastAsia="zh-CN"/>
        </w:rPr>
        <w:t>办理</w:t>
      </w:r>
      <w:r>
        <w:rPr>
          <w:rFonts w:hint="eastAsia" w:ascii="仿宋_GB2312" w:hAnsi="仿宋_GB2312" w:eastAsia="仿宋_GB2312" w:cs="仿宋_GB2312"/>
          <w:color w:val="000000"/>
          <w:sz w:val="32"/>
          <w:szCs w:val="32"/>
          <w:highlight w:val="none"/>
        </w:rPr>
        <w:t>流程）</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7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申请方式</w:t>
            </w:r>
          </w:p>
        </w:tc>
        <w:tc>
          <w:tcPr>
            <w:tcW w:w="7630"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申请流程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PC端</w:t>
            </w:r>
          </w:p>
        </w:tc>
        <w:tc>
          <w:tcPr>
            <w:tcW w:w="7630"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left"/>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申请人登录</w:t>
            </w:r>
            <w:r>
              <w:rPr>
                <w:rFonts w:hint="default" w:ascii="Times New Roman" w:hAnsi="Times New Roman" w:eastAsia="仿宋_GB2312" w:cs="Times New Roman"/>
                <w:sz w:val="24"/>
                <w:szCs w:val="24"/>
                <w:highlight w:val="none"/>
                <w:lang w:eastAsia="zh-CN"/>
              </w:rPr>
              <w:t>湖北政务服务网</w:t>
            </w:r>
            <w:r>
              <w:rPr>
                <w:rFonts w:hint="default" w:ascii="Times New Roman" w:hAnsi="Times New Roman" w:eastAsia="仿宋_GB2312" w:cs="Times New Roman"/>
                <w:sz w:val="24"/>
                <w:szCs w:val="24"/>
                <w:highlight w:val="none"/>
                <w:lang w:eastAsia="zh-Hans"/>
              </w:rPr>
              <w:t>选择</w:t>
            </w:r>
            <w:r>
              <w:rPr>
                <w:rFonts w:hint="default" w:ascii="Times New Roman" w:hAnsi="Times New Roman" w:eastAsia="仿宋_GB2312" w:cs="Times New Roman"/>
                <w:sz w:val="24"/>
                <w:szCs w:val="24"/>
                <w:highlight w:val="none"/>
                <w:lang w:val="en-US" w:eastAsia="zh-CN"/>
              </w:rPr>
              <w:t>大学生就业落户安居</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CN"/>
              </w:rPr>
              <w:t>一件事</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Hans"/>
              </w:rPr>
              <w:t>进行在线申报。办理结果可通过</w:t>
            </w:r>
            <w:r>
              <w:rPr>
                <w:rFonts w:hint="default" w:ascii="Times New Roman" w:hAnsi="Times New Roman" w:eastAsia="仿宋_GB2312" w:cs="Times New Roman"/>
                <w:sz w:val="24"/>
                <w:szCs w:val="24"/>
                <w:highlight w:val="none"/>
                <w:lang w:eastAsia="zh-CN"/>
              </w:rPr>
              <w:t>湖北政务服务网</w:t>
            </w:r>
            <w:r>
              <w:rPr>
                <w:rFonts w:hint="default" w:ascii="Times New Roman" w:hAnsi="Times New Roman" w:eastAsia="仿宋_GB2312" w:cs="Times New Roman"/>
                <w:sz w:val="24"/>
                <w:szCs w:val="24"/>
                <w:highlight w:val="none"/>
                <w:lang w:eastAsia="zh-Hans"/>
              </w:rPr>
              <w:t>查询</w:t>
            </w:r>
            <w:r>
              <w:rPr>
                <w:rFonts w:hint="default" w:ascii="Times New Roman" w:hAnsi="Times New Roman" w:eastAsia="仿宋_GB2312" w:cs="Times New Roman"/>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线下</w:t>
            </w:r>
          </w:p>
        </w:tc>
        <w:tc>
          <w:tcPr>
            <w:tcW w:w="7630" w:type="dxa"/>
            <w:noWrap w:val="0"/>
            <w:tcMar>
              <w:top w:w="0" w:type="dxa"/>
              <w:left w:w="40" w:type="dxa"/>
              <w:bottom w:w="0" w:type="dxa"/>
              <w:right w:w="40" w:type="dxa"/>
            </w:tcMar>
            <w:vAlign w:val="center"/>
          </w:tcPr>
          <w:p>
            <w:pPr>
              <w:pStyle w:val="9"/>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jc w:val="left"/>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申请人可通过各地政务服务中心综合窗口现场办理。</w:t>
            </w:r>
          </w:p>
        </w:tc>
      </w:tr>
    </w:tbl>
    <w:p>
      <w:pPr>
        <w:keepNext w:val="0"/>
        <w:keepLines w:val="0"/>
        <w:pageBreakBefore w:val="0"/>
        <w:widowControl/>
        <w:kinsoku/>
        <w:wordWrap/>
        <w:overflowPunct/>
        <w:topLinePunct w:val="0"/>
        <w:autoSpaceDE/>
        <w:autoSpaceDN/>
        <w:bidi w:val="0"/>
        <w:adjustRightInd/>
        <w:snapToGrid/>
        <w:spacing w:line="584" w:lineRule="exact"/>
        <w:ind w:right="0" w:firstLine="643" w:firstLineChars="200"/>
        <w:textAlignment w:val="auto"/>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br w:type="page"/>
      </w:r>
      <w:r>
        <w:rPr>
          <w:rFonts w:hint="default" w:ascii="Times New Roman" w:hAnsi="Times New Roman" w:eastAsia="仿宋_GB2312" w:cs="Times New Roman"/>
          <w:b/>
          <w:bCs/>
          <w:color w:val="000000"/>
          <w:sz w:val="32"/>
          <w:szCs w:val="32"/>
          <w:highlight w:val="none"/>
          <w:lang w:val="en-US" w:eastAsia="zh-CN"/>
        </w:rPr>
        <w:t>1．个人就业登记</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bookmarkStart w:id="23" w:name="OLE_LINK35"/>
      <w:r>
        <w:rPr>
          <w:rFonts w:hint="default" w:ascii="Times New Roman" w:hAnsi="Times New Roman" w:eastAsia="仿宋_GB2312" w:cs="Times New Roman"/>
          <w:color w:val="000000"/>
          <w:sz w:val="32"/>
          <w:szCs w:val="32"/>
          <w:highlight w:val="none"/>
          <w:lang w:val="en-US" w:eastAsia="zh-CN"/>
        </w:rPr>
        <w:t>（1）申请人发起大学生就业落户安居</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申请</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人社部门对接省一体化政务服务平台获取办件信息。</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（2）人社部门接收到申请信息及材料后，经办人员核查申请人相关信息，针对符合办理条件的，发放就业创业证。</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（3）将办结信息反馈至省一体化政务服务平台。</w:t>
      </w:r>
    </w:p>
    <w:bookmarkEnd w:id="23"/>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2．</w:t>
      </w:r>
      <w:r>
        <w:rPr>
          <w:rFonts w:hint="eastAsia" w:ascii="Times New Roman" w:hAnsi="Times New Roman" w:eastAsia="仿宋_GB2312" w:cs="Times New Roman"/>
          <w:b/>
          <w:bCs/>
          <w:color w:val="000000"/>
          <w:sz w:val="32"/>
          <w:szCs w:val="32"/>
          <w:highlight w:val="none"/>
          <w:lang w:val="en-US" w:eastAsia="zh-CN"/>
        </w:rPr>
        <w:t>【省集中企保系统】灵活就业养老保险新增/续保</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（1）</w:t>
      </w:r>
      <w:bookmarkStart w:id="24" w:name="OLE_LINK33"/>
      <w:r>
        <w:rPr>
          <w:rFonts w:hint="default" w:ascii="Times New Roman" w:hAnsi="Times New Roman" w:eastAsia="仿宋_GB2312" w:cs="Times New Roman"/>
          <w:color w:val="000000"/>
          <w:sz w:val="32"/>
          <w:szCs w:val="32"/>
          <w:highlight w:val="none"/>
          <w:lang w:val="en-US" w:eastAsia="zh-CN"/>
        </w:rPr>
        <w:t>申请人发起大学生就业落户安居</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申请</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人社部门对接省一体化政务服务平台获取办件信息。</w:t>
      </w:r>
    </w:p>
    <w:bookmarkEnd w:id="24"/>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（2）人社部门接收到申请信息及材料后，核查申请人相关信息，针对符合办理条件的，完成社保参保登记。</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（3）将办结信息反馈至省一体化政务服务平台。</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bookmarkStart w:id="25" w:name="OLE_LINK34"/>
      <w:r>
        <w:rPr>
          <w:rFonts w:hint="default" w:ascii="Times New Roman" w:hAnsi="Times New Roman" w:eastAsia="仿宋_GB2312" w:cs="Times New Roman"/>
          <w:b/>
          <w:bCs/>
          <w:color w:val="auto"/>
          <w:sz w:val="32"/>
          <w:szCs w:val="32"/>
          <w:highlight w:val="none"/>
          <w:lang w:val="en-US" w:eastAsia="zh-CN"/>
        </w:rPr>
        <w:t>3．职工参保登记</w:t>
      </w:r>
      <w:r>
        <w:rPr>
          <w:rFonts w:hint="eastAsia" w:ascii="Times New Roman" w:hAnsi="Times New Roman" w:eastAsia="仿宋_GB2312" w:cs="Times New Roman"/>
          <w:b/>
          <w:bCs/>
          <w:color w:val="auto"/>
          <w:sz w:val="32"/>
          <w:szCs w:val="32"/>
          <w:highlight w:val="none"/>
          <w:lang w:val="en-US" w:eastAsia="zh-CN"/>
        </w:rPr>
        <w:t>（灵活就业人员）</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bookmarkStart w:id="26" w:name="OLE_LINK44"/>
      <w:r>
        <w:rPr>
          <w:rFonts w:hint="default" w:ascii="Times New Roman" w:hAnsi="Times New Roman" w:eastAsia="仿宋_GB2312" w:cs="Times New Roman"/>
          <w:color w:val="auto"/>
          <w:sz w:val="32"/>
          <w:szCs w:val="32"/>
          <w:highlight w:val="none"/>
          <w:lang w:val="en-US" w:eastAsia="zh-CN"/>
        </w:rPr>
        <w:t>（1）申请人发起大学生就业落户安居</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申请</w:t>
      </w:r>
      <w:bookmarkStart w:id="27" w:name="OLE_LINK41"/>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医保部门对接省一体化政务服务平台获取办件信息。</w:t>
      </w:r>
    </w:p>
    <w:bookmarkEnd w:id="27"/>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bookmarkStart w:id="28" w:name="OLE_LINK42"/>
      <w:r>
        <w:rPr>
          <w:rFonts w:hint="default" w:ascii="Times New Roman" w:hAnsi="Times New Roman" w:eastAsia="仿宋_GB2312" w:cs="Times New Roman"/>
          <w:color w:val="auto"/>
          <w:sz w:val="32"/>
          <w:szCs w:val="32"/>
          <w:highlight w:val="none"/>
          <w:lang w:val="en-US" w:eastAsia="zh-CN"/>
        </w:rPr>
        <w:t>医保部门接收到申请信息及材料后，经办人员核查申请人相关信息，针对符合办理条件的，完成医保参保登记。</w:t>
      </w:r>
      <w:bookmarkEnd w:id="28"/>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bookmarkStart w:id="29" w:name="OLE_LINK43"/>
      <w:r>
        <w:rPr>
          <w:rFonts w:hint="default" w:ascii="Times New Roman" w:hAnsi="Times New Roman" w:eastAsia="仿宋_GB2312" w:cs="Times New Roman"/>
          <w:color w:val="auto"/>
          <w:sz w:val="32"/>
          <w:szCs w:val="32"/>
          <w:highlight w:val="none"/>
          <w:lang w:val="en-US" w:eastAsia="zh-CN"/>
        </w:rPr>
        <w:t>（3）将办结信息反馈至省一体化政务服务平台。</w:t>
      </w:r>
    </w:p>
    <w:bookmarkEnd w:id="25"/>
    <w:bookmarkEnd w:id="26"/>
    <w:bookmarkEnd w:id="29"/>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4．灵活就业人员社会保险费申报</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申请人发起大学生就业落户安居</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一件事</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申请，待</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【省集中企保系统】灵活就业养老保险新增/续保</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或</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职工参保登记（医保）</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办</w:t>
      </w:r>
      <w:r>
        <w:rPr>
          <w:rFonts w:hint="default" w:ascii="Times New Roman" w:hAnsi="Times New Roman" w:eastAsia="仿宋_GB2312" w:cs="Times New Roman"/>
          <w:color w:val="auto"/>
          <w:sz w:val="32"/>
          <w:szCs w:val="32"/>
          <w:highlight w:val="none"/>
          <w:lang w:val="en-US" w:eastAsia="zh-CN"/>
        </w:rPr>
        <w:t>结通过后，申请人通过税务部门提供的线上缴费渠道（湖北省电子税务局PC端、电子税务局app、鄂汇办app）完成缴费。</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5．高校毕业生社保补贴申领（灵活就业）</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（1）申请人发起大学生就业落户安居</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申请</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人社部门对接省一体化政务服务平台获取办件信息。</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（2）人社部门接收到申请信息及材料后，</w:t>
      </w:r>
      <w:r>
        <w:rPr>
          <w:rFonts w:hint="eastAsia" w:ascii="Times New Roman" w:hAnsi="Times New Roman" w:eastAsia="仿宋_GB2312" w:cs="Times New Roman"/>
          <w:color w:val="auto"/>
          <w:sz w:val="32"/>
          <w:szCs w:val="32"/>
          <w:highlight w:val="none"/>
          <w:lang w:val="en-US" w:eastAsia="zh-CN"/>
        </w:rPr>
        <w:t>经办人员</w:t>
      </w:r>
      <w:r>
        <w:rPr>
          <w:rFonts w:hint="default" w:ascii="Times New Roman" w:hAnsi="Times New Roman" w:eastAsia="仿宋_GB2312" w:cs="Times New Roman"/>
          <w:color w:val="auto"/>
          <w:sz w:val="32"/>
          <w:szCs w:val="32"/>
          <w:highlight w:val="none"/>
          <w:lang w:val="en-US" w:eastAsia="zh-CN"/>
        </w:rPr>
        <w:t>核查申请人相关信息，针对符合办理条件的，准予许可办结。</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（3）将办结信息反馈至省一体化政务服务平台。</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6</w:t>
      </w:r>
      <w:bookmarkStart w:id="30" w:name="OLE_LINK38"/>
      <w:r>
        <w:rPr>
          <w:rFonts w:hint="default" w:ascii="Times New Roman" w:hAnsi="Times New Roman" w:eastAsia="仿宋_GB2312" w:cs="Times New Roman"/>
          <w:b/>
          <w:bCs/>
          <w:color w:val="auto"/>
          <w:sz w:val="32"/>
          <w:szCs w:val="32"/>
          <w:highlight w:val="none"/>
          <w:lang w:val="en-US" w:eastAsia="zh-CN"/>
        </w:rPr>
        <w:t>．高校毕业生一次性创业补贴申领</w:t>
      </w:r>
      <w:bookmarkEnd w:id="30"/>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bookmarkStart w:id="31" w:name="OLE_LINK46"/>
      <w:r>
        <w:rPr>
          <w:rFonts w:hint="default" w:ascii="Times New Roman" w:hAnsi="Times New Roman" w:eastAsia="仿宋_GB2312" w:cs="Times New Roman"/>
          <w:color w:val="auto"/>
          <w:sz w:val="32"/>
          <w:szCs w:val="32"/>
          <w:highlight w:val="none"/>
          <w:lang w:val="en-US" w:eastAsia="zh-CN"/>
        </w:rPr>
        <w:t>（1）申请人发起大学生就业落户安居</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申请</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人社部门对接省一体化政务服务平台获取办件信息。</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（2）人社</w:t>
      </w:r>
      <w:bookmarkStart w:id="32" w:name="OLE_LINK47"/>
      <w:r>
        <w:rPr>
          <w:rFonts w:hint="default" w:ascii="Times New Roman" w:hAnsi="Times New Roman" w:eastAsia="仿宋_GB2312" w:cs="Times New Roman"/>
          <w:color w:val="auto"/>
          <w:sz w:val="32"/>
          <w:szCs w:val="32"/>
          <w:highlight w:val="none"/>
          <w:lang w:val="en-US" w:eastAsia="zh-CN"/>
        </w:rPr>
        <w:t>部门接收到申请信息及材料后，</w:t>
      </w:r>
      <w:r>
        <w:rPr>
          <w:rFonts w:hint="eastAsia" w:ascii="Times New Roman" w:hAnsi="Times New Roman" w:eastAsia="仿宋_GB2312" w:cs="Times New Roman"/>
          <w:color w:val="auto"/>
          <w:sz w:val="32"/>
          <w:szCs w:val="32"/>
          <w:highlight w:val="none"/>
          <w:lang w:val="en-US" w:eastAsia="zh-CN"/>
        </w:rPr>
        <w:t>经办人员</w:t>
      </w:r>
      <w:r>
        <w:rPr>
          <w:rFonts w:hint="default" w:ascii="Times New Roman" w:hAnsi="Times New Roman" w:eastAsia="仿宋_GB2312" w:cs="Times New Roman"/>
          <w:color w:val="auto"/>
          <w:sz w:val="32"/>
          <w:szCs w:val="32"/>
          <w:highlight w:val="none"/>
          <w:lang w:val="en-US" w:eastAsia="zh-CN"/>
        </w:rPr>
        <w:t>核查申请人相关信息，针对符合办理条件的，予以准予办结。</w:t>
      </w:r>
      <w:bookmarkEnd w:id="32"/>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（3）将办结信息反馈至省一体化政务服务平台。</w:t>
      </w:r>
    </w:p>
    <w:bookmarkEnd w:id="31"/>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7．档案的整理与保管</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申请人可通过湖北政务服务网查询档案的状态。</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8．社会保障卡服务（申领）</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（1）申请人发起大学生就业落户安居</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申请</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人社部门对接省一体化政务服务平台获取办件信息。</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（2）人社部门接收到申请信息及材料后，经办人员核查申请人相关信息，针对符合办理条件的，发放社会保障卡。</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（3）将办结信息反馈至省一体化政务服务平台。</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9．户口迁移审批</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（1）申请人发起大学生就业落户安居</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申请</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公安部门对接省一体化政务服务平台获取办件信息。</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（2）公安部门接收到申请信息及材料后，经办人员核查申请人相关信息，针对符合办理条件的，予以准予办结。</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（3）将办结信息反馈至省一体化政务服务平台。</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10．大学生购房政策指引</w:t>
      </w:r>
    </w:p>
    <w:p>
      <w:pPr>
        <w:pStyle w:val="3"/>
        <w:keepNext w:val="0"/>
        <w:keepLines w:val="0"/>
        <w:pageBreakBefore w:val="0"/>
        <w:widowControl w:val="0"/>
        <w:kinsoku/>
        <w:wordWrap/>
        <w:overflowPunct/>
        <w:topLinePunct w:val="0"/>
        <w:autoSpaceDE/>
        <w:autoSpaceDN/>
        <w:bidi w:val="0"/>
        <w:adjustRightInd/>
        <w:snapToGrid/>
        <w:spacing w:line="584"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各地市依据当地针对大学生购房政策提供相应的页面供申请人查看。</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11．大学生租房政策指引</w:t>
      </w:r>
    </w:p>
    <w:p>
      <w:pPr>
        <w:pStyle w:val="3"/>
        <w:keepNext w:val="0"/>
        <w:keepLines w:val="0"/>
        <w:pageBreakBefore w:val="0"/>
        <w:widowControl w:val="0"/>
        <w:kinsoku/>
        <w:wordWrap/>
        <w:overflowPunct/>
        <w:topLinePunct w:val="0"/>
        <w:autoSpaceDE/>
        <w:autoSpaceDN/>
        <w:bidi w:val="0"/>
        <w:adjustRightInd/>
        <w:snapToGrid/>
        <w:spacing w:line="584" w:lineRule="exact"/>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各地市依据当地针对大学生租房政策提供相应的页面供申请人查看。</w:t>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12．信息反馈</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各部门在省一体化政务服务平台统一提供办理进度、办理结果的相关信息，提供实时在线一体查询各部门办理进度及办理结果，供申请人或相关部门查询，实现一体反馈。</w:t>
      </w:r>
      <w:r>
        <w:rPr>
          <w:rFonts w:hint="default" w:ascii="Times New Roman" w:hAnsi="Times New Roman" w:eastAsia="仿宋_GB2312" w:cs="Times New Roman"/>
          <w:color w:val="000000"/>
          <w:sz w:val="32"/>
          <w:szCs w:val="32"/>
          <w:highlight w:val="none"/>
          <w:lang w:val="en-US" w:eastAsia="zh-CN"/>
        </w:rPr>
        <w:drawing>
          <wp:inline distT="0" distB="0" distL="114300" distR="114300">
            <wp:extent cx="4445" cy="4445"/>
            <wp:effectExtent l="0" t="0" r="0" b="0"/>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11"/>
                    <a:stretch>
                      <a:fillRect/>
                    </a:stretch>
                  </pic:blipFill>
                  <pic:spPr>
                    <a:xfrm>
                      <a:off x="0" y="0"/>
                      <a:ext cx="4445" cy="444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13．</w:t>
      </w:r>
      <w:r>
        <w:rPr>
          <w:rFonts w:hint="default" w:ascii="Times New Roman" w:hAnsi="Times New Roman" w:eastAsia="仿宋_GB2312" w:cs="Times New Roman"/>
          <w:b/>
          <w:bCs/>
          <w:color w:val="000000"/>
          <w:sz w:val="32"/>
          <w:szCs w:val="32"/>
          <w:highlight w:val="none"/>
          <w:lang w:val="en-US" w:eastAsia="zh-Hans"/>
        </w:rPr>
        <w:t>统一送达</w:t>
      </w:r>
    </w:p>
    <w:p>
      <w:pPr>
        <w:keepNext w:val="0"/>
        <w:keepLines w:val="0"/>
        <w:pageBreakBefore w:val="0"/>
        <w:widowControl w:val="0"/>
        <w:kinsoku/>
        <w:wordWrap/>
        <w:overflowPunct/>
        <w:topLinePunct w:val="0"/>
        <w:autoSpaceDE/>
        <w:autoSpaceDN/>
        <w:bidi w:val="0"/>
        <w:adjustRightInd/>
        <w:snapToGrid/>
        <w:spacing w:line="584" w:lineRule="exact"/>
        <w:ind w:right="0" w:firstLine="640" w:firstLineChars="200"/>
        <w:textAlignment w:val="center"/>
        <w:outlineLvl w:val="9"/>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政务大厅综窗负责材料流转和办理情况的追踪。综窗工作人员可登录省一体化政务服务平台追踪办件进度，大学生就业落户安居</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一件事</w:t>
      </w:r>
      <w:r>
        <w:rPr>
          <w:rFonts w:hint="eastAsia"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相关事项完成办理后，政务大厅综窗工作人员按照</w:t>
      </w:r>
      <w:r>
        <w:rPr>
          <w:rFonts w:hint="default" w:ascii="Times New Roman" w:hAnsi="Times New Roman" w:eastAsia="仿宋_GB2312" w:cs="Times New Roman"/>
          <w:color w:val="000000"/>
          <w:sz w:val="32"/>
          <w:szCs w:val="32"/>
          <w:highlight w:val="none"/>
          <w:lang w:val="en-US" w:eastAsia="zh-Hans"/>
        </w:rPr>
        <w:t>申请人</w:t>
      </w:r>
      <w:r>
        <w:rPr>
          <w:rFonts w:hint="default" w:ascii="Times New Roman" w:hAnsi="Times New Roman" w:eastAsia="仿宋_GB2312" w:cs="Times New Roman"/>
          <w:color w:val="000000"/>
          <w:sz w:val="32"/>
          <w:szCs w:val="32"/>
          <w:highlight w:val="none"/>
          <w:lang w:val="en-US" w:eastAsia="zh-CN"/>
        </w:rPr>
        <w:t>前期申请情况，将有关材料发放申请人（现场领取或邮政寄递）。</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3" w:firstLineChars="200"/>
        <w:textAlignment w:val="center"/>
        <w:outlineLvl w:val="9"/>
        <w:rPr>
          <w:rFonts w:hint="default" w:ascii="Times New Roman" w:hAnsi="Times New Roman" w:eastAsia="仿宋_GB2312" w:cs="Times New Roman"/>
          <w:b/>
          <w:bCs/>
          <w:color w:val="000000"/>
          <w:sz w:val="32"/>
          <w:szCs w:val="32"/>
          <w:highlight w:val="none"/>
          <w:lang w:val="en-US" w:eastAsia="zh-CN"/>
        </w:rPr>
        <w:sectPr>
          <w:footerReference r:id="rId3" w:type="default"/>
          <w:footerReference r:id="rId4" w:type="even"/>
          <w:pgSz w:w="11906" w:h="16838"/>
          <w:pgMar w:top="2154" w:right="1701" w:bottom="1814" w:left="1701" w:header="851" w:footer="1417" w:gutter="0"/>
          <w:pgBorders>
            <w:top w:val="none" w:sz="0" w:space="0"/>
            <w:left w:val="none" w:sz="0" w:space="0"/>
            <w:bottom w:val="none" w:sz="0" w:space="0"/>
            <w:right w:val="none" w:sz="0" w:space="0"/>
          </w:pgBorders>
          <w:pgNumType w:fmt="decimal"/>
          <w:cols w:space="720" w:num="1"/>
          <w:rtlGutter w:val="0"/>
          <w:docGrid w:type="lines" w:linePitch="585" w:charSpace="0"/>
        </w:sectPr>
      </w:pPr>
    </w:p>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t>（四）</w:t>
      </w:r>
      <w:r>
        <w:rPr>
          <w:rFonts w:hint="eastAsia" w:ascii="楷体_GB2312" w:hAnsi="楷体_GB2312" w:eastAsia="楷体_GB2312" w:cs="楷体_GB2312"/>
          <w:color w:val="000000"/>
          <w:sz w:val="32"/>
          <w:szCs w:val="32"/>
          <w:highlight w:val="none"/>
          <w:lang w:val="en-US" w:eastAsia="zh-Hans"/>
        </w:rPr>
        <w:t>材料要求</w:t>
      </w:r>
    </w:p>
    <w:p>
      <w:pPr>
        <w:pStyle w:val="8"/>
        <w:numPr>
          <w:ilvl w:val="0"/>
          <w:numId w:val="0"/>
        </w:numPr>
        <w:shd w:val="clear" w:color="auto" w:fill="auto"/>
        <w:spacing w:after="0" w:line="584" w:lineRule="exact"/>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湖北省大学生就业落户安居“一件事”材料清单</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4" w:type="dxa"/>
          <w:bottom w:w="0" w:type="dxa"/>
          <w:right w:w="34" w:type="dxa"/>
        </w:tblCellMar>
      </w:tblPr>
      <w:tblGrid>
        <w:gridCol w:w="563"/>
        <w:gridCol w:w="1366"/>
        <w:gridCol w:w="1013"/>
        <w:gridCol w:w="546"/>
        <w:gridCol w:w="1147"/>
        <w:gridCol w:w="906"/>
        <w:gridCol w:w="773"/>
        <w:gridCol w:w="1014"/>
        <w:gridCol w:w="584"/>
        <w:gridCol w:w="1039"/>
        <w:gridCol w:w="1100"/>
        <w:gridCol w:w="1224"/>
        <w:gridCol w:w="2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192" w:hRule="atLeast"/>
          <w:tblHeader/>
          <w:jc w:val="center"/>
        </w:trPr>
        <w:tc>
          <w:tcPr>
            <w:tcW w:w="563"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序号</w:t>
            </w:r>
          </w:p>
        </w:tc>
        <w:tc>
          <w:tcPr>
            <w:tcW w:w="1366"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材料名称</w:t>
            </w:r>
          </w:p>
        </w:tc>
        <w:tc>
          <w:tcPr>
            <w:tcW w:w="1013"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来源</w:t>
            </w:r>
          </w:p>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渠道</w:t>
            </w:r>
          </w:p>
        </w:tc>
        <w:tc>
          <w:tcPr>
            <w:tcW w:w="546"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材料类型</w:t>
            </w:r>
          </w:p>
        </w:tc>
        <w:tc>
          <w:tcPr>
            <w:tcW w:w="1147"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材料形式</w:t>
            </w:r>
          </w:p>
        </w:tc>
        <w:tc>
          <w:tcPr>
            <w:tcW w:w="906"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纸质材料份数</w:t>
            </w:r>
          </w:p>
        </w:tc>
        <w:tc>
          <w:tcPr>
            <w:tcW w:w="773"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材料必要性</w:t>
            </w:r>
          </w:p>
        </w:tc>
        <w:tc>
          <w:tcPr>
            <w:tcW w:w="1014"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纸质材料规格</w:t>
            </w:r>
          </w:p>
        </w:tc>
        <w:tc>
          <w:tcPr>
            <w:tcW w:w="584"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填报须知</w:t>
            </w:r>
          </w:p>
        </w:tc>
        <w:tc>
          <w:tcPr>
            <w:tcW w:w="1039"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受理标准</w:t>
            </w:r>
          </w:p>
        </w:tc>
        <w:tc>
          <w:tcPr>
            <w:tcW w:w="1100"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要求提供</w:t>
            </w:r>
          </w:p>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材料依据</w:t>
            </w:r>
          </w:p>
        </w:tc>
        <w:tc>
          <w:tcPr>
            <w:tcW w:w="1224"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受理部门</w:t>
            </w:r>
          </w:p>
        </w:tc>
        <w:tc>
          <w:tcPr>
            <w:tcW w:w="2898" w:type="dxa"/>
            <w:noWrap w:val="0"/>
            <w:vAlign w:val="center"/>
          </w:tcPr>
          <w:p>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466"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1</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val="en-US" w:eastAsia="zh-CN"/>
              </w:rPr>
              <w:t>大学生就业落户安居</w:t>
            </w:r>
            <w:r>
              <w:rPr>
                <w:rFonts w:hint="eastAsia" w:cs="Times New Roman"/>
                <w:sz w:val="24"/>
                <w:szCs w:val="24"/>
                <w:highlight w:val="none"/>
                <w:lang w:val="en-US" w:eastAsia="zh-CN"/>
              </w:rPr>
              <w:t>“</w:t>
            </w:r>
            <w:r>
              <w:rPr>
                <w:rFonts w:hint="default" w:ascii="Times New Roman" w:hAnsi="Times New Roman" w:eastAsia="仿宋_GB2312" w:cs="Times New Roman"/>
                <w:sz w:val="24"/>
                <w:szCs w:val="24"/>
                <w:highlight w:val="none"/>
                <w:lang w:val="en-US" w:eastAsia="zh-CN"/>
              </w:rPr>
              <w:t>一件事</w:t>
            </w:r>
            <w:r>
              <w:rPr>
                <w:rFonts w:hint="eastAsia" w:cs="Times New Roman"/>
                <w:sz w:val="24"/>
                <w:szCs w:val="24"/>
                <w:highlight w:val="none"/>
                <w:lang w:val="en-US" w:eastAsia="zh-CN"/>
              </w:rPr>
              <w:t>”</w:t>
            </w:r>
            <w:r>
              <w:rPr>
                <w:rFonts w:hint="default" w:ascii="Times New Roman" w:hAnsi="Times New Roman" w:eastAsia="仿宋_GB2312" w:cs="Times New Roman"/>
                <w:sz w:val="24"/>
                <w:szCs w:val="24"/>
                <w:highlight w:val="none"/>
              </w:rPr>
              <w:t>申请表</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申请人自备</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电子表单在线生成免交</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人社、医保</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shd w:val="clear" w:color="auto" w:fill="FFFFFF"/>
              </w:rPr>
              <w:t>通过电子表单套打生成申请表单材料，免用户提交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71"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2</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中华人民共和国居民身份证</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政府部门核发</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电子证照</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人社、医保</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val="en-US" w:eastAsia="zh-CN"/>
              </w:rPr>
              <w:t>需提供正、反两面，</w:t>
            </w:r>
            <w:r>
              <w:rPr>
                <w:rFonts w:hint="default" w:ascii="Times New Roman" w:hAnsi="Times New Roman" w:eastAsia="仿宋_GB2312" w:cs="Times New Roman"/>
                <w:sz w:val="24"/>
                <w:szCs w:val="24"/>
                <w:highlight w:val="none"/>
              </w:rPr>
              <w:t>通过电子证照归集，免用户提交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111"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3</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居民户口簿</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政府部门核发</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电子证照</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公安</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非线下领取的，需邮寄</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居民户口簿进行打印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131"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4</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毕业证和学历证明</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申请人自备</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普通电子文件</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人社、公安</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20"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5</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证件照</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申请人自备</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普通电子文件</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000000"/>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人社</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000000"/>
                <w:sz w:val="24"/>
                <w:szCs w:val="24"/>
                <w:highlight w:val="none"/>
                <w:lang w:eastAsia="zh-CN"/>
              </w:rPr>
            </w:pPr>
            <w:r>
              <w:rPr>
                <w:rFonts w:hint="default" w:ascii="Times New Roman" w:hAnsi="Times New Roman" w:eastAsia="仿宋_GB2312" w:cs="Times New Roman"/>
                <w:color w:val="000000"/>
                <w:sz w:val="24"/>
                <w:szCs w:val="24"/>
                <w:highlight w:val="none"/>
                <w:lang w:eastAsia="zh-CN"/>
              </w:rPr>
              <w:t>证件照需固定为像素358*441，内存大小为</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sz w:val="24"/>
                <w:szCs w:val="24"/>
                <w:highlight w:val="none"/>
                <w:lang w:eastAsia="zh-CN"/>
              </w:rPr>
              <w:t>14</w:t>
            </w:r>
            <w:r>
              <w:rPr>
                <w:rFonts w:hint="eastAsia" w:cs="Times New Roman"/>
                <w:color w:val="000000"/>
                <w:sz w:val="24"/>
                <w:szCs w:val="24"/>
                <w:highlight w:val="none"/>
                <w:lang w:eastAsia="zh-CN"/>
              </w:rPr>
              <w:t>—</w:t>
            </w:r>
            <w:r>
              <w:rPr>
                <w:rFonts w:hint="default" w:ascii="Times New Roman" w:hAnsi="Times New Roman" w:eastAsia="仿宋_GB2312" w:cs="Times New Roman"/>
                <w:color w:val="000000"/>
                <w:sz w:val="24"/>
                <w:szCs w:val="24"/>
                <w:highlight w:val="none"/>
                <w:lang w:eastAsia="zh-CN"/>
              </w:rPr>
              <w:t>40k白底的jpg格式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20"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val="en-US" w:eastAsia="zh-CN"/>
              </w:rPr>
              <w:t>6</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val="en-US" w:eastAsia="zh-CN"/>
              </w:rPr>
              <w:t>居住凭证</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0"/>
                <w:sz w:val="24"/>
                <w:szCs w:val="24"/>
                <w:highlight w:val="none"/>
                <w:lang w:bidi="ar"/>
              </w:rPr>
              <w:t>申请人自备</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普通电子文件</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FF0000"/>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公安</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落户非本人自有房屋的，</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FF0000"/>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需提供房屋落户同意书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20"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FF0000"/>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rPr>
              <w:t>7</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val="en-US" w:eastAsia="zh-CN"/>
              </w:rPr>
              <w:t>关系凭证</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color w:val="auto"/>
                <w:kern w:val="0"/>
                <w:sz w:val="24"/>
                <w:szCs w:val="24"/>
                <w:highlight w:val="none"/>
                <w:lang w:val="en-US" w:eastAsia="zh-CN" w:bidi="ar"/>
              </w:rPr>
            </w:pPr>
            <w:r>
              <w:rPr>
                <w:rFonts w:hint="default" w:ascii="Times New Roman" w:hAnsi="Times New Roman" w:eastAsia="仿宋_GB2312" w:cs="Times New Roman"/>
                <w:color w:val="auto"/>
                <w:kern w:val="0"/>
                <w:sz w:val="24"/>
                <w:szCs w:val="24"/>
                <w:highlight w:val="none"/>
                <w:lang w:bidi="ar"/>
              </w:rPr>
              <w:t>申请人自备</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普通电子文件</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rPr>
              <w:t>非</w:t>
            </w:r>
            <w:r>
              <w:rPr>
                <w:rFonts w:hint="default" w:ascii="Times New Roman" w:hAnsi="Times New Roman" w:eastAsia="仿宋_GB2312" w:cs="Times New Roman"/>
                <w:color w:val="auto"/>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公安</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配偶及子女随迁或落户非本人自有房屋的，需提供</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rPr>
              <w:t>关系凭证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020" w:hRule="atLeast"/>
          <w:jc w:val="center"/>
        </w:trPr>
        <w:tc>
          <w:tcPr>
            <w:tcW w:w="56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4"/>
                <w:szCs w:val="24"/>
                <w:highlight w:val="none"/>
                <w:lang w:val="en-US" w:eastAsia="zh-CN"/>
              </w:rPr>
              <w:t>8</w:t>
            </w:r>
          </w:p>
        </w:tc>
        <w:tc>
          <w:tcPr>
            <w:tcW w:w="136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Hans" w:bidi="ar-SA"/>
              </w:rPr>
            </w:pPr>
            <w:r>
              <w:rPr>
                <w:rFonts w:hint="default" w:ascii="Times New Roman" w:hAnsi="Times New Roman" w:eastAsia="仿宋_GB2312" w:cs="Times New Roman"/>
                <w:color w:val="auto"/>
                <w:kern w:val="2"/>
                <w:sz w:val="24"/>
                <w:szCs w:val="24"/>
                <w:highlight w:val="none"/>
                <w:lang w:val="en-US" w:eastAsia="zh-Hans" w:bidi="ar-SA"/>
              </w:rPr>
              <w:t>营业执照</w:t>
            </w:r>
          </w:p>
        </w:tc>
        <w:tc>
          <w:tcPr>
            <w:tcW w:w="1013"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color w:val="000000"/>
                <w:kern w:val="0"/>
                <w:sz w:val="24"/>
                <w:szCs w:val="24"/>
                <w:highlight w:val="none"/>
                <w:lang w:bidi="ar"/>
              </w:rPr>
              <w:t>政府部门核发</w:t>
            </w:r>
          </w:p>
        </w:tc>
        <w:tc>
          <w:tcPr>
            <w:tcW w:w="54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rPr>
              <w:t>原件</w:t>
            </w:r>
          </w:p>
        </w:tc>
        <w:tc>
          <w:tcPr>
            <w:tcW w:w="1147"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color w:val="auto"/>
                <w:sz w:val="24"/>
                <w:szCs w:val="24"/>
                <w:highlight w:val="none"/>
                <w:lang w:eastAsia="zh-Hans"/>
              </w:rPr>
              <w:t>普通电子文件</w:t>
            </w:r>
          </w:p>
        </w:tc>
        <w:tc>
          <w:tcPr>
            <w:tcW w:w="906"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无需纸质材料</w:t>
            </w:r>
          </w:p>
        </w:tc>
        <w:tc>
          <w:tcPr>
            <w:tcW w:w="773"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rPr>
              <w:t>必要</w:t>
            </w:r>
          </w:p>
        </w:tc>
        <w:tc>
          <w:tcPr>
            <w:tcW w:w="101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无特定规格要求</w:t>
            </w:r>
          </w:p>
        </w:tc>
        <w:tc>
          <w:tcPr>
            <w:tcW w:w="58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eastAsia="zh-CN"/>
              </w:rPr>
              <w:t>—</w:t>
            </w:r>
          </w:p>
        </w:tc>
        <w:tc>
          <w:tcPr>
            <w:tcW w:w="1039"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Hans"/>
              </w:rPr>
              <w:t>真实有效</w:t>
            </w:r>
          </w:p>
        </w:tc>
        <w:tc>
          <w:tcPr>
            <w:tcW w:w="1100"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kern w:val="2"/>
                <w:sz w:val="24"/>
                <w:szCs w:val="24"/>
                <w:highlight w:val="none"/>
                <w:lang w:val="en-US" w:eastAsia="zh-Hans" w:bidi="ar-SA"/>
              </w:rPr>
            </w:pPr>
            <w:r>
              <w:rPr>
                <w:rFonts w:hint="default" w:ascii="Times New Roman" w:hAnsi="Times New Roman" w:eastAsia="仿宋_GB2312" w:cs="Times New Roman"/>
                <w:sz w:val="24"/>
                <w:szCs w:val="24"/>
                <w:highlight w:val="none"/>
                <w:lang w:eastAsia="zh-CN"/>
              </w:rPr>
              <w:t>—</w:t>
            </w:r>
          </w:p>
        </w:tc>
        <w:tc>
          <w:tcPr>
            <w:tcW w:w="1224"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人社</w:t>
            </w:r>
          </w:p>
        </w:tc>
        <w:tc>
          <w:tcPr>
            <w:tcW w:w="2898" w:type="dxa"/>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center"/>
              <w:rPr>
                <w:rFonts w:hint="default" w:ascii="Times New Roman" w:hAnsi="Times New Roman" w:eastAsia="仿宋_GB2312"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34" w:type="dxa"/>
          </w:tblCellMar>
        </w:tblPrEx>
        <w:trPr>
          <w:trHeight w:val="1223" w:hRule="atLeast"/>
          <w:jc w:val="center"/>
        </w:trPr>
        <w:tc>
          <w:tcPr>
            <w:tcW w:w="14173" w:type="dxa"/>
            <w:gridSpan w:val="13"/>
            <w:noWrap w:val="0"/>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0" w:lineRule="exact"/>
              <w:ind w:left="0" w:right="0"/>
              <w:jc w:val="left"/>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备注：高效办成一件事系统，通过对大学生就业落户安居</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一件事</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一套材料拆分还原为单事项办理所需材料分别推送给各部门，部门不需要的材料不会推送。例如</w:t>
            </w:r>
            <w:r>
              <w:rPr>
                <w:rFonts w:hint="default" w:ascii="Times New Roman" w:hAnsi="Times New Roman" w:eastAsia="仿宋_GB2312" w:cs="Times New Roman"/>
                <w:kern w:val="2"/>
                <w:sz w:val="24"/>
                <w:szCs w:val="24"/>
                <w:highlight w:val="none"/>
                <w:lang w:eastAsia="zh-CN" w:bidi="ar-SA"/>
              </w:rPr>
              <w:t>个人就业登记</w:t>
            </w:r>
            <w:r>
              <w:rPr>
                <w:rFonts w:hint="default" w:ascii="Times New Roman" w:hAnsi="Times New Roman" w:eastAsia="仿宋_GB2312" w:cs="Times New Roman"/>
                <w:kern w:val="2"/>
                <w:sz w:val="24"/>
                <w:szCs w:val="24"/>
                <w:highlight w:val="none"/>
                <w:lang w:val="en-US" w:eastAsia="zh-CN" w:bidi="ar-SA"/>
              </w:rPr>
              <w:t>，只推送该事项办事指南要求申请人提交的材料。申请表材料统一采用大学生就业落户安居</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一件事</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登记表。大学生就业落户安居</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一件事</w:t>
            </w:r>
            <w:r>
              <w:rPr>
                <w:rFonts w:hint="eastAsia" w:cs="Times New Roman"/>
                <w:kern w:val="2"/>
                <w:sz w:val="24"/>
                <w:szCs w:val="24"/>
                <w:highlight w:val="none"/>
                <w:lang w:val="en-US" w:eastAsia="zh-CN" w:bidi="ar-SA"/>
              </w:rPr>
              <w:t>”</w:t>
            </w:r>
            <w:r>
              <w:rPr>
                <w:rFonts w:hint="default" w:ascii="Times New Roman" w:hAnsi="Times New Roman" w:eastAsia="仿宋_GB2312" w:cs="Times New Roman"/>
                <w:kern w:val="2"/>
                <w:sz w:val="24"/>
                <w:szCs w:val="24"/>
                <w:highlight w:val="none"/>
                <w:lang w:val="en-US" w:eastAsia="zh-CN" w:bidi="ar-SA"/>
              </w:rPr>
              <w:t>材料清单，将根据涉及事项的办事指南（申请材料）进行动态调整。</w:t>
            </w:r>
          </w:p>
        </w:tc>
      </w:tr>
    </w:tbl>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highlight w:val="none"/>
          <w:u w:val="none"/>
          <w:lang w:val="en-US" w:eastAsia="zh-CN" w:bidi="ar"/>
        </w:rPr>
        <w:sectPr>
          <w:footerReference r:id="rId5" w:type="default"/>
          <w:footerReference r:id="rId6" w:type="even"/>
          <w:pgSz w:w="16838" w:h="11906" w:orient="landscape"/>
          <w:pgMar w:top="1701" w:right="1701" w:bottom="1701" w:left="1701" w:header="851" w:footer="1417" w:gutter="0"/>
          <w:pgBorders>
            <w:top w:val="none" w:sz="0" w:space="0"/>
            <w:left w:val="none" w:sz="0" w:space="0"/>
            <w:bottom w:val="none" w:sz="0" w:space="0"/>
            <w:right w:val="none" w:sz="0" w:space="0"/>
          </w:pgBorders>
          <w:pgNumType w:fmt="decimal" w:start="11"/>
          <w:cols w:space="720" w:num="1"/>
          <w:rtlGutter w:val="0"/>
          <w:docGrid w:type="lines" w:linePitch="312" w:charSpace="0"/>
        </w:sectPr>
      </w:pPr>
    </w:p>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t>（五）</w:t>
      </w:r>
      <w:r>
        <w:rPr>
          <w:rFonts w:hint="eastAsia" w:ascii="楷体_GB2312" w:hAnsi="楷体_GB2312" w:eastAsia="楷体_GB2312" w:cs="楷体_GB2312"/>
          <w:color w:val="000000"/>
          <w:sz w:val="32"/>
          <w:szCs w:val="32"/>
          <w:highlight w:val="none"/>
          <w:lang w:val="en-US" w:eastAsia="zh-Hans"/>
        </w:rPr>
        <w:t>填写表单</w:t>
      </w:r>
    </w:p>
    <w:p>
      <w:pPr>
        <w:pStyle w:val="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584" w:lineRule="exact"/>
        <w:ind w:left="0"/>
        <w:jc w:val="both"/>
        <w:textAlignment w:val="auto"/>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w:t>
      </w:r>
      <w:r>
        <w:rPr>
          <w:rFonts w:hint="eastAsia" w:ascii="方正小标宋简体" w:hAnsi="方正小标宋简体" w:eastAsia="方正小标宋简体" w:cs="方正小标宋简体"/>
          <w:sz w:val="44"/>
          <w:szCs w:val="44"/>
          <w:highlight w:val="none"/>
          <w:lang w:val="en-US" w:eastAsia="zh-CN"/>
        </w:rPr>
        <w:t>大学生就业落户安居</w:t>
      </w:r>
      <w:r>
        <w:rPr>
          <w:rFonts w:hint="eastAsia" w:ascii="方正小标宋简体" w:hAnsi="方正小标宋简体" w:eastAsia="方正小标宋简体" w:cs="方正小标宋简体"/>
          <w:sz w:val="44"/>
          <w:szCs w:val="44"/>
          <w:highlight w:val="none"/>
          <w:lang w:eastAsia="zh-CN"/>
        </w:rPr>
        <w:t>”</w:t>
      </w:r>
      <w:r>
        <w:rPr>
          <w:rFonts w:hint="eastAsia" w:ascii="方正小标宋简体" w:hAnsi="方正小标宋简体" w:eastAsia="方正小标宋简体" w:cs="方正小标宋简体"/>
          <w:sz w:val="44"/>
          <w:szCs w:val="44"/>
          <w:highlight w:val="none"/>
        </w:rPr>
        <w:t>一件事办理</w:t>
      </w:r>
      <w:r>
        <w:rPr>
          <w:rFonts w:hint="eastAsia" w:ascii="方正小标宋简体" w:hAnsi="方正小标宋简体" w:eastAsia="方正小标宋简体" w:cs="方正小标宋简体"/>
          <w:sz w:val="44"/>
          <w:szCs w:val="44"/>
          <w:highlight w:val="none"/>
          <w:lang w:val="en-US" w:eastAsia="zh-CN"/>
        </w:rPr>
        <w:t>申请</w:t>
      </w:r>
      <w:r>
        <w:rPr>
          <w:rFonts w:hint="eastAsia" w:ascii="方正小标宋简体" w:hAnsi="方正小标宋简体" w:eastAsia="方正小标宋简体" w:cs="方正小标宋简体"/>
          <w:sz w:val="44"/>
          <w:szCs w:val="44"/>
          <w:highlight w:val="none"/>
        </w:rPr>
        <w:t>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1328"/>
        <w:gridCol w:w="612"/>
        <w:gridCol w:w="457"/>
        <w:gridCol w:w="236"/>
        <w:gridCol w:w="652"/>
        <w:gridCol w:w="38"/>
        <w:gridCol w:w="89"/>
        <w:gridCol w:w="231"/>
        <w:gridCol w:w="90"/>
        <w:gridCol w:w="188"/>
        <w:gridCol w:w="444"/>
        <w:gridCol w:w="265"/>
        <w:gridCol w:w="240"/>
        <w:gridCol w:w="167"/>
        <w:gridCol w:w="54"/>
        <w:gridCol w:w="217"/>
        <w:gridCol w:w="218"/>
        <w:gridCol w:w="94"/>
        <w:gridCol w:w="186"/>
        <w:gridCol w:w="169"/>
        <w:gridCol w:w="189"/>
        <w:gridCol w:w="1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99" w:type="dxa"/>
            <w:vMerge w:val="restart"/>
            <w:noWrap w:val="0"/>
            <w:vAlign w:val="center"/>
          </w:tcPr>
          <w:p>
            <w:pPr>
              <w:keepNext w:val="0"/>
              <w:keepLines w:val="0"/>
              <w:pageBreakBefore w:val="0"/>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sz w:val="24"/>
                <w:szCs w:val="24"/>
                <w:highlight w:val="none"/>
              </w:rPr>
            </w:pPr>
            <w:r>
              <w:rPr>
                <w:rFonts w:hint="eastAsia" w:ascii="仿宋_GB2312" w:hAnsi="仿宋_GB2312" w:eastAsia="仿宋_GB2312" w:cs="仿宋_GB2312"/>
                <w:b w:val="0"/>
                <w:bCs w:val="0"/>
                <w:color w:val="000000"/>
                <w:kern w:val="0"/>
                <w:sz w:val="24"/>
                <w:szCs w:val="24"/>
                <w:highlight w:val="none"/>
                <w:lang w:bidi="ar"/>
              </w:rPr>
              <w:t>个人基本信息</w:t>
            </w: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姓名</w:t>
            </w:r>
          </w:p>
        </w:tc>
        <w:tc>
          <w:tcPr>
            <w:tcW w:w="2084"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c>
          <w:tcPr>
            <w:tcW w:w="1458"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color w:val="000000"/>
                <w:kern w:val="0"/>
                <w:sz w:val="24"/>
                <w:szCs w:val="24"/>
                <w:highlight w:val="none"/>
                <w:lang w:bidi="zh-CN"/>
              </w:rPr>
            </w:pPr>
            <w:r>
              <w:rPr>
                <w:rFonts w:hint="eastAsia" w:ascii="仿宋_GB2312" w:hAnsi="仿宋_GB2312" w:eastAsia="仿宋_GB2312" w:cs="仿宋_GB2312"/>
                <w:color w:val="000000"/>
                <w:kern w:val="0"/>
                <w:sz w:val="24"/>
                <w:szCs w:val="24"/>
                <w:highlight w:val="none"/>
                <w:lang w:bidi="zh-CN"/>
              </w:rPr>
              <w:t>手机号码</w:t>
            </w:r>
          </w:p>
        </w:tc>
        <w:tc>
          <w:tcPr>
            <w:tcW w:w="2450" w:type="dxa"/>
            <w:gridSpan w:val="9"/>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证件类型</w:t>
            </w:r>
          </w:p>
        </w:tc>
        <w:tc>
          <w:tcPr>
            <w:tcW w:w="2315" w:type="dxa"/>
            <w:gridSpan w:val="7"/>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color w:val="auto"/>
                <w:kern w:val="0"/>
                <w:sz w:val="24"/>
                <w:szCs w:val="24"/>
                <w:highlight w:val="none"/>
                <w:lang w:bidi="zh-CN"/>
              </w:rPr>
            </w:pPr>
            <w:r>
              <w:rPr>
                <w:rFonts w:hint="eastAsia" w:ascii="仿宋_GB2312" w:hAnsi="仿宋_GB2312" w:cs="仿宋_GB2312"/>
                <w:color w:val="auto"/>
                <w:kern w:val="0"/>
                <w:sz w:val="24"/>
                <w:szCs w:val="24"/>
                <w:highlight w:val="none"/>
                <w:lang w:bidi="zh-CN"/>
              </w:rPr>
              <w:t>□</w:t>
            </w:r>
            <w:r>
              <w:rPr>
                <w:rFonts w:hint="eastAsia" w:ascii="仿宋_GB2312" w:hAnsi="仿宋_GB2312" w:eastAsia="仿宋_GB2312" w:cs="仿宋_GB2312"/>
                <w:color w:val="auto"/>
                <w:kern w:val="0"/>
                <w:sz w:val="24"/>
                <w:szCs w:val="24"/>
                <w:highlight w:val="none"/>
                <w:lang w:bidi="zh-CN"/>
              </w:rPr>
              <w:t>居民身份证</w:t>
            </w:r>
          </w:p>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color w:val="auto"/>
                <w:kern w:val="0"/>
                <w:sz w:val="24"/>
                <w:szCs w:val="24"/>
                <w:highlight w:val="none"/>
                <w:lang w:bidi="zh-CN"/>
              </w:rPr>
            </w:pPr>
            <w:r>
              <w:rPr>
                <w:rFonts w:hint="eastAsia" w:ascii="仿宋_GB2312" w:hAnsi="仿宋_GB2312" w:eastAsia="仿宋_GB2312" w:cs="仿宋_GB2312"/>
                <w:color w:val="auto"/>
                <w:kern w:val="0"/>
                <w:sz w:val="24"/>
                <w:szCs w:val="24"/>
                <w:highlight w:val="none"/>
                <w:lang w:bidi="zh-CN"/>
              </w:rPr>
              <w:t>（</w:t>
            </w:r>
            <w:r>
              <w:rPr>
                <w:rFonts w:hint="eastAsia" w:ascii="仿宋_GB2312" w:hAnsi="仿宋_GB2312" w:eastAsia="仿宋_GB2312" w:cs="仿宋_GB2312"/>
                <w:color w:val="auto"/>
                <w:kern w:val="0"/>
                <w:sz w:val="24"/>
                <w:szCs w:val="24"/>
                <w:highlight w:val="none"/>
                <w:lang w:val="en-US" w:bidi="zh-CN"/>
              </w:rPr>
              <w:t>居民</w:t>
            </w:r>
            <w:r>
              <w:rPr>
                <w:rFonts w:hint="eastAsia" w:ascii="仿宋_GB2312" w:hAnsi="仿宋_GB2312" w:eastAsia="仿宋_GB2312" w:cs="仿宋_GB2312"/>
                <w:color w:val="auto"/>
                <w:kern w:val="0"/>
                <w:sz w:val="24"/>
                <w:szCs w:val="24"/>
                <w:highlight w:val="none"/>
                <w:lang w:bidi="zh-CN"/>
              </w:rPr>
              <w:t>户口簿）</w:t>
            </w:r>
          </w:p>
        </w:tc>
        <w:tc>
          <w:tcPr>
            <w:tcW w:w="1227" w:type="dxa"/>
            <w:gridSpan w:val="5"/>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color w:val="auto"/>
                <w:kern w:val="0"/>
                <w:sz w:val="24"/>
                <w:szCs w:val="24"/>
                <w:highlight w:val="none"/>
                <w:lang w:bidi="zh-CN"/>
              </w:rPr>
            </w:pPr>
            <w:r>
              <w:rPr>
                <w:rFonts w:hint="eastAsia" w:ascii="仿宋_GB2312" w:hAnsi="仿宋_GB2312" w:eastAsia="仿宋_GB2312" w:cs="仿宋_GB2312"/>
                <w:color w:val="auto"/>
                <w:kern w:val="0"/>
                <w:sz w:val="24"/>
                <w:szCs w:val="24"/>
                <w:highlight w:val="none"/>
                <w:lang w:val="en-US" w:bidi="zh-CN"/>
              </w:rPr>
              <w:t>公民身份</w:t>
            </w:r>
            <w:r>
              <w:rPr>
                <w:rFonts w:hint="eastAsia" w:ascii="仿宋_GB2312" w:hAnsi="仿宋_GB2312" w:eastAsia="仿宋_GB2312" w:cs="仿宋_GB2312"/>
                <w:color w:val="auto"/>
                <w:kern w:val="0"/>
                <w:sz w:val="24"/>
                <w:szCs w:val="24"/>
                <w:highlight w:val="none"/>
                <w:lang w:bidi="zh-CN"/>
              </w:rPr>
              <w:t>号码</w:t>
            </w:r>
          </w:p>
        </w:tc>
        <w:tc>
          <w:tcPr>
            <w:tcW w:w="2450" w:type="dxa"/>
            <w:gridSpan w:val="9"/>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性别</w:t>
            </w:r>
          </w:p>
        </w:tc>
        <w:tc>
          <w:tcPr>
            <w:tcW w:w="2084"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□男    □女</w:t>
            </w:r>
          </w:p>
        </w:tc>
        <w:tc>
          <w:tcPr>
            <w:tcW w:w="1458"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民族</w:t>
            </w:r>
          </w:p>
        </w:tc>
        <w:tc>
          <w:tcPr>
            <w:tcW w:w="2450" w:type="dxa"/>
            <w:gridSpan w:val="9"/>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国籍/地区</w:t>
            </w:r>
          </w:p>
        </w:tc>
        <w:tc>
          <w:tcPr>
            <w:tcW w:w="2084"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c>
          <w:tcPr>
            <w:tcW w:w="1458" w:type="dxa"/>
            <w:gridSpan w:val="6"/>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出生日期</w:t>
            </w:r>
          </w:p>
        </w:tc>
        <w:tc>
          <w:tcPr>
            <w:tcW w:w="2450" w:type="dxa"/>
            <w:gridSpan w:val="9"/>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color w:val="auto"/>
                <w:kern w:val="0"/>
                <w:sz w:val="24"/>
                <w:szCs w:val="24"/>
                <w:highlight w:val="none"/>
                <w:lang w:bidi="zh-CN"/>
              </w:rPr>
            </w:pPr>
            <w:r>
              <w:rPr>
                <w:rFonts w:hint="eastAsia" w:ascii="仿宋_GB2312" w:hAnsi="仿宋_GB2312" w:eastAsia="仿宋_GB2312" w:cs="仿宋_GB2312"/>
                <w:color w:val="auto"/>
                <w:kern w:val="0"/>
                <w:sz w:val="24"/>
                <w:szCs w:val="24"/>
                <w:highlight w:val="none"/>
                <w:lang w:bidi="zh-CN"/>
              </w:rPr>
              <w:t>户口性质</w:t>
            </w:r>
          </w:p>
        </w:tc>
        <w:tc>
          <w:tcPr>
            <w:tcW w:w="5992" w:type="dxa"/>
            <w:gridSpan w:val="21"/>
            <w:noWrap w:val="0"/>
            <w:vAlign w:val="center"/>
          </w:tcPr>
          <w:p>
            <w:pPr>
              <w:keepNext w:val="0"/>
              <w:keepLines w:val="0"/>
              <w:pageBreakBefore w:val="0"/>
              <w:kinsoku/>
              <w:wordWrap/>
              <w:overflowPunct/>
              <w:topLinePunct w:val="0"/>
              <w:autoSpaceDE w:val="0"/>
              <w:autoSpaceDN w:val="0"/>
              <w:bidi w:val="0"/>
              <w:adjustRightInd/>
              <w:snapToGrid/>
              <w:spacing w:line="280" w:lineRule="exact"/>
              <w:jc w:val="left"/>
              <w:rPr>
                <w:rFonts w:hint="eastAsia" w:ascii="仿宋_GB2312" w:hAnsi="仿宋_GB2312" w:eastAsia="仿宋_GB2312" w:cs="仿宋_GB2312"/>
                <w:color w:val="auto"/>
                <w:kern w:val="0"/>
                <w:sz w:val="24"/>
                <w:szCs w:val="24"/>
                <w:highlight w:val="none"/>
                <w:lang w:val="en-US" w:bidi="zh-CN"/>
              </w:rPr>
            </w:pPr>
            <w:r>
              <w:rPr>
                <w:rFonts w:hint="eastAsia" w:ascii="仿宋_GB2312" w:hAnsi="仿宋_GB2312" w:cs="仿宋_GB2312"/>
                <w:color w:val="auto"/>
                <w:kern w:val="0"/>
                <w:sz w:val="24"/>
                <w:szCs w:val="24"/>
                <w:highlight w:val="none"/>
                <w:lang w:bidi="zh-CN"/>
              </w:rPr>
              <w:t>□</w:t>
            </w:r>
            <w:r>
              <w:rPr>
                <w:rFonts w:hint="eastAsia" w:ascii="仿宋_GB2312" w:hAnsi="仿宋_GB2312" w:eastAsia="仿宋_GB2312" w:cs="仿宋_GB2312"/>
                <w:color w:val="auto"/>
                <w:kern w:val="0"/>
                <w:sz w:val="24"/>
                <w:szCs w:val="24"/>
                <w:highlight w:val="none"/>
                <w:lang w:val="en-US" w:bidi="zh-CN"/>
              </w:rPr>
              <w:t xml:space="preserve">居民户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户口所在地区划</w:t>
            </w:r>
          </w:p>
        </w:tc>
        <w:tc>
          <w:tcPr>
            <w:tcW w:w="5992" w:type="dxa"/>
            <w:gridSpan w:val="21"/>
            <w:noWrap w:val="0"/>
            <w:vAlign w:val="center"/>
          </w:tcPr>
          <w:p>
            <w:pPr>
              <w:keepNext w:val="0"/>
              <w:keepLines w:val="0"/>
              <w:pageBreakBefore w:val="0"/>
              <w:kinsoku/>
              <w:wordWrap/>
              <w:overflowPunct/>
              <w:topLinePunct w:val="0"/>
              <w:autoSpaceDE w:val="0"/>
              <w:autoSpaceDN w:val="0"/>
              <w:bidi w:val="0"/>
              <w:adjustRightInd/>
              <w:snapToGrid/>
              <w:spacing w:line="280" w:lineRule="exact"/>
              <w:ind w:firstLine="0" w:firstLineChars="0"/>
              <w:jc w:val="left"/>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____省_____市（州/直管市）_____县（市/区）</w:t>
            </w:r>
          </w:p>
          <w:p>
            <w:pPr>
              <w:keepNext w:val="0"/>
              <w:keepLines w:val="0"/>
              <w:pageBreakBefore w:val="0"/>
              <w:kinsoku/>
              <w:wordWrap/>
              <w:overflowPunct/>
              <w:topLinePunct w:val="0"/>
              <w:autoSpaceDE w:val="0"/>
              <w:autoSpaceDN w:val="0"/>
              <w:bidi w:val="0"/>
              <w:adjustRightInd/>
              <w:snapToGrid/>
              <w:spacing w:line="280" w:lineRule="exact"/>
              <w:ind w:firstLine="0" w:firstLineChars="0"/>
              <w:jc w:val="left"/>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_____ 乡（镇/街道）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常住地址</w:t>
            </w:r>
          </w:p>
        </w:tc>
        <w:tc>
          <w:tcPr>
            <w:tcW w:w="5992" w:type="dxa"/>
            <w:gridSpan w:val="21"/>
            <w:noWrap w:val="0"/>
            <w:vAlign w:val="center"/>
          </w:tcPr>
          <w:p>
            <w:pPr>
              <w:keepNext w:val="0"/>
              <w:keepLines w:val="0"/>
              <w:pageBreakBefore w:val="0"/>
              <w:kinsoku/>
              <w:wordWrap/>
              <w:overflowPunct/>
              <w:topLinePunct w:val="0"/>
              <w:autoSpaceDE w:val="0"/>
              <w:autoSpaceDN w:val="0"/>
              <w:bidi w:val="0"/>
              <w:adjustRightInd/>
              <w:snapToGrid/>
              <w:spacing w:line="280" w:lineRule="exact"/>
              <w:jc w:val="left"/>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____省_____市（州/直管市）_____县（市/区）</w:t>
            </w:r>
          </w:p>
          <w:p>
            <w:pPr>
              <w:keepNext w:val="0"/>
              <w:keepLines w:val="0"/>
              <w:pageBreakBefore w:val="0"/>
              <w:kinsoku/>
              <w:wordWrap/>
              <w:overflowPunct/>
              <w:topLinePunct w:val="0"/>
              <w:autoSpaceDE w:val="0"/>
              <w:autoSpaceDN w:val="0"/>
              <w:bidi w:val="0"/>
              <w:adjustRightInd/>
              <w:snapToGrid/>
              <w:spacing w:line="280" w:lineRule="exact"/>
              <w:jc w:val="left"/>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_____ 乡（镇/街道）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0"/>
                <w:sz w:val="24"/>
                <w:szCs w:val="24"/>
                <w:highlight w:val="none"/>
                <w:lang w:bidi="zh-CN"/>
              </w:rPr>
            </w:pPr>
            <w:r>
              <w:rPr>
                <w:rFonts w:hint="eastAsia" w:ascii="仿宋_GB2312" w:hAnsi="仿宋_GB2312" w:eastAsia="仿宋_GB2312" w:cs="仿宋_GB2312"/>
                <w:color w:val="auto"/>
                <w:sz w:val="24"/>
                <w:szCs w:val="24"/>
                <w:highlight w:val="none"/>
              </w:rPr>
              <w:t>灵活就业形式</w:t>
            </w:r>
          </w:p>
        </w:tc>
        <w:tc>
          <w:tcPr>
            <w:tcW w:w="5992" w:type="dxa"/>
            <w:gridSpan w:val="21"/>
            <w:noWrap w:val="0"/>
            <w:vAlign w:val="center"/>
          </w:tcPr>
          <w:p>
            <w:pPr>
              <w:keepNext w:val="0"/>
              <w:keepLines w:val="0"/>
              <w:pageBreakBefore w:val="0"/>
              <w:kinsoku/>
              <w:wordWrap/>
              <w:overflowPunct/>
              <w:topLinePunct w:val="0"/>
              <w:bidi w:val="0"/>
              <w:adjustRightInd/>
              <w:snapToGrid/>
              <w:spacing w:line="280" w:lineRule="exact"/>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bidi="zh-CN"/>
              </w:rPr>
              <w:t>□</w:t>
            </w:r>
            <w:r>
              <w:rPr>
                <w:rFonts w:hint="eastAsia" w:ascii="仿宋_GB2312" w:hAnsi="仿宋_GB2312" w:eastAsia="仿宋_GB2312" w:cs="仿宋_GB2312"/>
                <w:color w:val="auto"/>
                <w:sz w:val="24"/>
                <w:szCs w:val="24"/>
                <w:highlight w:val="none"/>
              </w:rPr>
              <w:t>自主就业</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lang w:bidi="zh-CN"/>
              </w:rPr>
              <w:t>□</w:t>
            </w:r>
            <w:r>
              <w:rPr>
                <w:rFonts w:hint="eastAsia" w:ascii="仿宋_GB2312" w:hAnsi="仿宋_GB2312" w:eastAsia="仿宋_GB2312" w:cs="仿宋_GB2312"/>
                <w:color w:val="auto"/>
                <w:sz w:val="24"/>
                <w:szCs w:val="24"/>
                <w:highlight w:val="none"/>
              </w:rPr>
              <w:t>个体经营</w:t>
            </w:r>
            <w:r>
              <w:rPr>
                <w:rFonts w:hint="eastAsia" w:ascii="仿宋_GB2312" w:hAnsi="仿宋_GB2312" w:eastAsia="仿宋_GB2312" w:cs="仿宋_GB2312"/>
                <w:color w:val="auto"/>
                <w:sz w:val="24"/>
                <w:szCs w:val="24"/>
                <w:highlight w:val="none"/>
                <w:lang w:val="en-US" w:eastAsia="zh-CN"/>
              </w:rPr>
              <w:t xml:space="preserve"> </w:t>
            </w:r>
          </w:p>
          <w:p>
            <w:pPr>
              <w:keepNext w:val="0"/>
              <w:keepLines w:val="0"/>
              <w:pageBreakBefore w:val="0"/>
              <w:kinsoku/>
              <w:wordWrap/>
              <w:overflowPunct/>
              <w:topLinePunct w:val="0"/>
              <w:bidi w:val="0"/>
              <w:adjustRightInd/>
              <w:snapToGrid/>
              <w:spacing w:line="280" w:lineRule="exact"/>
              <w:jc w:val="both"/>
              <w:rPr>
                <w:rFonts w:hint="eastAsia" w:ascii="仿宋_GB2312" w:hAnsi="仿宋_GB2312" w:eastAsia="仿宋_GB2312" w:cs="仿宋_GB2312"/>
                <w:color w:val="auto"/>
                <w:kern w:val="0"/>
                <w:sz w:val="24"/>
                <w:szCs w:val="24"/>
                <w:highlight w:val="none"/>
                <w:lang w:val="en-US" w:eastAsia="zh-CN" w:bidi="zh-CN"/>
              </w:rPr>
            </w:pPr>
            <w:r>
              <w:rPr>
                <w:rFonts w:hint="eastAsia" w:ascii="仿宋_GB2312" w:hAnsi="仿宋_GB2312" w:eastAsia="仿宋_GB2312" w:cs="仿宋_GB2312"/>
                <w:color w:val="auto"/>
                <w:kern w:val="0"/>
                <w:sz w:val="24"/>
                <w:szCs w:val="24"/>
                <w:highlight w:val="none"/>
                <w:lang w:bidi="zh-CN"/>
              </w:rPr>
              <w:t>□</w:t>
            </w:r>
            <w:r>
              <w:rPr>
                <w:rFonts w:hint="eastAsia" w:ascii="仿宋_GB2312" w:hAnsi="仿宋_GB2312" w:eastAsia="仿宋_GB2312" w:cs="仿宋_GB2312"/>
                <w:color w:val="auto"/>
                <w:sz w:val="24"/>
                <w:szCs w:val="24"/>
                <w:highlight w:val="none"/>
              </w:rPr>
              <w:t>灵活就业</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kern w:val="0"/>
                <w:sz w:val="24"/>
                <w:szCs w:val="24"/>
                <w:highlight w:val="none"/>
                <w:lang w:bidi="zh-CN"/>
              </w:rPr>
              <w:t>□</w:t>
            </w:r>
            <w:r>
              <w:rPr>
                <w:rFonts w:hint="eastAsia" w:ascii="仿宋_GB2312" w:hAnsi="仿宋_GB2312" w:eastAsia="仿宋_GB2312" w:cs="仿宋_GB2312"/>
                <w:color w:val="auto"/>
                <w:sz w:val="24"/>
                <w:szCs w:val="24"/>
                <w:highlight w:val="none"/>
              </w:rPr>
              <w:t>其他自主就业</w:t>
            </w:r>
            <w:r>
              <w:rPr>
                <w:rFonts w:hint="eastAsia" w:ascii="仿宋_GB2312" w:hAnsi="仿宋_GB2312" w:eastAsia="仿宋_GB2312" w:cs="仿宋_GB2312"/>
                <w:color w:val="auto"/>
                <w:sz w:val="24"/>
                <w:szCs w:val="24"/>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所学专业</w:t>
            </w:r>
          </w:p>
        </w:tc>
        <w:tc>
          <w:tcPr>
            <w:tcW w:w="5992" w:type="dxa"/>
            <w:gridSpan w:val="2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毕业日期</w:t>
            </w:r>
          </w:p>
        </w:tc>
        <w:tc>
          <w:tcPr>
            <w:tcW w:w="2084"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kern w:val="0"/>
                <w:sz w:val="24"/>
                <w:szCs w:val="24"/>
                <w:highlight w:val="none"/>
                <w:lang w:bidi="zh-CN"/>
              </w:rPr>
            </w:pPr>
          </w:p>
        </w:tc>
        <w:tc>
          <w:tcPr>
            <w:tcW w:w="162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毕业学校</w:t>
            </w:r>
          </w:p>
        </w:tc>
        <w:tc>
          <w:tcPr>
            <w:tcW w:w="2283"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1199" w:type="dxa"/>
            <w:vMerge w:val="restart"/>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就业登记信息</w:t>
            </w: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kern w:val="0"/>
                <w:sz w:val="24"/>
                <w:szCs w:val="24"/>
                <w:highlight w:val="none"/>
                <w:lang w:bidi="zh-CN"/>
              </w:rPr>
            </w:pPr>
            <w:r>
              <w:rPr>
                <w:rFonts w:hint="eastAsia" w:ascii="仿宋_GB2312" w:hAnsi="仿宋_GB2312" w:eastAsia="仿宋_GB2312" w:cs="仿宋_GB2312"/>
                <w:color w:val="000000"/>
                <w:sz w:val="24"/>
                <w:szCs w:val="24"/>
                <w:highlight w:val="none"/>
              </w:rPr>
              <w:t>文化程度</w:t>
            </w:r>
          </w:p>
        </w:tc>
        <w:tc>
          <w:tcPr>
            <w:tcW w:w="5992" w:type="dxa"/>
            <w:gridSpan w:val="21"/>
            <w:noWrap w:val="0"/>
            <w:vAlign w:val="center"/>
          </w:tcPr>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研究生及以上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博士研究生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硕士研究生</w:t>
            </w:r>
          </w:p>
          <w:p>
            <w:pPr>
              <w:keepNext w:val="0"/>
              <w:keepLines w:val="0"/>
              <w:pageBreakBefore w:val="0"/>
              <w:kinsoku/>
              <w:wordWrap/>
              <w:overflowPunct/>
              <w:topLinePunct w:val="0"/>
              <w:bidi w:val="0"/>
              <w:adjustRightInd/>
              <w:snapToGrid/>
              <w:spacing w:line="280" w:lineRule="exact"/>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大学本科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大学专科    </w:t>
            </w:r>
            <w:r>
              <w:rPr>
                <w:rFonts w:hint="eastAsia" w:ascii="仿宋_GB2312" w:hAnsi="仿宋_GB2312" w:eastAsia="仿宋_GB2312" w:cs="仿宋_GB2312"/>
                <w:color w:val="000000"/>
                <w:sz w:val="24"/>
                <w:szCs w:val="24"/>
                <w:highlight w:val="none"/>
                <w:lang w:val="en-US" w:eastAsia="zh-CN"/>
              </w:rPr>
              <w:t xml:space="preserve">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中专技校</w:t>
            </w:r>
          </w:p>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中等专科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职业高中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技工学校</w:t>
            </w:r>
          </w:p>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高中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初中及以下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初级中学</w:t>
            </w:r>
          </w:p>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kern w:val="0"/>
                <w:sz w:val="24"/>
                <w:szCs w:val="24"/>
                <w:highlight w:val="none"/>
                <w:lang w:val="en-US" w:eastAsia="zh-CN" w:bidi="zh-CN"/>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 xml:space="preserve">小学         </w:t>
            </w:r>
            <w:r>
              <w:rPr>
                <w:rFonts w:hint="eastAsia" w:ascii="仿宋_GB2312" w:hAnsi="仿宋_GB2312" w:eastAsia="仿宋_GB2312" w:cs="仿宋_GB2312"/>
                <w:color w:val="000000"/>
                <w:sz w:val="24"/>
                <w:szCs w:val="24"/>
                <w:highlight w:val="none"/>
                <w:lang w:val="en-US" w:eastAsia="zh-CN"/>
              </w:rPr>
              <w:t xml:space="preserve"> </w:t>
            </w:r>
            <w:r>
              <w:rPr>
                <w:rFonts w:hint="eastAsia" w:ascii="仿宋_GB2312" w:hAnsi="仿宋_GB2312" w:eastAsia="仿宋_GB2312" w:cs="仿宋_GB2312"/>
                <w:color w:val="000000"/>
                <w:sz w:val="24"/>
                <w:szCs w:val="24"/>
                <w:highlight w:val="none"/>
              </w:rPr>
              <w:t xml:space="preserve"> </w:t>
            </w: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其他</w:t>
            </w:r>
            <w:r>
              <w:rPr>
                <w:rFonts w:hint="eastAsia" w:ascii="仿宋_GB2312" w:hAnsi="仿宋_GB2312" w:eastAsia="仿宋_GB2312" w:cs="仿宋_GB2312"/>
                <w:color w:val="000000"/>
                <w:sz w:val="24"/>
                <w:szCs w:val="24"/>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sz w:val="24"/>
                <w:szCs w:val="24"/>
                <w:highlight w:val="none"/>
              </w:rPr>
              <w:t>是否有统一社会信用代码</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是</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否</w:t>
            </w:r>
          </w:p>
        </w:tc>
        <w:tc>
          <w:tcPr>
            <w:tcW w:w="162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sz w:val="24"/>
                <w:szCs w:val="24"/>
                <w:highlight w:val="none"/>
              </w:rPr>
              <w:t>统一社会信用代码</w:t>
            </w:r>
          </w:p>
        </w:tc>
        <w:tc>
          <w:tcPr>
            <w:tcW w:w="2283"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2397"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r>
              <w:rPr>
                <w:rFonts w:hint="eastAsia" w:ascii="仿宋_GB2312" w:hAnsi="仿宋_GB2312" w:eastAsia="仿宋_GB2312" w:cs="仿宋_GB2312"/>
                <w:sz w:val="24"/>
                <w:szCs w:val="24"/>
                <w:highlight w:val="none"/>
              </w:rPr>
              <w:t>工作描述/单位名称</w:t>
            </w:r>
          </w:p>
        </w:tc>
        <w:tc>
          <w:tcPr>
            <w:tcW w:w="4923" w:type="dxa"/>
            <w:gridSpan w:val="1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0"/>
                <w:sz w:val="24"/>
                <w:szCs w:val="24"/>
                <w:highlight w:val="none"/>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2397"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eastAsia="zh-CN" w:bidi="ar"/>
              </w:rPr>
            </w:pPr>
            <w:r>
              <w:rPr>
                <w:rFonts w:hint="eastAsia" w:ascii="仿宋_GB2312" w:hAnsi="仿宋_GB2312" w:eastAsia="仿宋_GB2312" w:cs="仿宋_GB2312"/>
                <w:sz w:val="24"/>
                <w:szCs w:val="24"/>
                <w:highlight w:val="none"/>
              </w:rPr>
              <w:t>就业地所在县市</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区</w:t>
            </w:r>
            <w:r>
              <w:rPr>
                <w:rFonts w:hint="eastAsia" w:ascii="仿宋_GB2312" w:hAnsi="仿宋_GB2312" w:eastAsia="仿宋_GB2312" w:cs="仿宋_GB2312"/>
                <w:sz w:val="24"/>
                <w:szCs w:val="24"/>
                <w:highlight w:val="none"/>
                <w:lang w:eastAsia="zh-CN"/>
              </w:rPr>
              <w:t>）</w:t>
            </w:r>
          </w:p>
        </w:tc>
        <w:tc>
          <w:tcPr>
            <w:tcW w:w="1246"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c>
          <w:tcPr>
            <w:tcW w:w="1448"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bidi="ar"/>
              </w:rPr>
            </w:pPr>
            <w:r>
              <w:rPr>
                <w:rFonts w:hint="eastAsia" w:ascii="仿宋_GB2312" w:hAnsi="仿宋_GB2312" w:eastAsia="仿宋_GB2312" w:cs="仿宋_GB2312"/>
                <w:sz w:val="24"/>
                <w:szCs w:val="24"/>
                <w:highlight w:val="none"/>
              </w:rPr>
              <w:t>提交经办机构</w:t>
            </w:r>
          </w:p>
        </w:tc>
        <w:tc>
          <w:tcPr>
            <w:tcW w:w="2229"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bidi="ar"/>
              </w:rPr>
            </w:pPr>
            <w:r>
              <w:rPr>
                <w:rFonts w:hint="eastAsia" w:ascii="仿宋_GB2312" w:hAnsi="仿宋_GB2312" w:eastAsia="仿宋_GB2312" w:cs="仿宋_GB2312"/>
                <w:color w:val="000000"/>
                <w:sz w:val="24"/>
                <w:szCs w:val="24"/>
                <w:highlight w:val="none"/>
              </w:rPr>
              <w:t>就业时间</w:t>
            </w:r>
          </w:p>
        </w:tc>
        <w:tc>
          <w:tcPr>
            <w:tcW w:w="2084"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c>
          <w:tcPr>
            <w:tcW w:w="162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bidi="ar"/>
              </w:rPr>
            </w:pPr>
            <w:r>
              <w:rPr>
                <w:rFonts w:hint="eastAsia" w:ascii="仿宋_GB2312" w:hAnsi="仿宋_GB2312" w:eastAsia="仿宋_GB2312" w:cs="仿宋_GB2312"/>
                <w:color w:val="000000"/>
                <w:sz w:val="24"/>
                <w:szCs w:val="24"/>
                <w:highlight w:val="none"/>
              </w:rPr>
              <w:t>行业代码</w:t>
            </w:r>
          </w:p>
        </w:tc>
        <w:tc>
          <w:tcPr>
            <w:tcW w:w="2283" w:type="dxa"/>
            <w:gridSpan w:val="8"/>
            <w:noWrap w:val="0"/>
            <w:vAlign w:val="center"/>
          </w:tcPr>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199" w:type="dxa"/>
            <w:vMerge w:val="continue"/>
            <w:noWrap w:val="0"/>
            <w:vAlign w:val="center"/>
          </w:tcPr>
          <w:p>
            <w:pPr>
              <w:keepNext w:val="0"/>
              <w:keepLines w:val="0"/>
              <w:pageBreakBefore w:val="0"/>
              <w:widowControl/>
              <w:kinsoku/>
              <w:wordWrap/>
              <w:overflowPunct/>
              <w:topLinePunct w:val="0"/>
              <w:bidi w:val="0"/>
              <w:adjustRightInd/>
              <w:snapToGrid/>
              <w:spacing w:line="280" w:lineRule="exact"/>
              <w:jc w:val="center"/>
              <w:textAlignment w:val="center"/>
              <w:rPr>
                <w:rFonts w:hint="eastAsia" w:ascii="仿宋_GB2312" w:hAnsi="仿宋_GB2312" w:eastAsia="仿宋_GB2312" w:cs="仿宋_GB2312"/>
                <w:b w:val="0"/>
                <w:bCs w:val="0"/>
                <w:color w:val="000000"/>
                <w:kern w:val="0"/>
                <w:sz w:val="24"/>
                <w:szCs w:val="24"/>
                <w:highlight w:val="none"/>
                <w:lang w:bidi="ar"/>
              </w:rPr>
            </w:pPr>
          </w:p>
        </w:tc>
        <w:tc>
          <w:tcPr>
            <w:tcW w:w="1328" w:type="dxa"/>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bidi="ar"/>
              </w:rPr>
            </w:pPr>
            <w:r>
              <w:rPr>
                <w:rFonts w:hint="eastAsia" w:ascii="仿宋_GB2312" w:hAnsi="仿宋_GB2312" w:eastAsia="仿宋_GB2312" w:cs="仿宋_GB2312"/>
                <w:color w:val="000000"/>
                <w:sz w:val="24"/>
                <w:szCs w:val="24"/>
                <w:highlight w:val="none"/>
                <w:shd w:val="clear" w:color="auto" w:fill="FFFFFF"/>
              </w:rPr>
              <w:t>产业类别</w:t>
            </w:r>
          </w:p>
        </w:tc>
        <w:tc>
          <w:tcPr>
            <w:tcW w:w="5992" w:type="dxa"/>
            <w:gridSpan w:val="21"/>
            <w:noWrap w:val="0"/>
            <w:vAlign w:val="center"/>
          </w:tcPr>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第一产业（农、林、牧、渔业）</w:t>
            </w:r>
          </w:p>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第二产业（生产制造业）</w:t>
            </w:r>
          </w:p>
          <w:p>
            <w:pPr>
              <w:keepNext w:val="0"/>
              <w:keepLines w:val="0"/>
              <w:pageBreakBefore w:val="0"/>
              <w:kinsoku/>
              <w:wordWrap/>
              <w:overflowPunct/>
              <w:topLinePunct w:val="0"/>
              <w:bidi w:val="0"/>
              <w:adjustRightInd/>
              <w:snapToGrid/>
              <w:spacing w:line="280" w:lineRule="exact"/>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kern w:val="0"/>
                <w:sz w:val="24"/>
                <w:szCs w:val="24"/>
                <w:highlight w:val="none"/>
                <w:lang w:bidi="zh-CN"/>
              </w:rPr>
              <w:t>□</w:t>
            </w:r>
            <w:r>
              <w:rPr>
                <w:rFonts w:hint="eastAsia" w:ascii="仿宋_GB2312" w:hAnsi="仿宋_GB2312" w:eastAsia="仿宋_GB2312" w:cs="仿宋_GB2312"/>
                <w:color w:val="000000"/>
                <w:sz w:val="24"/>
                <w:szCs w:val="24"/>
                <w:highlight w:val="none"/>
              </w:rPr>
              <w:t>第三产业</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服务业</w:t>
            </w:r>
            <w:r>
              <w:rPr>
                <w:rFonts w:hint="eastAsia" w:ascii="仿宋_GB2312" w:hAnsi="仿宋_GB2312" w:eastAsia="仿宋_GB2312" w:cs="仿宋_GB2312"/>
                <w:color w:val="00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199" w:type="dxa"/>
            <w:vMerge w:val="restart"/>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r>
              <w:rPr>
                <w:rFonts w:hint="eastAsia" w:ascii="仿宋_GB2312" w:hAnsi="仿宋_GB2312" w:eastAsia="仿宋_GB2312" w:cs="仿宋_GB2312"/>
                <w:b w:val="0"/>
                <w:bCs w:val="0"/>
                <w:kern w:val="0"/>
                <w:sz w:val="24"/>
                <w:szCs w:val="24"/>
                <w:highlight w:val="none"/>
                <w:lang w:bidi="zh-CN"/>
              </w:rPr>
              <w:t>社保补贴申领信息</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灵活就业单位</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名称</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c>
          <w:tcPr>
            <w:tcW w:w="953"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养老保险缴费所在地</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val="en-US"/>
              </w:rPr>
            </w:pPr>
            <w:r>
              <w:rPr>
                <w:rFonts w:hint="eastAsia" w:ascii="仿宋_GB2312" w:hAnsi="仿宋_GB2312" w:cs="仿宋_GB2312"/>
                <w:color w:val="000000"/>
                <w:kern w:val="0"/>
                <w:sz w:val="24"/>
                <w:szCs w:val="24"/>
                <w:highlight w:val="none"/>
                <w:lang w:bidi="zh-CN"/>
              </w:rPr>
              <w:t>□</w:t>
            </w:r>
            <w:r>
              <w:rPr>
                <w:rFonts w:hint="eastAsia" w:ascii="仿宋_GB2312" w:hAnsi="仿宋_GB2312" w:eastAsia="仿宋_GB2312" w:cs="仿宋_GB2312"/>
                <w:color w:val="000000"/>
                <w:kern w:val="0"/>
                <w:sz w:val="24"/>
                <w:szCs w:val="24"/>
                <w:highlight w:val="none"/>
                <w:lang w:val="en-US" w:bidi="zh-CN"/>
              </w:rPr>
              <w:t>省内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初次享受年月</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c>
          <w:tcPr>
            <w:tcW w:w="953"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社保卡账号（</w:t>
            </w:r>
            <w:r>
              <w:rPr>
                <w:rFonts w:hint="eastAsia" w:ascii="仿宋_GB2312" w:hAnsi="仿宋_GB2312" w:eastAsia="仿宋_GB2312" w:cs="仿宋_GB2312"/>
                <w:color w:val="000000"/>
                <w:sz w:val="24"/>
                <w:szCs w:val="24"/>
                <w:highlight w:val="none"/>
              </w:rPr>
              <w:t>银行账号</w:t>
            </w:r>
            <w:r>
              <w:rPr>
                <w:rFonts w:hint="eastAsia" w:ascii="仿宋_GB2312" w:hAnsi="仿宋_GB2312" w:eastAsia="仿宋_GB2312" w:cs="仿宋_GB2312"/>
                <w:color w:val="000000"/>
                <w:sz w:val="24"/>
                <w:szCs w:val="24"/>
                <w:highlight w:val="none"/>
                <w:lang w:eastAsia="zh-CN"/>
              </w:rPr>
              <w:t>）</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199" w:type="dxa"/>
            <w:vMerge w:val="restart"/>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r>
              <w:rPr>
                <w:rFonts w:hint="eastAsia" w:ascii="仿宋_GB2312" w:hAnsi="仿宋_GB2312" w:eastAsia="仿宋_GB2312" w:cs="仿宋_GB2312"/>
                <w:b w:val="0"/>
                <w:bCs w:val="0"/>
                <w:kern w:val="0"/>
                <w:sz w:val="24"/>
                <w:szCs w:val="24"/>
                <w:highlight w:val="none"/>
                <w:lang w:bidi="zh-CN"/>
              </w:rPr>
              <w:t>社保补贴申领信息</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开户银行</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896"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银行户名</w:t>
            </w:r>
          </w:p>
        </w:tc>
        <w:tc>
          <w:tcPr>
            <w:tcW w:w="2012"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户籍所在地</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896"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提交经办机构</w:t>
            </w:r>
          </w:p>
        </w:tc>
        <w:tc>
          <w:tcPr>
            <w:tcW w:w="2012"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养老缴费年月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补贴</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月数</w:t>
            </w:r>
          </w:p>
        </w:tc>
        <w:tc>
          <w:tcPr>
            <w:tcW w:w="1156" w:type="dxa"/>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养老补贴年月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156"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失业缴费年月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补贴</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月数</w:t>
            </w:r>
          </w:p>
        </w:tc>
        <w:tc>
          <w:tcPr>
            <w:tcW w:w="1156" w:type="dxa"/>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失业补贴年月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156"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医疗缴费年月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补贴</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月数</w:t>
            </w:r>
          </w:p>
        </w:tc>
        <w:tc>
          <w:tcPr>
            <w:tcW w:w="1156" w:type="dxa"/>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kern w:val="0"/>
                <w:sz w:val="24"/>
                <w:szCs w:val="24"/>
                <w:highlight w:val="none"/>
                <w:lang w:bidi="zh-CN"/>
              </w:rPr>
              <w:t>□</w:t>
            </w:r>
            <w:r>
              <w:rPr>
                <w:rFonts w:hint="eastAsia" w:ascii="仿宋_GB2312" w:hAnsi="仿宋_GB2312" w:eastAsia="仿宋_GB2312" w:cs="仿宋_GB2312"/>
                <w:sz w:val="24"/>
                <w:szCs w:val="24"/>
                <w:highlight w:val="none"/>
              </w:rPr>
              <w:t>医疗补贴年月</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BEBEBE"/>
                <w:sz w:val="24"/>
                <w:szCs w:val="24"/>
                <w:highlight w:val="none"/>
                <w:lang w:val="en-US" w:eastAsia="zh-CN"/>
              </w:rPr>
              <w:t>开始时间</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color w:val="BEBEBE"/>
                <w:sz w:val="24"/>
                <w:szCs w:val="24"/>
                <w:highlight w:val="none"/>
                <w:lang w:val="en-US" w:eastAsia="zh-CN"/>
              </w:rPr>
              <w:t>结束时间</w:t>
            </w:r>
          </w:p>
        </w:tc>
        <w:tc>
          <w:tcPr>
            <w:tcW w:w="1799" w:type="dxa"/>
            <w:gridSpan w:val="10"/>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156"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restart"/>
            <w:noWrap w:val="0"/>
            <w:vAlign w:val="center"/>
          </w:tcPr>
          <w:p>
            <w:pPr>
              <w:keepNext w:val="0"/>
              <w:keepLines w:val="0"/>
              <w:suppressLineNumbers w:val="0"/>
              <w:spacing w:before="0" w:beforeAutospacing="0" w:after="0" w:afterAutospacing="0" w:line="280" w:lineRule="exact"/>
              <w:ind w:left="0" w:leftChars="0" w:right="0" w:rightChars="0"/>
              <w:jc w:val="center"/>
              <w:rPr>
                <w:rFonts w:hint="eastAsia" w:ascii="仿宋_GB2312" w:hAnsi="仿宋_GB2312" w:eastAsia="仿宋_GB2312" w:cs="仿宋_GB2312"/>
                <w:b/>
                <w:bCs/>
                <w:i w:val="0"/>
                <w:iCs w:val="0"/>
                <w:caps w:val="0"/>
                <w:color w:val="auto"/>
                <w:spacing w:val="0"/>
                <w:kern w:val="2"/>
                <w:sz w:val="24"/>
                <w:szCs w:val="24"/>
                <w:highlight w:val="none"/>
                <w:shd w:val="clear" w:color="auto" w:fill="FFFFFF"/>
                <w:lang w:val="en-US" w:eastAsia="zh-CN" w:bidi="ar-SA"/>
              </w:rPr>
            </w:pPr>
            <w:r>
              <w:rPr>
                <w:rFonts w:hint="eastAsia" w:ascii="仿宋_GB2312" w:hAnsi="仿宋_GB2312" w:eastAsia="仿宋_GB2312" w:cs="仿宋_GB2312"/>
                <w:b w:val="0"/>
                <w:bCs w:val="0"/>
                <w:kern w:val="0"/>
                <w:sz w:val="24"/>
                <w:szCs w:val="24"/>
                <w:highlight w:val="none"/>
                <w:lang w:bidi="zh-CN"/>
              </w:rPr>
              <w:t>一次性创业补贴申领</w:t>
            </w:r>
            <w:r>
              <w:rPr>
                <w:rFonts w:hint="eastAsia" w:ascii="仿宋_GB2312" w:hAnsi="仿宋_GB2312" w:eastAsia="仿宋_GB2312" w:cs="仿宋_GB2312"/>
                <w:b w:val="0"/>
                <w:bCs w:val="0"/>
                <w:kern w:val="0"/>
                <w:sz w:val="24"/>
                <w:szCs w:val="24"/>
                <w:highlight w:val="none"/>
                <w:lang w:val="en-US" w:eastAsia="zh-CN" w:bidi="zh-CN"/>
              </w:rPr>
              <w:t>信息</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类别（在对应项目前的□内打√，下同）</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eastAsia="zh-CN"/>
              </w:rPr>
              <w:t>□</w:t>
            </w:r>
            <w:r>
              <w:rPr>
                <w:rFonts w:hint="eastAsia" w:ascii="仿宋_GB2312" w:hAnsi="仿宋_GB2312" w:eastAsia="仿宋_GB2312" w:cs="仿宋_GB2312"/>
                <w:sz w:val="24"/>
                <w:szCs w:val="24"/>
                <w:highlight w:val="none"/>
              </w:rPr>
              <w:t>高校毕业生一次性创业补贴</w:t>
            </w:r>
          </w:p>
        </w:tc>
        <w:tc>
          <w:tcPr>
            <w:tcW w:w="1170"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人员</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类别</w:t>
            </w:r>
          </w:p>
        </w:tc>
        <w:tc>
          <w:tcPr>
            <w:tcW w:w="2229"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毕业学年起五年内高校毕业生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创办项目</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名    称</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c>
          <w:tcPr>
            <w:tcW w:w="188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经营地址</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（或网址）</w:t>
            </w:r>
          </w:p>
        </w:tc>
        <w:tc>
          <w:tcPr>
            <w:tcW w:w="1514"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工商注册</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时    间</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c>
          <w:tcPr>
            <w:tcW w:w="188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统一社会信用代码</w:t>
            </w:r>
          </w:p>
        </w:tc>
        <w:tc>
          <w:tcPr>
            <w:tcW w:w="1514"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法定代表人</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p>
        </w:tc>
        <w:tc>
          <w:tcPr>
            <w:tcW w:w="188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单位类型</w:t>
            </w:r>
          </w:p>
        </w:tc>
        <w:tc>
          <w:tcPr>
            <w:tcW w:w="1514"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经济类型</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p>
        </w:tc>
        <w:tc>
          <w:tcPr>
            <w:tcW w:w="188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带动就业人数</w:t>
            </w:r>
          </w:p>
        </w:tc>
        <w:tc>
          <w:tcPr>
            <w:tcW w:w="1514"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rPr>
              <w:t>开户行全称</w:t>
            </w:r>
          </w:p>
        </w:tc>
        <w:tc>
          <w:tcPr>
            <w:tcW w:w="1981"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p>
        </w:tc>
        <w:tc>
          <w:tcPr>
            <w:tcW w:w="188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个人银行</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rPr>
              <w:t>账号</w:t>
            </w:r>
          </w:p>
        </w:tc>
        <w:tc>
          <w:tcPr>
            <w:tcW w:w="1514"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199" w:type="dxa"/>
            <w:vMerge w:val="restart"/>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r>
              <w:rPr>
                <w:rFonts w:hint="eastAsia" w:ascii="仿宋_GB2312" w:hAnsi="仿宋_GB2312" w:eastAsia="仿宋_GB2312" w:cs="仿宋_GB2312"/>
                <w:b w:val="0"/>
                <w:bCs w:val="0"/>
                <w:kern w:val="0"/>
                <w:sz w:val="24"/>
                <w:szCs w:val="24"/>
                <w:highlight w:val="none"/>
                <w:lang w:bidi="zh-CN"/>
              </w:rPr>
              <w:t>灵活就业人员参保登记信息（医保）</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本次参保</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日期</w:t>
            </w:r>
          </w:p>
        </w:tc>
        <w:tc>
          <w:tcPr>
            <w:tcW w:w="1383"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04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参保区划</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lang w:val="en-US" w:eastAsia="zh-CN"/>
              </w:rPr>
              <w:t>市（州）</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lang w:val="en-US" w:eastAsia="zh-CN"/>
              </w:rPr>
              <w:t>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缴费档次</w:t>
            </w:r>
          </w:p>
        </w:tc>
        <w:tc>
          <w:tcPr>
            <w:tcW w:w="1383"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04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开户行名称</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开户行编号</w:t>
            </w:r>
          </w:p>
        </w:tc>
        <w:tc>
          <w:tcPr>
            <w:tcW w:w="1383"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04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银行户名</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银行账号</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99" w:type="dxa"/>
            <w:vMerge w:val="restart"/>
            <w:noWrap w:val="0"/>
            <w:vAlign w:val="center"/>
          </w:tcPr>
          <w:p>
            <w:pPr>
              <w:keepNext w:val="0"/>
              <w:keepLines w:val="0"/>
              <w:pageBreakBefore w:val="0"/>
              <w:kinsoku/>
              <w:wordWrap/>
              <w:overflowPunct/>
              <w:topLinePunct w:val="0"/>
              <w:autoSpaceDE w:val="0"/>
              <w:autoSpaceDN w:val="0"/>
              <w:bidi w:val="0"/>
              <w:adjustRightInd/>
              <w:snapToGrid/>
              <w:spacing w:line="280" w:lineRule="exact"/>
              <w:jc w:val="center"/>
              <w:rPr>
                <w:rFonts w:hint="eastAsia" w:ascii="仿宋_GB2312" w:hAnsi="仿宋_GB2312" w:eastAsia="仿宋_GB2312" w:cs="仿宋_GB2312"/>
                <w:b w:val="0"/>
                <w:bCs w:val="0"/>
                <w:kern w:val="0"/>
                <w:sz w:val="24"/>
                <w:szCs w:val="24"/>
                <w:highlight w:val="none"/>
                <w:lang w:bidi="zh-CN"/>
              </w:rPr>
            </w:pPr>
            <w:r>
              <w:rPr>
                <w:rFonts w:hint="eastAsia" w:ascii="仿宋_GB2312" w:hAnsi="仿宋_GB2312" w:eastAsia="仿宋_GB2312" w:cs="仿宋_GB2312"/>
                <w:b w:val="0"/>
                <w:bCs w:val="0"/>
                <w:kern w:val="0"/>
                <w:sz w:val="24"/>
                <w:szCs w:val="24"/>
                <w:highlight w:val="none"/>
                <w:lang w:bidi="zh-CN"/>
              </w:rPr>
              <w:t>灵活就业人员参保登记信息（社保）</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参保所属机构</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726"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首次参工时间</w:t>
            </w:r>
          </w:p>
        </w:tc>
        <w:tc>
          <w:tcPr>
            <w:tcW w:w="2229"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首次参保年月</w:t>
            </w:r>
          </w:p>
        </w:tc>
        <w:tc>
          <w:tcPr>
            <w:tcW w:w="693"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732"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险种类型</w:t>
            </w:r>
          </w:p>
        </w:tc>
        <w:tc>
          <w:tcPr>
            <w:tcW w:w="2955" w:type="dxa"/>
            <w:gridSpan w:val="11"/>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cs="仿宋_GB2312"/>
                <w:kern w:val="0"/>
                <w:sz w:val="24"/>
                <w:szCs w:val="24"/>
                <w:highlight w:val="none"/>
                <w:lang w:bidi="zh-CN"/>
              </w:rPr>
              <w:t>□</w:t>
            </w:r>
            <w:r>
              <w:rPr>
                <w:rFonts w:hint="eastAsia" w:ascii="仿宋_GB2312" w:hAnsi="仿宋_GB2312" w:eastAsia="仿宋_GB2312" w:cs="仿宋_GB2312"/>
                <w:sz w:val="24"/>
                <w:szCs w:val="24"/>
                <w:highlight w:val="none"/>
              </w:rPr>
              <w:t>城镇职工基本养老保险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sz w:val="24"/>
                <w:szCs w:val="24"/>
                <w:highlight w:val="none"/>
                <w:shd w:val="clear" w:color="auto" w:fill="FFFFFF"/>
              </w:rPr>
              <w:t>社会保障卡申领信息</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服务银行名称</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25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证件</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有效期</w:t>
            </w:r>
          </w:p>
        </w:tc>
        <w:tc>
          <w:tcPr>
            <w:tcW w:w="1700"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shd w:val="clear" w:color="auto" w:fill="FFFFFF"/>
              </w:rPr>
              <w:t>参保地（市）</w:t>
            </w:r>
          </w:p>
        </w:tc>
        <w:tc>
          <w:tcPr>
            <w:tcW w:w="2425"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25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shd w:val="clear" w:color="auto" w:fill="FFFFFF"/>
              </w:rPr>
              <w:t>职业工种</w:t>
            </w:r>
          </w:p>
        </w:tc>
        <w:tc>
          <w:tcPr>
            <w:tcW w:w="1700" w:type="dxa"/>
            <w:gridSpan w:val="4"/>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shd w:val="clear" w:color="auto" w:fill="FFFFFF"/>
              </w:rPr>
              <w:t>领卡方式</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cs="仿宋_GB2312"/>
                <w:kern w:val="0"/>
                <w:sz w:val="24"/>
                <w:szCs w:val="24"/>
                <w:highlight w:val="none"/>
                <w:lang w:bidi="zh-CN"/>
              </w:rPr>
              <w:t>□</w:t>
            </w:r>
            <w:r>
              <w:rPr>
                <w:rFonts w:hint="eastAsia" w:ascii="仿宋_GB2312" w:hAnsi="仿宋_GB2312" w:eastAsia="仿宋_GB2312" w:cs="仿宋_GB2312"/>
                <w:sz w:val="24"/>
                <w:szCs w:val="24"/>
                <w:highlight w:val="none"/>
              </w:rPr>
              <w:t>邮寄</w:t>
            </w:r>
          </w:p>
        </w:tc>
        <w:tc>
          <w:tcPr>
            <w:tcW w:w="1896"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邮寄地址</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区划</w:t>
            </w:r>
            <w:r>
              <w:rPr>
                <w:rFonts w:hint="eastAsia" w:ascii="仿宋_GB2312" w:hAnsi="仿宋_GB2312" w:eastAsia="仿宋_GB2312" w:cs="仿宋_GB2312"/>
                <w:sz w:val="24"/>
                <w:szCs w:val="24"/>
                <w:highlight w:val="none"/>
                <w:lang w:eastAsia="zh-CN"/>
              </w:rPr>
              <w:t>）</w:t>
            </w:r>
          </w:p>
        </w:tc>
        <w:tc>
          <w:tcPr>
            <w:tcW w:w="2012"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widowControl/>
              <w:kinsoku/>
              <w:wordWrap/>
              <w:overflowPunct/>
              <w:topLinePunct w:val="0"/>
              <w:bidi w:val="0"/>
              <w:adjustRightInd/>
              <w:snapToGrid/>
              <w:spacing w:line="28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邮寄详细地址</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color w:val="000000"/>
                <w:kern w:val="0"/>
                <w:sz w:val="24"/>
                <w:szCs w:val="24"/>
                <w:highlight w:val="none"/>
                <w:lang w:bidi="ar"/>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收件人</w:t>
            </w:r>
          </w:p>
        </w:tc>
        <w:tc>
          <w:tcPr>
            <w:tcW w:w="1472"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c>
          <w:tcPr>
            <w:tcW w:w="1896" w:type="dxa"/>
            <w:gridSpan w:val="9"/>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收件人</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手机号</w:t>
            </w:r>
            <w:r>
              <w:rPr>
                <w:rFonts w:hint="eastAsia" w:ascii="仿宋_GB2312" w:hAnsi="仿宋_GB2312" w:eastAsia="仿宋_GB2312" w:cs="仿宋_GB2312"/>
                <w:sz w:val="24"/>
                <w:szCs w:val="24"/>
                <w:highlight w:val="none"/>
                <w:lang w:eastAsia="zh-CN"/>
              </w:rPr>
              <w:t>码</w:t>
            </w:r>
          </w:p>
        </w:tc>
        <w:tc>
          <w:tcPr>
            <w:tcW w:w="2012" w:type="dxa"/>
            <w:gridSpan w:val="6"/>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户口迁移信息</w:t>
            </w: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申请落户</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类别</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 xml:space="preserve">□大中专院校学生毕业落户    </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□【武汉】大学毕业生落户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拟落户地址</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拟落户类型</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□家庭户  □单位集体户  □社区公共户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户籍地派出所</w:t>
            </w:r>
          </w:p>
        </w:tc>
        <w:tc>
          <w:tcPr>
            <w:tcW w:w="1793"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c>
          <w:tcPr>
            <w:tcW w:w="1793"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拟落户地</w:t>
            </w:r>
          </w:p>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派出所</w:t>
            </w:r>
          </w:p>
        </w:tc>
        <w:tc>
          <w:tcPr>
            <w:tcW w:w="1794" w:type="dxa"/>
            <w:gridSpan w:val="5"/>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vMerge w:val="restart"/>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随迁人信息</w:t>
            </w:r>
          </w:p>
        </w:tc>
        <w:tc>
          <w:tcPr>
            <w:tcW w:w="1345" w:type="dxa"/>
            <w:gridSpan w:val="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姓名</w:t>
            </w:r>
          </w:p>
        </w:tc>
        <w:tc>
          <w:tcPr>
            <w:tcW w:w="1345"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c>
          <w:tcPr>
            <w:tcW w:w="1345" w:type="dxa"/>
            <w:gridSpan w:val="8"/>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公民身份号码</w:t>
            </w:r>
          </w:p>
        </w:tc>
        <w:tc>
          <w:tcPr>
            <w:tcW w:w="1345"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c>
          <w:tcPr>
            <w:tcW w:w="1793" w:type="dxa"/>
            <w:gridSpan w:val="7"/>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与申请人关系</w:t>
            </w:r>
          </w:p>
        </w:tc>
        <w:tc>
          <w:tcPr>
            <w:tcW w:w="3587" w:type="dxa"/>
            <w:gridSpan w:val="13"/>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99" w:type="dxa"/>
            <w:vMerge w:val="continue"/>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b w:val="0"/>
                <w:bCs w:val="0"/>
                <w:sz w:val="24"/>
                <w:szCs w:val="24"/>
                <w:highlight w:val="none"/>
              </w:rPr>
            </w:pPr>
          </w:p>
        </w:tc>
        <w:tc>
          <w:tcPr>
            <w:tcW w:w="1940" w:type="dxa"/>
            <w:gridSpan w:val="2"/>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居民户口簿</w:t>
            </w:r>
          </w:p>
          <w:p>
            <w:pPr>
              <w:keepNext w:val="0"/>
              <w:keepLines w:val="0"/>
              <w:pageBreakBefore w:val="0"/>
              <w:kinsoku/>
              <w:wordWrap/>
              <w:overflowPunct/>
              <w:topLinePunct w:val="0"/>
              <w:bidi w:val="0"/>
              <w:adjustRightInd/>
              <w:snapToGrid/>
              <w:spacing w:line="280" w:lineRule="exact"/>
              <w:jc w:val="center"/>
              <w:rPr>
                <w:rFonts w:hint="default"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领取方式</w:t>
            </w:r>
          </w:p>
        </w:tc>
        <w:tc>
          <w:tcPr>
            <w:tcW w:w="5380" w:type="dxa"/>
            <w:gridSpan w:val="20"/>
            <w:noWrap w:val="0"/>
            <w:vAlign w:val="center"/>
          </w:tcPr>
          <w:p>
            <w:pPr>
              <w:keepNext w:val="0"/>
              <w:keepLines w:val="0"/>
              <w:pageBreakBefore w:val="0"/>
              <w:kinsoku/>
              <w:wordWrap/>
              <w:overflowPunct/>
              <w:topLinePunct w:val="0"/>
              <w:bidi w:val="0"/>
              <w:adjustRightInd/>
              <w:snapToGrid/>
              <w:spacing w:line="280" w:lineRule="exact"/>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w:t>
            </w:r>
            <w:r>
              <w:rPr>
                <w:rFonts w:hint="eastAsia" w:ascii="仿宋_GB2312" w:hAnsi="仿宋_GB2312" w:cs="仿宋_GB2312"/>
                <w:sz w:val="24"/>
                <w:szCs w:val="24"/>
                <w:highlight w:val="none"/>
                <w:lang w:val="en-US" w:eastAsia="zh-CN"/>
              </w:rPr>
              <w:t xml:space="preserve">现场领取（落户地派出所）  </w:t>
            </w:r>
            <w:r>
              <w:rPr>
                <w:rFonts w:hint="eastAsia" w:ascii="仿宋_GB2312" w:hAnsi="仿宋_GB2312" w:eastAsia="仿宋_GB2312" w:cs="仿宋_GB2312"/>
                <w:sz w:val="24"/>
                <w:szCs w:val="24"/>
                <w:highlight w:val="none"/>
                <w:lang w:val="en-US" w:eastAsia="zh-CN"/>
              </w:rPr>
              <w:t>□</w:t>
            </w:r>
            <w:r>
              <w:rPr>
                <w:rFonts w:hint="eastAsia" w:ascii="仿宋_GB2312" w:hAnsi="仿宋_GB2312" w:cs="仿宋_GB2312"/>
                <w:sz w:val="24"/>
                <w:szCs w:val="24"/>
                <w:highlight w:val="none"/>
                <w:lang w:val="en-US" w:eastAsia="zh-CN"/>
              </w:rPr>
              <w:t>邮寄送达</w:t>
            </w:r>
          </w:p>
        </w:tc>
      </w:tr>
    </w:tbl>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lang w:val="en-US" w:eastAsia="zh-CN"/>
        </w:rPr>
        <w:t>（六）</w:t>
      </w:r>
      <w:r>
        <w:rPr>
          <w:rFonts w:hint="eastAsia" w:ascii="楷体_GB2312" w:hAnsi="楷体_GB2312" w:eastAsia="楷体_GB2312" w:cs="楷体_GB2312"/>
          <w:color w:val="000000"/>
          <w:sz w:val="32"/>
          <w:szCs w:val="32"/>
          <w:highlight w:val="none"/>
          <w:lang w:val="en-US" w:eastAsia="zh-Hans"/>
        </w:rPr>
        <w:t>办理途径</w:t>
      </w:r>
    </w:p>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仿宋_GB2312" w:hAnsi="仿宋_GB2312" w:eastAsia="仿宋_GB2312" w:cs="仿宋_GB2312"/>
          <w:color w:val="auto"/>
          <w:sz w:val="32"/>
          <w:szCs w:val="32"/>
          <w:highlight w:val="none"/>
          <w:lang w:val="en-US" w:eastAsia="zh-Hans"/>
        </w:rPr>
      </w:pPr>
      <w:r>
        <w:rPr>
          <w:rFonts w:hint="eastAsia" w:ascii="仿宋_GB2312" w:hAnsi="仿宋_GB2312" w:eastAsia="仿宋_GB2312" w:cs="仿宋_GB2312"/>
          <w:color w:val="auto"/>
          <w:sz w:val="32"/>
          <w:szCs w:val="32"/>
          <w:highlight w:val="none"/>
          <w:lang w:val="en-US" w:eastAsia="zh-CN"/>
        </w:rPr>
        <w:t>线上渠道：湖北政务服务网</w:t>
      </w:r>
      <w:r>
        <w:rPr>
          <w:rFonts w:hint="eastAsia" w:ascii="仿宋_GB2312" w:hAnsi="仿宋_GB2312" w:eastAsia="仿宋_GB2312" w:cs="仿宋_GB2312"/>
          <w:color w:val="auto"/>
          <w:sz w:val="32"/>
          <w:szCs w:val="32"/>
          <w:highlight w:val="none"/>
          <w:lang w:val="en-US" w:eastAsia="zh-Hans"/>
        </w:rPr>
        <w:t>。</w:t>
      </w:r>
    </w:p>
    <w:p>
      <w:pPr>
        <w:pStyle w:val="10"/>
        <w:rPr>
          <w:rFonts w:hint="eastAsia" w:eastAsia="仿宋_GB2312"/>
          <w:color w:val="auto"/>
          <w:highlight w:val="none"/>
          <w:lang w:val="en-US" w:eastAsia="zh-CN"/>
        </w:rPr>
      </w:pPr>
      <w:r>
        <w:rPr>
          <w:rFonts w:hint="eastAsia" w:ascii="仿宋_GB2312" w:hAnsi="仿宋_GB2312" w:cs="仿宋_GB2312"/>
          <w:color w:val="auto"/>
          <w:sz w:val="32"/>
          <w:szCs w:val="32"/>
          <w:highlight w:val="none"/>
          <w:lang w:val="en-US" w:eastAsia="zh-CN"/>
        </w:rPr>
        <w:t>线下渠道：申请人可在各市、县政务服务中心（市民之家）综合窗口现场办理。</w:t>
      </w:r>
    </w:p>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楷体_GB2312" w:hAnsi="楷体_GB2312" w:eastAsia="楷体_GB2312" w:cs="楷体_GB2312"/>
          <w:color w:val="000000"/>
          <w:sz w:val="32"/>
          <w:szCs w:val="32"/>
          <w:highlight w:val="none"/>
          <w:lang w:val="en-US" w:eastAsia="zh-Hans"/>
        </w:rPr>
      </w:pPr>
      <w:r>
        <w:rPr>
          <w:rFonts w:hint="eastAsia" w:ascii="楷体_GB2312" w:hAnsi="楷体_GB2312" w:eastAsia="楷体_GB2312" w:cs="楷体_GB2312"/>
          <w:color w:val="000000"/>
          <w:sz w:val="32"/>
          <w:szCs w:val="32"/>
          <w:highlight w:val="none"/>
          <w:lang w:val="en-US" w:eastAsia="zh-Hans"/>
        </w:rPr>
        <w:t>（七）法定依据</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2"/>
        <w:gridCol w:w="1311"/>
        <w:gridCol w:w="628"/>
        <w:gridCol w:w="765"/>
        <w:gridCol w:w="5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0" w:hRule="atLeast"/>
          <w:tblHeader/>
          <w:jc w:val="center"/>
        </w:trPr>
        <w:tc>
          <w:tcPr>
            <w:tcW w:w="612"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sz w:val="24"/>
                <w:szCs w:val="24"/>
                <w:highlight w:val="none"/>
              </w:rPr>
            </w:pPr>
            <w:r>
              <w:rPr>
                <w:rFonts w:hint="eastAsia" w:ascii="黑体" w:hAnsi="黑体" w:eastAsia="黑体" w:cs="黑体"/>
                <w:b w:val="0"/>
                <w:bCs w:val="0"/>
                <w:color w:val="000000"/>
                <w:kern w:val="0"/>
                <w:sz w:val="24"/>
                <w:szCs w:val="24"/>
                <w:highlight w:val="none"/>
                <w:lang w:bidi="ar"/>
              </w:rPr>
              <w:t>序号</w:t>
            </w:r>
          </w:p>
        </w:tc>
        <w:tc>
          <w:tcPr>
            <w:tcW w:w="1311"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sz w:val="24"/>
                <w:szCs w:val="24"/>
                <w:highlight w:val="none"/>
              </w:rPr>
            </w:pPr>
            <w:r>
              <w:rPr>
                <w:rFonts w:hint="eastAsia" w:ascii="黑体" w:hAnsi="黑体" w:eastAsia="黑体" w:cs="黑体"/>
                <w:b w:val="0"/>
                <w:bCs w:val="0"/>
                <w:color w:val="000000"/>
                <w:kern w:val="0"/>
                <w:sz w:val="24"/>
                <w:szCs w:val="24"/>
                <w:highlight w:val="none"/>
                <w:lang w:bidi="ar"/>
              </w:rPr>
              <w:t>法律法规</w:t>
            </w:r>
          </w:p>
        </w:tc>
        <w:tc>
          <w:tcPr>
            <w:tcW w:w="628"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sz w:val="24"/>
                <w:szCs w:val="24"/>
                <w:highlight w:val="none"/>
              </w:rPr>
            </w:pPr>
            <w:r>
              <w:rPr>
                <w:rFonts w:hint="eastAsia" w:ascii="黑体" w:hAnsi="黑体" w:eastAsia="黑体" w:cs="黑体"/>
                <w:b w:val="0"/>
                <w:bCs w:val="0"/>
                <w:color w:val="000000"/>
                <w:kern w:val="0"/>
                <w:sz w:val="24"/>
                <w:szCs w:val="24"/>
                <w:highlight w:val="none"/>
                <w:lang w:bidi="ar"/>
              </w:rPr>
              <w:t>颁布时间</w:t>
            </w:r>
          </w:p>
        </w:tc>
        <w:tc>
          <w:tcPr>
            <w:tcW w:w="765"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color w:val="000000"/>
                <w:kern w:val="0"/>
                <w:sz w:val="24"/>
                <w:szCs w:val="24"/>
                <w:highlight w:val="none"/>
                <w:lang w:bidi="ar"/>
              </w:rPr>
            </w:pPr>
            <w:r>
              <w:rPr>
                <w:rFonts w:hint="eastAsia" w:ascii="黑体" w:hAnsi="黑体" w:eastAsia="黑体" w:cs="黑体"/>
                <w:b w:val="0"/>
                <w:bCs w:val="0"/>
                <w:color w:val="000000"/>
                <w:kern w:val="0"/>
                <w:sz w:val="24"/>
                <w:szCs w:val="24"/>
                <w:highlight w:val="none"/>
                <w:lang w:bidi="ar"/>
              </w:rPr>
              <w:t>所属</w:t>
            </w:r>
          </w:p>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sz w:val="24"/>
                <w:szCs w:val="24"/>
                <w:highlight w:val="none"/>
              </w:rPr>
            </w:pPr>
            <w:r>
              <w:rPr>
                <w:rFonts w:hint="eastAsia" w:ascii="黑体" w:hAnsi="黑体" w:eastAsia="黑体" w:cs="黑体"/>
                <w:b w:val="0"/>
                <w:bCs w:val="0"/>
                <w:color w:val="000000"/>
                <w:kern w:val="0"/>
                <w:sz w:val="24"/>
                <w:szCs w:val="24"/>
                <w:highlight w:val="none"/>
                <w:lang w:bidi="ar"/>
              </w:rPr>
              <w:t>类目</w:t>
            </w:r>
          </w:p>
        </w:tc>
        <w:tc>
          <w:tcPr>
            <w:tcW w:w="5205"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eastAsia" w:ascii="黑体" w:hAnsi="黑体" w:eastAsia="黑体" w:cs="黑体"/>
                <w:b w:val="0"/>
                <w:bCs w:val="0"/>
                <w:sz w:val="24"/>
                <w:szCs w:val="24"/>
                <w:highlight w:val="none"/>
              </w:rPr>
            </w:pPr>
            <w:r>
              <w:rPr>
                <w:rFonts w:hint="eastAsia" w:ascii="黑体" w:hAnsi="黑体" w:eastAsia="黑体" w:cs="黑体"/>
                <w:b w:val="0"/>
                <w:bCs w:val="0"/>
                <w:color w:val="000000"/>
                <w:kern w:val="0"/>
                <w:sz w:val="24"/>
                <w:szCs w:val="24"/>
                <w:highlight w:val="none"/>
                <w:lang w:bidi="ar"/>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95" w:hRule="atLeast"/>
          <w:jc w:val="center"/>
        </w:trPr>
        <w:tc>
          <w:tcPr>
            <w:tcW w:w="612"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w:t>
            </w:r>
          </w:p>
        </w:tc>
        <w:tc>
          <w:tcPr>
            <w:tcW w:w="1311"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Hans" w:bidi="ar"/>
              </w:rPr>
            </w:pPr>
            <w:r>
              <w:rPr>
                <w:rFonts w:hint="default" w:ascii="Times New Roman" w:hAnsi="Times New Roman" w:eastAsia="仿宋_GB2312" w:cs="Times New Roman"/>
                <w:kern w:val="0"/>
                <w:sz w:val="24"/>
                <w:szCs w:val="24"/>
                <w:highlight w:val="none"/>
                <w:lang w:val="en-US" w:eastAsia="zh-Hans" w:bidi="ar"/>
              </w:rPr>
              <w:t>中华人民共和国就业促进法</w:t>
            </w:r>
          </w:p>
        </w:tc>
        <w:tc>
          <w:tcPr>
            <w:tcW w:w="628"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2007年8月30日</w:t>
            </w:r>
          </w:p>
        </w:tc>
        <w:tc>
          <w:tcPr>
            <w:tcW w:w="76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bookmarkStart w:id="33" w:name="OLE_LINK53"/>
            <w:r>
              <w:rPr>
                <w:rFonts w:hint="default" w:ascii="Times New Roman" w:hAnsi="Times New Roman" w:eastAsia="仿宋_GB2312" w:cs="Times New Roman"/>
                <w:kern w:val="0"/>
                <w:sz w:val="24"/>
                <w:szCs w:val="24"/>
                <w:highlight w:val="none"/>
                <w:lang w:val="en-US" w:eastAsia="zh-CN" w:bidi="ar"/>
              </w:rPr>
              <w:t>第三十五条</w:t>
            </w:r>
            <w:bookmarkEnd w:id="33"/>
            <w:r>
              <w:rPr>
                <w:rFonts w:hint="default" w:ascii="Times New Roman" w:hAnsi="Times New Roman" w:eastAsia="仿宋_GB2312" w:cs="Times New Roman"/>
                <w:kern w:val="0"/>
                <w:sz w:val="24"/>
                <w:szCs w:val="24"/>
                <w:highlight w:val="none"/>
                <w:lang w:val="en-US" w:eastAsia="zh-CN" w:bidi="ar"/>
              </w:rPr>
              <w:t>、</w:t>
            </w:r>
            <w:r>
              <w:rPr>
                <w:rFonts w:hint="default" w:ascii="Times New Roman" w:hAnsi="Times New Roman" w:eastAsia="仿宋_GB2312" w:cs="Times New Roman"/>
                <w:kern w:val="0"/>
                <w:sz w:val="24"/>
                <w:szCs w:val="24"/>
                <w:highlight w:val="none"/>
                <w:lang w:val="en-US" w:eastAsia="zh-Hans" w:bidi="ar"/>
              </w:rPr>
              <w:t>第五十二条</w:t>
            </w:r>
          </w:p>
        </w:tc>
        <w:tc>
          <w:tcPr>
            <w:tcW w:w="520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left"/>
              <w:rPr>
                <w:rFonts w:hint="default" w:ascii="Times New Roman" w:hAnsi="Times New Roman" w:eastAsia="仿宋_GB2312" w:cs="Times New Roman"/>
                <w:kern w:val="0"/>
                <w:sz w:val="24"/>
                <w:szCs w:val="24"/>
                <w:highlight w:val="none"/>
                <w:lang w:val="en-US" w:eastAsia="zh-Hans" w:bidi="ar"/>
              </w:rPr>
            </w:pPr>
            <w:r>
              <w:rPr>
                <w:rFonts w:hint="default" w:ascii="Times New Roman" w:hAnsi="Times New Roman" w:eastAsia="仿宋_GB2312" w:cs="Times New Roman"/>
                <w:kern w:val="0"/>
                <w:sz w:val="24"/>
                <w:szCs w:val="24"/>
                <w:highlight w:val="none"/>
                <w:lang w:val="en-US" w:eastAsia="zh-CN" w:bidi="ar"/>
              </w:rPr>
              <w:t>第三十五条：</w:t>
            </w:r>
            <w:r>
              <w:rPr>
                <w:rFonts w:hint="default" w:ascii="Times New Roman" w:hAnsi="Times New Roman" w:eastAsia="仿宋_GB2312" w:cs="Times New Roman"/>
                <w:kern w:val="0"/>
                <w:sz w:val="24"/>
                <w:szCs w:val="24"/>
                <w:highlight w:val="none"/>
                <w:lang w:val="en-US" w:eastAsia="zh-Hans" w:bidi="ar"/>
              </w:rPr>
              <w:t>县级以上人民政府建立健全公共就业服务体系，设立公共就业服务机构，为劳动者免费提供下列服务：……（五）办理就业登记、失业登记等事务……。</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left"/>
              <w:rPr>
                <w:rFonts w:hint="default" w:ascii="Times New Roman" w:hAnsi="Times New Roman" w:eastAsia="仿宋_GB2312" w:cs="Times New Roman"/>
                <w:kern w:val="0"/>
                <w:sz w:val="24"/>
                <w:szCs w:val="24"/>
                <w:highlight w:val="none"/>
                <w:lang w:val="en-US" w:eastAsia="zh-Hans" w:bidi="ar"/>
              </w:rPr>
            </w:pPr>
            <w:r>
              <w:rPr>
                <w:rFonts w:hint="default" w:ascii="Times New Roman" w:hAnsi="Times New Roman" w:eastAsia="仿宋_GB2312" w:cs="Times New Roman"/>
                <w:kern w:val="0"/>
                <w:sz w:val="24"/>
                <w:szCs w:val="24"/>
                <w:highlight w:val="none"/>
                <w:lang w:val="en-US" w:eastAsia="zh-Hans" w:bidi="ar"/>
              </w:rPr>
              <w:t>第五十二条：各级人民政府建立健全就业援助制度，采取税费减免、贷款贴息、社会保险补贴、岗位补贴等办法，通过公益性岗位安置等途径，对就业困难人员实行优先扶持和重点帮助。就业困难人员是指因身体状况、技能水平、家庭因素、失去土地等原因难以实现就业，以及连续失业一定时间仍未能实现就业的人员。就业困难人员的具体范围，由省、自治区、直辖市人民政府根据本行政区域的实际情况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28" w:hRule="atLeast"/>
          <w:jc w:val="center"/>
        </w:trPr>
        <w:tc>
          <w:tcPr>
            <w:tcW w:w="612"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2</w:t>
            </w:r>
          </w:p>
        </w:tc>
        <w:tc>
          <w:tcPr>
            <w:tcW w:w="1311" w:type="dxa"/>
            <w:noWrap w:val="0"/>
            <w:vAlign w:val="center"/>
          </w:tcPr>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290" w:lineRule="exact"/>
              <w:ind w:left="0" w:leftChars="0" w:right="0" w:rightChars="0" w:firstLine="0" w:firstLineChars="0"/>
              <w:jc w:val="center"/>
              <w:rPr>
                <w:rFonts w:hint="default" w:ascii="Times New Roman" w:hAnsi="Times New Roman" w:eastAsia="仿宋_GB2312" w:cs="Times New Roman"/>
                <w:kern w:val="0"/>
                <w:sz w:val="24"/>
                <w:szCs w:val="24"/>
                <w:highlight w:val="none"/>
                <w:lang w:val="en-US" w:eastAsia="zh-Hans" w:bidi="ar"/>
              </w:rPr>
            </w:pPr>
            <w:r>
              <w:rPr>
                <w:rFonts w:hint="default" w:ascii="Times New Roman" w:hAnsi="Times New Roman" w:eastAsia="仿宋_GB2312" w:cs="Times New Roman"/>
                <w:b w:val="0"/>
                <w:bCs w:val="0"/>
                <w:kern w:val="0"/>
                <w:sz w:val="24"/>
                <w:szCs w:val="24"/>
                <w:highlight w:val="none"/>
                <w:shd w:val="clear" w:color="auto" w:fill="auto"/>
                <w:lang w:val="en-US" w:eastAsia="zh-Hans" w:bidi="ar"/>
              </w:rPr>
              <w:t>中华人民共和国社会保险法</w:t>
            </w:r>
          </w:p>
        </w:tc>
        <w:tc>
          <w:tcPr>
            <w:tcW w:w="628"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2010年10月28日</w:t>
            </w:r>
          </w:p>
        </w:tc>
        <w:tc>
          <w:tcPr>
            <w:tcW w:w="76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bookmarkStart w:id="34" w:name="OLE_LINK54"/>
            <w:r>
              <w:rPr>
                <w:rFonts w:hint="default" w:ascii="Times New Roman" w:hAnsi="Times New Roman" w:eastAsia="仿宋_GB2312" w:cs="Times New Roman"/>
                <w:kern w:val="0"/>
                <w:sz w:val="24"/>
                <w:szCs w:val="24"/>
                <w:highlight w:val="none"/>
                <w:lang w:val="en-US" w:eastAsia="zh-Hans" w:bidi="ar"/>
              </w:rPr>
              <w:t>第五十</w:t>
            </w:r>
            <w:r>
              <w:rPr>
                <w:rFonts w:hint="eastAsia" w:ascii="Times New Roman" w:hAnsi="Times New Roman" w:eastAsia="仿宋_GB2312" w:cs="Times New Roman"/>
                <w:kern w:val="0"/>
                <w:sz w:val="24"/>
                <w:szCs w:val="24"/>
                <w:highlight w:val="none"/>
                <w:lang w:val="en-US" w:eastAsia="zh-CN" w:bidi="ar"/>
              </w:rPr>
              <w:t>八</w:t>
            </w:r>
            <w:r>
              <w:rPr>
                <w:rFonts w:hint="default" w:ascii="Times New Roman" w:hAnsi="Times New Roman" w:eastAsia="仿宋_GB2312" w:cs="Times New Roman"/>
                <w:kern w:val="0"/>
                <w:sz w:val="24"/>
                <w:szCs w:val="24"/>
                <w:highlight w:val="none"/>
                <w:lang w:val="en-US" w:eastAsia="zh-Hans" w:bidi="ar"/>
              </w:rPr>
              <w:t>条</w:t>
            </w:r>
            <w:bookmarkEnd w:id="34"/>
          </w:p>
        </w:tc>
        <w:tc>
          <w:tcPr>
            <w:tcW w:w="520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left"/>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第五十八条</w:t>
            </w:r>
            <w:r>
              <w:rPr>
                <w:rFonts w:hint="eastAsia" w:ascii="Times New Roman" w:hAnsi="Times New Roman" w:eastAsia="仿宋_GB2312" w:cs="Times New Roman"/>
                <w:kern w:val="0"/>
                <w:sz w:val="24"/>
                <w:szCs w:val="24"/>
                <w:highlight w:val="none"/>
                <w:lang w:val="en-US" w:eastAsia="zh-CN" w:bidi="ar"/>
              </w:rPr>
              <w:t>：</w:t>
            </w:r>
            <w:r>
              <w:rPr>
                <w:rFonts w:hint="default" w:ascii="Times New Roman" w:hAnsi="Times New Roman" w:eastAsia="仿宋_GB2312" w:cs="Times New Roman"/>
                <w:kern w:val="0"/>
                <w:sz w:val="24"/>
                <w:szCs w:val="24"/>
                <w:highlight w:val="none"/>
                <w:lang w:val="en-US" w:eastAsia="zh-CN" w:bidi="ar"/>
              </w:rPr>
              <w:t>自愿参加社会保险的无雇工的个体工商户、未在用人单位参加社会保险的非全日制从业人员以及其他灵活就业人员，应当向社会保险经办机构申请办理社会保险登记。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651" w:hRule="atLeast"/>
          <w:jc w:val="center"/>
        </w:trPr>
        <w:tc>
          <w:tcPr>
            <w:tcW w:w="612" w:type="dxa"/>
            <w:noWrap w:val="0"/>
            <w:vAlign w:val="center"/>
          </w:tcPr>
          <w:p>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9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3</w:t>
            </w:r>
          </w:p>
        </w:tc>
        <w:tc>
          <w:tcPr>
            <w:tcW w:w="1311"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right="0"/>
              <w:jc w:val="left"/>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b w:val="0"/>
                <w:bCs w:val="0"/>
                <w:i w:val="0"/>
                <w:iCs w:val="0"/>
                <w:caps w:val="0"/>
                <w:color w:val="333333"/>
                <w:spacing w:val="0"/>
                <w:kern w:val="0"/>
                <w:sz w:val="24"/>
                <w:szCs w:val="24"/>
                <w:highlight w:val="none"/>
                <w:shd w:val="clear" w:color="auto" w:fill="FFFFFF"/>
                <w:lang w:val="en-US" w:eastAsia="zh-CN" w:bidi="ar"/>
              </w:rPr>
              <w:t>《中华人民共和国户口登记条例》</w:t>
            </w:r>
          </w:p>
        </w:tc>
        <w:tc>
          <w:tcPr>
            <w:tcW w:w="628"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1958年1月9日</w:t>
            </w:r>
          </w:p>
        </w:tc>
        <w:tc>
          <w:tcPr>
            <w:tcW w:w="76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center"/>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第三条</w:t>
            </w:r>
          </w:p>
        </w:tc>
        <w:tc>
          <w:tcPr>
            <w:tcW w:w="5205" w:type="dxa"/>
            <w:noWrap w:val="0"/>
            <w:vAlign w:val="center"/>
          </w:tcPr>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jc w:val="left"/>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第三条</w:t>
            </w:r>
            <w:r>
              <w:rPr>
                <w:rFonts w:hint="eastAsia" w:ascii="Times New Roman" w:hAnsi="Times New Roman" w:eastAsia="仿宋_GB2312" w:cs="Times New Roman"/>
                <w:kern w:val="0"/>
                <w:sz w:val="24"/>
                <w:szCs w:val="24"/>
                <w:highlight w:val="none"/>
                <w:lang w:val="en-US" w:eastAsia="zh-CN" w:bidi="ar"/>
              </w:rPr>
              <w:t>：</w:t>
            </w:r>
            <w:r>
              <w:rPr>
                <w:rFonts w:hint="default" w:ascii="Times New Roman" w:hAnsi="Times New Roman" w:eastAsia="仿宋_GB2312" w:cs="Times New Roman"/>
                <w:kern w:val="0"/>
                <w:sz w:val="24"/>
                <w:szCs w:val="24"/>
                <w:highlight w:val="none"/>
                <w:lang w:val="en-US" w:eastAsia="zh-CN" w:bidi="ar"/>
              </w:rPr>
              <w:t>户口登记工作，由各级公安机关主管。城市和设有公安派出所的镇，以公安派出所管辖区为户口管辖区；乡和不设公安派出所的镇，以乡、镇管辖区为户口管辖区。乡、镇人民委员会和公安派出所为户口登记机关。居住在机关、团体、学校、企业、事业等单位内部和公共宿舍的户口，由各单位指定专人，协助户口登记机关办理户口登记；分散居住的户口，由户口登记机关直接办理户口登记。</w:t>
            </w:r>
          </w:p>
          <w:p>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90" w:lineRule="exact"/>
              <w:ind w:left="0" w:leftChars="0" w:right="0" w:rightChars="0" w:firstLine="480" w:firstLineChars="200"/>
              <w:jc w:val="left"/>
              <w:rPr>
                <w:rFonts w:hint="default" w:ascii="Times New Roman" w:hAnsi="Times New Roman" w:eastAsia="仿宋_GB2312" w:cs="Times New Roman"/>
                <w:kern w:val="0"/>
                <w:sz w:val="24"/>
                <w:szCs w:val="24"/>
                <w:highlight w:val="none"/>
                <w:lang w:val="en-US" w:eastAsia="zh-CN" w:bidi="ar"/>
              </w:rPr>
            </w:pPr>
            <w:r>
              <w:rPr>
                <w:rFonts w:hint="default" w:ascii="Times New Roman" w:hAnsi="Times New Roman" w:eastAsia="仿宋_GB2312" w:cs="Times New Roman"/>
                <w:kern w:val="0"/>
                <w:sz w:val="24"/>
                <w:szCs w:val="24"/>
                <w:highlight w:val="none"/>
                <w:lang w:val="en-US" w:eastAsia="zh-CN" w:bidi="ar"/>
              </w:rPr>
              <w:t>居住在军事机关和军人宿舍的非现役军人的</w:t>
            </w:r>
            <w:r>
              <w:rPr>
                <w:rFonts w:hint="eastAsia" w:ascii="Times New Roman" w:hAnsi="Times New Roman" w:eastAsia="仿宋_GB2312" w:cs="Times New Roman"/>
                <w:kern w:val="0"/>
                <w:sz w:val="24"/>
                <w:szCs w:val="24"/>
                <w:highlight w:val="none"/>
                <w:lang w:val="en-US" w:eastAsia="zh-CN" w:bidi="ar"/>
              </w:rPr>
              <w:t>户</w:t>
            </w:r>
            <w:r>
              <w:rPr>
                <w:rFonts w:hint="default" w:ascii="Times New Roman" w:hAnsi="Times New Roman" w:eastAsia="仿宋_GB2312" w:cs="Times New Roman"/>
                <w:kern w:val="0"/>
                <w:sz w:val="24"/>
                <w:szCs w:val="24"/>
                <w:highlight w:val="none"/>
                <w:lang w:val="en-US" w:eastAsia="zh-CN" w:bidi="ar"/>
              </w:rPr>
              <w:t>口，由各单位指定专人，协助户口登记机关办理户口登记。农业、渔业、盐业、林业、牧畜业、手工业等生产合作社的户口，由合作社指定专人，协助户口登记机关办理户口登记。合作社以外的户口，由户口登记机关直接办理户口登记。</w:t>
            </w:r>
          </w:p>
        </w:tc>
      </w:tr>
    </w:tbl>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三、预期成效</w:t>
      </w:r>
    </w:p>
    <w:p>
      <w:pPr>
        <w:keepNext w:val="0"/>
        <w:keepLines w:val="0"/>
        <w:pageBreakBefore w:val="0"/>
        <w:widowControl w:val="0"/>
        <w:shd w:val="clear" w:color="auto" w:fill="auto"/>
        <w:kinsoku/>
        <w:wordWrap/>
        <w:overflowPunct/>
        <w:topLinePunct w:val="0"/>
        <w:autoSpaceDE/>
        <w:autoSpaceDN/>
        <w:bidi w:val="0"/>
        <w:adjustRightInd/>
        <w:snapToGrid/>
        <w:spacing w:line="584" w:lineRule="exact"/>
        <w:ind w:right="0" w:firstLine="640" w:firstLineChars="200"/>
        <w:textAlignment w:val="center"/>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通过多表合一、一表申报，结合数据推送，不同事项相同的证明材料免于重复提交；通过</w:t>
      </w:r>
      <w:r>
        <w:rPr>
          <w:rFonts w:hint="eastAsia" w:ascii="仿宋_GB2312" w:hAnsi="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一网通办</w:t>
      </w:r>
      <w:r>
        <w:rPr>
          <w:rFonts w:hint="eastAsia" w:ascii="仿宋_GB2312" w:hAnsi="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、协同受理、优化流程，同步推进，大幅减少办事时间。群众可以一次性通过</w:t>
      </w:r>
      <w:r>
        <w:rPr>
          <w:rFonts w:hint="eastAsia" w:ascii="仿宋_GB2312" w:hAnsi="仿宋_GB2312" w:cs="仿宋_GB2312"/>
          <w:color w:val="000000"/>
          <w:sz w:val="32"/>
          <w:szCs w:val="32"/>
          <w:highlight w:val="none"/>
          <w:lang w:val="en-US" w:eastAsia="zh-CN"/>
        </w:rPr>
        <w:t>“</w:t>
      </w:r>
      <w:r>
        <w:rPr>
          <w:rFonts w:hint="default" w:ascii="仿宋_GB2312" w:hAnsi="仿宋_GB2312" w:eastAsia="仿宋_GB2312" w:cs="仿宋_GB2312"/>
          <w:color w:val="000000"/>
          <w:sz w:val="32"/>
          <w:szCs w:val="32"/>
          <w:highlight w:val="none"/>
          <w:lang w:eastAsia="zh-CN"/>
        </w:rPr>
        <w:t>高效办成一件事</w:t>
      </w:r>
      <w:r>
        <w:rPr>
          <w:rFonts w:hint="eastAsia" w:ascii="仿宋_GB2312" w:hAnsi="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服务专区查询到相关具体业务的政策法规、常见问题等，明晰各事项之间的先后逻辑关系。</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2421"/>
        <w:gridCol w:w="2420"/>
        <w:gridCol w:w="2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成效</w:t>
            </w:r>
          </w:p>
        </w:tc>
        <w:tc>
          <w:tcPr>
            <w:tcW w:w="242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过去办</w:t>
            </w:r>
          </w:p>
        </w:tc>
        <w:tc>
          <w:tcPr>
            <w:tcW w:w="2420"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现在办</w:t>
            </w:r>
          </w:p>
        </w:tc>
        <w:tc>
          <w:tcPr>
            <w:tcW w:w="2563"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减少比例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办理时间</w:t>
            </w:r>
          </w:p>
        </w:tc>
        <w:tc>
          <w:tcPr>
            <w:tcW w:w="242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166个工作日</w:t>
            </w:r>
          </w:p>
        </w:tc>
        <w:tc>
          <w:tcPr>
            <w:tcW w:w="242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20个工作日</w:t>
            </w:r>
          </w:p>
        </w:tc>
        <w:tc>
          <w:tcPr>
            <w:tcW w:w="2563"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跑动次数</w:t>
            </w:r>
          </w:p>
        </w:tc>
        <w:tc>
          <w:tcPr>
            <w:tcW w:w="242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13次</w:t>
            </w:r>
          </w:p>
        </w:tc>
        <w:tc>
          <w:tcPr>
            <w:tcW w:w="242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1次</w:t>
            </w:r>
          </w:p>
        </w:tc>
        <w:tc>
          <w:tcPr>
            <w:tcW w:w="2563"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递交材料</w:t>
            </w:r>
          </w:p>
        </w:tc>
        <w:tc>
          <w:tcPr>
            <w:tcW w:w="242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28份</w:t>
            </w:r>
          </w:p>
        </w:tc>
        <w:tc>
          <w:tcPr>
            <w:tcW w:w="242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4份</w:t>
            </w:r>
          </w:p>
        </w:tc>
        <w:tc>
          <w:tcPr>
            <w:tcW w:w="2563"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办理环节</w:t>
            </w:r>
          </w:p>
        </w:tc>
        <w:tc>
          <w:tcPr>
            <w:tcW w:w="2421"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12个</w:t>
            </w:r>
          </w:p>
        </w:tc>
        <w:tc>
          <w:tcPr>
            <w:tcW w:w="2420"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1个</w:t>
            </w:r>
          </w:p>
        </w:tc>
        <w:tc>
          <w:tcPr>
            <w:tcW w:w="2563" w:type="dxa"/>
            <w:noWrap w:val="0"/>
            <w:vAlign w:val="center"/>
          </w:tcPr>
          <w:p>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before="0" w:beforeAutospacing="0" w:after="0" w:afterAutospacing="0" w:line="300" w:lineRule="exact"/>
              <w:ind w:left="0" w:right="0"/>
              <w:jc w:val="center"/>
              <w:textAlignment w:val="center"/>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kern w:val="2"/>
                <w:sz w:val="24"/>
                <w:szCs w:val="24"/>
                <w:highlight w:val="none"/>
                <w:lang w:val="en-US" w:eastAsia="zh-CN" w:bidi="ar-SA"/>
              </w:rPr>
              <w:t>92%</w:t>
            </w:r>
          </w:p>
        </w:tc>
      </w:tr>
    </w:tbl>
    <w:p>
      <w:pPr>
        <w:keepNext w:val="0"/>
        <w:keepLines w:val="0"/>
        <w:pageBreakBefore w:val="0"/>
        <w:widowControl w:val="0"/>
        <w:shd w:val="clear" w:color="auto" w:fill="auto"/>
        <w:kinsoku/>
        <w:wordWrap/>
        <w:overflowPunct/>
        <w:topLinePunct w:val="0"/>
        <w:autoSpaceDE/>
        <w:autoSpaceDN/>
        <w:bidi w:val="0"/>
        <w:adjustRightInd/>
        <w:snapToGrid/>
        <w:spacing w:line="580" w:lineRule="exact"/>
        <w:ind w:right="0" w:firstLine="640" w:firstLineChars="200"/>
        <w:textAlignment w:val="center"/>
        <w:outlineLvl w:val="9"/>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四、职责分工</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51"/>
        <w:gridCol w:w="1117"/>
        <w:gridCol w:w="1284"/>
        <w:gridCol w:w="5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5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序号</w:t>
            </w:r>
          </w:p>
        </w:tc>
        <w:tc>
          <w:tcPr>
            <w:tcW w:w="1117"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部门类型</w:t>
            </w:r>
          </w:p>
        </w:tc>
        <w:tc>
          <w:tcPr>
            <w:tcW w:w="1284"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部门名称</w:t>
            </w:r>
          </w:p>
        </w:tc>
        <w:tc>
          <w:tcPr>
            <w:tcW w:w="5832"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具体职责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17" w:hRule="atLeast"/>
          <w:jc w:val="center"/>
        </w:trPr>
        <w:tc>
          <w:tcPr>
            <w:tcW w:w="65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1117"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牵头部门</w:t>
            </w:r>
          </w:p>
        </w:tc>
        <w:tc>
          <w:tcPr>
            <w:tcW w:w="1284"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省人社厅</w:t>
            </w:r>
          </w:p>
        </w:tc>
        <w:tc>
          <w:tcPr>
            <w:tcW w:w="5832"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1</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eastAsia="zh-Hans"/>
              </w:rPr>
              <w:t>负责协调配合单位确认</w:t>
            </w:r>
            <w:r>
              <w:rPr>
                <w:rFonts w:hint="default" w:ascii="Times New Roman" w:hAnsi="Times New Roman" w:eastAsia="仿宋_GB2312" w:cs="Times New Roman"/>
                <w:sz w:val="24"/>
                <w:szCs w:val="24"/>
                <w:highlight w:val="none"/>
                <w:lang w:eastAsia="zh-CN"/>
              </w:rPr>
              <w:t>大学生就业落户安居</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CN"/>
              </w:rPr>
              <w:t>一件事</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Hans"/>
              </w:rPr>
              <w:t>业务方案，包括：服务对象、受理条件、办理流程、填写表单、材料要求、办理途径、法定依据等关键要素。</w:t>
            </w:r>
          </w:p>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2</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val="en-US" w:eastAsia="zh-CN"/>
              </w:rPr>
              <w:t>积极协调推动技术部门与</w:t>
            </w:r>
            <w:r>
              <w:rPr>
                <w:rFonts w:hint="default" w:ascii="Times New Roman" w:hAnsi="Times New Roman" w:eastAsia="仿宋_GB2312" w:cs="Times New Roman"/>
                <w:sz w:val="24"/>
                <w:szCs w:val="24"/>
                <w:highlight w:val="none"/>
                <w:lang w:eastAsia="zh-CN"/>
              </w:rPr>
              <w:t>高效办成一件事</w:t>
            </w:r>
            <w:r>
              <w:rPr>
                <w:rFonts w:hint="default" w:ascii="Times New Roman" w:hAnsi="Times New Roman" w:eastAsia="仿宋_GB2312" w:cs="Times New Roman"/>
                <w:sz w:val="24"/>
                <w:szCs w:val="24"/>
                <w:highlight w:val="none"/>
                <w:lang w:val="en-US" w:eastAsia="zh-CN"/>
              </w:rPr>
              <w:t>系统的对接工作</w:t>
            </w:r>
            <w:r>
              <w:rPr>
                <w:rFonts w:hint="default" w:ascii="Times New Roman" w:hAnsi="Times New Roman" w:eastAsia="仿宋_GB2312" w:cs="Times New Roman"/>
                <w:sz w:val="24"/>
                <w:szCs w:val="24"/>
                <w:highlight w:val="none"/>
                <w:lang w:eastAsia="zh-Hans"/>
              </w:rPr>
              <w:t>。</w:t>
            </w:r>
          </w:p>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3</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eastAsia="zh-Hans"/>
              </w:rPr>
              <w:t>与其他单位建立信任机制，实现对电子证照、电子材料在各部门之间互认互通。</w:t>
            </w:r>
          </w:p>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val="en-US" w:eastAsia="zh-CN"/>
              </w:rPr>
              <w:t>统一提供办理进度、办理结果的相关信息，提供实时在线一体查询各部门办理进度及办理结果，供申请人查询，实现一体反馈。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928" w:hRule="atLeast"/>
          <w:jc w:val="center"/>
        </w:trPr>
        <w:tc>
          <w:tcPr>
            <w:tcW w:w="65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2</w:t>
            </w:r>
          </w:p>
        </w:tc>
        <w:tc>
          <w:tcPr>
            <w:tcW w:w="1117"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配合部门</w:t>
            </w:r>
          </w:p>
        </w:tc>
        <w:tc>
          <w:tcPr>
            <w:tcW w:w="1284"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Times New Roman" w:hAnsi="Times New Roman" w:eastAsia="仿宋_GB2312" w:cs="Times New Roman"/>
                <w:sz w:val="24"/>
                <w:szCs w:val="24"/>
                <w:highlight w:val="none"/>
                <w:lang w:val="en-US"/>
              </w:rPr>
            </w:pPr>
            <w:r>
              <w:rPr>
                <w:rFonts w:hint="default" w:ascii="Times New Roman" w:hAnsi="Times New Roman" w:eastAsia="仿宋_GB2312" w:cs="Times New Roman"/>
                <w:sz w:val="24"/>
                <w:szCs w:val="24"/>
                <w:highlight w:val="none"/>
                <w:lang w:val="en-US" w:eastAsia="zh-CN"/>
              </w:rPr>
              <w:t>省公安厅、省住建厅、省医保局、省税务局</w:t>
            </w:r>
          </w:p>
        </w:tc>
        <w:tc>
          <w:tcPr>
            <w:tcW w:w="5832"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1</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eastAsia="zh-Hans"/>
              </w:rPr>
              <w:t>配合牵头部门完成</w:t>
            </w:r>
            <w:r>
              <w:rPr>
                <w:rFonts w:hint="default" w:ascii="Times New Roman" w:hAnsi="Times New Roman" w:eastAsia="仿宋_GB2312" w:cs="Times New Roman"/>
                <w:sz w:val="24"/>
                <w:szCs w:val="24"/>
                <w:highlight w:val="none"/>
                <w:lang w:eastAsia="zh-CN"/>
              </w:rPr>
              <w:t>大学生就业落户安居</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CN"/>
              </w:rPr>
              <w:t>一件事</w:t>
            </w:r>
            <w:r>
              <w:rPr>
                <w:rFonts w:hint="eastAsia" w:ascii="Times New Roman" w:hAnsi="Times New Roman" w:eastAsia="仿宋_GB2312" w:cs="Times New Roman"/>
                <w:sz w:val="24"/>
                <w:szCs w:val="24"/>
                <w:highlight w:val="none"/>
                <w:lang w:eastAsia="zh-CN"/>
              </w:rPr>
              <w:t>”</w:t>
            </w:r>
            <w:r>
              <w:rPr>
                <w:rFonts w:hint="default" w:ascii="Times New Roman" w:hAnsi="Times New Roman" w:eastAsia="仿宋_GB2312" w:cs="Times New Roman"/>
                <w:sz w:val="24"/>
                <w:szCs w:val="24"/>
                <w:highlight w:val="none"/>
                <w:lang w:eastAsia="zh-Hans"/>
              </w:rPr>
              <w:t>业务方案确认。</w:t>
            </w:r>
          </w:p>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2</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val="en-US" w:eastAsia="zh-CN"/>
              </w:rPr>
              <w:t>积极协调推动技术部门与</w:t>
            </w:r>
            <w:r>
              <w:rPr>
                <w:rFonts w:hint="default" w:ascii="Times New Roman" w:hAnsi="Times New Roman" w:eastAsia="仿宋_GB2312" w:cs="Times New Roman"/>
                <w:sz w:val="24"/>
                <w:szCs w:val="24"/>
                <w:highlight w:val="none"/>
                <w:lang w:eastAsia="zh-CN"/>
              </w:rPr>
              <w:t>高效办成一件事</w:t>
            </w:r>
            <w:r>
              <w:rPr>
                <w:rFonts w:hint="default" w:ascii="Times New Roman" w:hAnsi="Times New Roman" w:eastAsia="仿宋_GB2312" w:cs="Times New Roman"/>
                <w:sz w:val="24"/>
                <w:szCs w:val="24"/>
                <w:highlight w:val="none"/>
                <w:lang w:val="en-US" w:eastAsia="zh-CN"/>
              </w:rPr>
              <w:t>系统的对接工作</w:t>
            </w:r>
            <w:r>
              <w:rPr>
                <w:rFonts w:hint="default" w:ascii="Times New Roman" w:hAnsi="Times New Roman" w:eastAsia="仿宋_GB2312" w:cs="Times New Roman"/>
                <w:sz w:val="24"/>
                <w:szCs w:val="24"/>
                <w:highlight w:val="none"/>
                <w:lang w:eastAsia="zh-Hans"/>
              </w:rPr>
              <w:t>。</w:t>
            </w:r>
          </w:p>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sz w:val="24"/>
                <w:szCs w:val="24"/>
                <w:highlight w:val="none"/>
                <w:lang w:eastAsia="zh-Hans"/>
              </w:rPr>
              <w:t>3</w:t>
            </w:r>
            <w:r>
              <w:rPr>
                <w:rFonts w:hint="eastAsia" w:ascii="Times New Roman" w:hAnsi="Times New Roman" w:eastAsia="仿宋_GB2312" w:cs="Times New Roman"/>
                <w:sz w:val="24"/>
                <w:szCs w:val="24"/>
                <w:highlight w:val="none"/>
                <w:lang w:val="en-US" w:eastAsia="zh-CN"/>
              </w:rPr>
              <w:t>．</w:t>
            </w:r>
            <w:r>
              <w:rPr>
                <w:rFonts w:hint="default" w:ascii="Times New Roman" w:hAnsi="Times New Roman" w:eastAsia="仿宋_GB2312" w:cs="Times New Roman"/>
                <w:sz w:val="24"/>
                <w:szCs w:val="24"/>
                <w:highlight w:val="none"/>
                <w:lang w:eastAsia="zh-Hans"/>
              </w:rPr>
              <w:t>与其他单位建立信任机制，实现对电子证照、电子材料在各部门之间互认互通。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3" w:hRule="atLeast"/>
          <w:jc w:val="center"/>
        </w:trPr>
        <w:tc>
          <w:tcPr>
            <w:tcW w:w="651"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3</w:t>
            </w:r>
          </w:p>
        </w:tc>
        <w:tc>
          <w:tcPr>
            <w:tcW w:w="1117"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指导部门</w:t>
            </w:r>
          </w:p>
        </w:tc>
        <w:tc>
          <w:tcPr>
            <w:tcW w:w="1284"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省数据局</w:t>
            </w:r>
          </w:p>
        </w:tc>
        <w:tc>
          <w:tcPr>
            <w:tcW w:w="5832" w:type="dxa"/>
            <w:noWrap w:val="0"/>
            <w:vAlign w:val="center"/>
          </w:tcPr>
          <w:p>
            <w:pPr>
              <w:pStyle w:val="8"/>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default" w:ascii="Times New Roman" w:hAnsi="Times New Roman" w:eastAsia="仿宋_GB2312" w:cs="Times New Roman"/>
                <w:sz w:val="24"/>
                <w:szCs w:val="24"/>
                <w:highlight w:val="none"/>
                <w:lang w:eastAsia="zh-Hans"/>
              </w:rPr>
            </w:pPr>
            <w:r>
              <w:rPr>
                <w:rFonts w:hint="default" w:ascii="Times New Roman" w:hAnsi="Times New Roman" w:eastAsia="仿宋_GB2312" w:cs="Times New Roman"/>
                <w:color w:val="auto"/>
                <w:sz w:val="24"/>
                <w:szCs w:val="24"/>
                <w:highlight w:val="none"/>
                <w:lang w:eastAsia="zh-Hans"/>
              </w:rPr>
              <w:t>负责</w:t>
            </w:r>
            <w:r>
              <w:rPr>
                <w:rFonts w:hint="eastAsia" w:ascii="Times New Roman" w:hAnsi="Times New Roman" w:eastAsia="仿宋_GB2312" w:cs="Times New Roman"/>
                <w:color w:val="auto"/>
                <w:sz w:val="24"/>
                <w:szCs w:val="24"/>
                <w:highlight w:val="none"/>
                <w:lang w:eastAsia="zh-CN"/>
              </w:rPr>
              <w:t>建设</w:t>
            </w:r>
            <w:r>
              <w:rPr>
                <w:rFonts w:hint="default" w:ascii="Times New Roman" w:hAnsi="Times New Roman" w:eastAsia="仿宋_GB2312" w:cs="Times New Roman"/>
                <w:color w:val="auto"/>
                <w:sz w:val="24"/>
                <w:szCs w:val="24"/>
                <w:highlight w:val="none"/>
                <w:lang w:eastAsia="zh-CN"/>
              </w:rPr>
              <w:t>大学生就业落户安居</w:t>
            </w:r>
            <w:r>
              <w:rPr>
                <w:rFonts w:hint="eastAsia"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lang w:eastAsia="zh-CN"/>
              </w:rPr>
              <w:t>一件事</w:t>
            </w:r>
            <w:r>
              <w:rPr>
                <w:rFonts w:hint="eastAsia" w:ascii="Times New Roman" w:hAnsi="Times New Roman" w:eastAsia="仿宋_GB2312" w:cs="Times New Roman"/>
                <w:color w:val="auto"/>
                <w:sz w:val="24"/>
                <w:szCs w:val="24"/>
                <w:highlight w:val="none"/>
                <w:lang w:eastAsia="zh-CN"/>
              </w:rPr>
              <w:t>”线上办事专栏，指导市、县两级设置综合服务窗口，</w:t>
            </w:r>
            <w:r>
              <w:rPr>
                <w:rFonts w:hint="default" w:ascii="Times New Roman" w:hAnsi="Times New Roman" w:eastAsia="仿宋_GB2312" w:cs="Times New Roman"/>
                <w:color w:val="auto"/>
                <w:sz w:val="24"/>
                <w:szCs w:val="24"/>
                <w:highlight w:val="none"/>
                <w:lang w:eastAsia="zh-Hans"/>
              </w:rPr>
              <w:t>协调各</w:t>
            </w:r>
            <w:r>
              <w:rPr>
                <w:rFonts w:hint="default" w:ascii="Times New Roman" w:hAnsi="Times New Roman" w:eastAsia="仿宋_GB2312" w:cs="Times New Roman"/>
                <w:color w:val="auto"/>
                <w:sz w:val="24"/>
                <w:szCs w:val="24"/>
                <w:highlight w:val="none"/>
                <w:lang w:val="en-US" w:eastAsia="zh-CN"/>
              </w:rPr>
              <w:t>地市政务服务</w:t>
            </w:r>
            <w:r>
              <w:rPr>
                <w:rFonts w:hint="eastAsia" w:ascii="Times New Roman" w:hAnsi="Times New Roman" w:eastAsia="仿宋_GB2312" w:cs="Times New Roman"/>
                <w:color w:val="auto"/>
                <w:sz w:val="24"/>
                <w:szCs w:val="24"/>
                <w:highlight w:val="none"/>
                <w:lang w:val="en-US" w:eastAsia="zh-CN"/>
              </w:rPr>
              <w:t>部门</w:t>
            </w:r>
            <w:r>
              <w:rPr>
                <w:rFonts w:hint="eastAsia" w:ascii="Times New Roman" w:hAnsi="Times New Roman" w:eastAsia="仿宋_GB2312" w:cs="Times New Roman"/>
                <w:color w:val="auto"/>
                <w:sz w:val="24"/>
                <w:szCs w:val="24"/>
                <w:highlight w:val="none"/>
                <w:lang w:eastAsia="zh-CN"/>
              </w:rPr>
              <w:t>参加牵头部门组织的业务培训</w:t>
            </w:r>
            <w:r>
              <w:rPr>
                <w:rFonts w:hint="default" w:ascii="Times New Roman" w:hAnsi="Times New Roman" w:eastAsia="仿宋_GB2312" w:cs="Times New Roman"/>
                <w:color w:val="auto"/>
                <w:sz w:val="24"/>
                <w:szCs w:val="24"/>
                <w:highlight w:val="none"/>
                <w:lang w:eastAsia="zh-Hans"/>
              </w:rPr>
              <w:t>。</w:t>
            </w:r>
          </w:p>
        </w:tc>
      </w:tr>
    </w:tbl>
    <w:p>
      <w:pPr>
        <w:pStyle w:val="11"/>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textAlignment w:val="auto"/>
        <w:rPr>
          <w:rFonts w:hint="default" w:ascii="Times New Roman" w:hAnsi="Times New Roman" w:eastAsia="仿宋_GB2312" w:cs="Times New Roman"/>
          <w:sz w:val="24"/>
          <w:szCs w:val="24"/>
          <w:highlight w:val="none"/>
          <w:lang w:val="en-US" w:eastAsia="zh-CN"/>
        </w:rPr>
      </w:pPr>
    </w:p>
    <w:p>
      <w:pPr>
        <w:spacing w:line="240" w:lineRule="auto"/>
        <w:jc w:val="left"/>
        <w:rPr>
          <w:rFonts w:hint="eastAsia" w:ascii="仿宋_GB2312" w:hAnsi="仿宋_GB2312" w:eastAsia="仿宋_GB2312" w:cs="仿宋_GB2312"/>
          <w:sz w:val="32"/>
          <w:szCs w:val="32"/>
          <w:highlight w:val="none"/>
          <w:lang w:val="en-US" w:eastAsia="zh-CN"/>
        </w:rPr>
      </w:pPr>
    </w:p>
    <w:p>
      <w:pPr>
        <w:spacing w:line="20" w:lineRule="exact"/>
        <w:rPr>
          <w:rFonts w:hint="eastAsia"/>
          <w:kern w:val="0"/>
          <w:highlight w:val="none"/>
        </w:rPr>
      </w:pPr>
    </w:p>
    <w:p>
      <w:bookmarkStart w:id="35" w:name="_GoBack"/>
      <w:bookmarkEnd w:id="35"/>
    </w:p>
    <w:sectPr>
      <w:headerReference r:id="rId7" w:type="default"/>
      <w:footerReference r:id="rId8" w:type="default"/>
      <w:pgSz w:w="11906" w:h="16838"/>
      <w:pgMar w:top="2154" w:right="1701" w:bottom="1814" w:left="1701" w:header="851" w:footer="1417" w:gutter="0"/>
      <w:pgNumType w:fmt="decimal"/>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w:t>
                          </w:r>
                          <w:r>
                            <w:rPr>
                              <w:rFonts w:hint="default" w:ascii="Times New Roman" w:hAnsi="Times New Roman" w:eastAsia="仿宋_GB2312" w:cs="Times New Roman"/>
                              <w:sz w:val="28"/>
                              <w:szCs w:val="44"/>
                            </w:rPr>
                            <w:t xml:space="preserve"> </w:t>
                          </w:r>
                          <w:r>
                            <w:rPr>
                              <w:rFonts w:hint="default" w:ascii="Times New Roman" w:hAnsi="Times New Roman" w:eastAsia="仿宋_GB2312" w:cs="Times New Roman"/>
                              <w:sz w:val="28"/>
                              <w:szCs w:val="44"/>
                            </w:rPr>
                            <w:fldChar w:fldCharType="begin"/>
                          </w:r>
                          <w:r>
                            <w:rPr>
                              <w:rFonts w:hint="default" w:ascii="Times New Roman" w:hAnsi="Times New Roman" w:eastAsia="仿宋_GB2312" w:cs="Times New Roman"/>
                              <w:sz w:val="28"/>
                              <w:szCs w:val="44"/>
                            </w:rPr>
                            <w:instrText xml:space="preserve"> PAGE  \* MERGEFORMAT </w:instrText>
                          </w:r>
                          <w:r>
                            <w:rPr>
                              <w:rFonts w:hint="default" w:ascii="Times New Roman" w:hAnsi="Times New Roman" w:eastAsia="仿宋_GB2312" w:cs="Times New Roman"/>
                              <w:sz w:val="28"/>
                              <w:szCs w:val="44"/>
                            </w:rPr>
                            <w:fldChar w:fldCharType="separate"/>
                          </w:r>
                          <w:r>
                            <w:rPr>
                              <w:rFonts w:hint="default" w:ascii="Times New Roman" w:hAnsi="Times New Roman" w:eastAsia="仿宋_GB2312" w:cs="Times New Roman"/>
                              <w:sz w:val="28"/>
                              <w:szCs w:val="44"/>
                            </w:rPr>
                            <w:t>1</w:t>
                          </w:r>
                          <w:r>
                            <w:rPr>
                              <w:rFonts w:hint="default" w:ascii="Times New Roman" w:hAnsi="Times New Roman" w:eastAsia="仿宋_GB2312" w:cs="Times New Roman"/>
                              <w:sz w:val="28"/>
                              <w:szCs w:val="44"/>
                            </w:rPr>
                            <w:fldChar w:fldCharType="end"/>
                          </w:r>
                          <w:r>
                            <w:rPr>
                              <w:rFonts w:hint="eastAsia" w:ascii="仿宋_GB2312" w:hAnsi="仿宋_GB2312" w:eastAsia="仿宋_GB2312" w:cs="仿宋_GB2312"/>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w:t>
                    </w:r>
                    <w:r>
                      <w:rPr>
                        <w:rFonts w:hint="default" w:ascii="Times New Roman" w:hAnsi="Times New Roman" w:eastAsia="仿宋_GB2312" w:cs="Times New Roman"/>
                        <w:sz w:val="28"/>
                        <w:szCs w:val="44"/>
                      </w:rPr>
                      <w:t xml:space="preserve"> </w:t>
                    </w:r>
                    <w:r>
                      <w:rPr>
                        <w:rFonts w:hint="default" w:ascii="Times New Roman" w:hAnsi="Times New Roman" w:eastAsia="仿宋_GB2312" w:cs="Times New Roman"/>
                        <w:sz w:val="28"/>
                        <w:szCs w:val="44"/>
                      </w:rPr>
                      <w:fldChar w:fldCharType="begin"/>
                    </w:r>
                    <w:r>
                      <w:rPr>
                        <w:rFonts w:hint="default" w:ascii="Times New Roman" w:hAnsi="Times New Roman" w:eastAsia="仿宋_GB2312" w:cs="Times New Roman"/>
                        <w:sz w:val="28"/>
                        <w:szCs w:val="44"/>
                      </w:rPr>
                      <w:instrText xml:space="preserve"> PAGE  \* MERGEFORMAT </w:instrText>
                    </w:r>
                    <w:r>
                      <w:rPr>
                        <w:rFonts w:hint="default" w:ascii="Times New Roman" w:hAnsi="Times New Roman" w:eastAsia="仿宋_GB2312" w:cs="Times New Roman"/>
                        <w:sz w:val="28"/>
                        <w:szCs w:val="44"/>
                      </w:rPr>
                      <w:fldChar w:fldCharType="separate"/>
                    </w:r>
                    <w:r>
                      <w:rPr>
                        <w:rFonts w:hint="default" w:ascii="Times New Roman" w:hAnsi="Times New Roman" w:eastAsia="仿宋_GB2312" w:cs="Times New Roman"/>
                        <w:sz w:val="28"/>
                        <w:szCs w:val="44"/>
                      </w:rPr>
                      <w:t>1</w:t>
                    </w:r>
                    <w:r>
                      <w:rPr>
                        <w:rFonts w:hint="default" w:ascii="Times New Roman" w:hAnsi="Times New Roman" w:eastAsia="仿宋_GB2312" w:cs="Times New Roman"/>
                        <w:sz w:val="28"/>
                        <w:szCs w:val="44"/>
                      </w:rPr>
                      <w:fldChar w:fldCharType="end"/>
                    </w:r>
                    <w:r>
                      <w:rPr>
                        <w:rFonts w:hint="eastAsia" w:ascii="仿宋_GB2312" w:hAnsi="仿宋_GB2312" w:eastAsia="仿宋_GB2312" w:cs="仿宋_GB2312"/>
                        <w:sz w:val="28"/>
                        <w:szCs w:val="4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path/>
              <v:fill on="f" focussize="0,0"/>
              <v:stroke on="f" weight="0.5pt"/>
              <v:imagedata o:title=""/>
              <o:lock v:ext="edit" aspectratio="f"/>
              <v:textbox inset="0mm,0mm,0mm,0mm" style="mso-fit-shape-to-text:t;">
                <w:txbxContent>
                  <w:p>
                    <w:pPr>
                      <w:pStyle w:val="3"/>
                      <w:rPr>
                        <w:rFonts w:hint="eastAsia"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2</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default" w:ascii="Times New Roman" w:hAnsi="Times New Roman" w:eastAsia="仿宋_GB2312" w:cs="Times New Roman"/>
                              <w:sz w:val="28"/>
                              <w:szCs w:val="44"/>
                            </w:rPr>
                            <w:fldChar w:fldCharType="begin"/>
                          </w:r>
                          <w:r>
                            <w:rPr>
                              <w:rFonts w:hint="default" w:ascii="Times New Roman" w:hAnsi="Times New Roman" w:eastAsia="仿宋_GB2312" w:cs="Times New Roman"/>
                              <w:sz w:val="28"/>
                              <w:szCs w:val="44"/>
                            </w:rPr>
                            <w:instrText xml:space="preserve"> PAGE  \* MERGEFORMAT </w:instrText>
                          </w:r>
                          <w:r>
                            <w:rPr>
                              <w:rFonts w:hint="default" w:ascii="Times New Roman" w:hAnsi="Times New Roman" w:eastAsia="仿宋_GB2312" w:cs="Times New Roman"/>
                              <w:sz w:val="28"/>
                              <w:szCs w:val="44"/>
                            </w:rPr>
                            <w:fldChar w:fldCharType="separate"/>
                          </w:r>
                          <w:r>
                            <w:rPr>
                              <w:rFonts w:hint="default" w:ascii="Times New Roman" w:hAnsi="Times New Roman" w:eastAsia="仿宋_GB2312" w:cs="Times New Roman"/>
                              <w:sz w:val="28"/>
                              <w:szCs w:val="44"/>
                            </w:rPr>
                            <w:t>9</w:t>
                          </w:r>
                          <w:r>
                            <w:rPr>
                              <w:rFonts w:hint="default" w:ascii="Times New Roman" w:hAnsi="Times New Roman" w:eastAsia="仿宋_GB2312" w:cs="Times New Roman"/>
                              <w:sz w:val="28"/>
                              <w:szCs w:val="44"/>
                            </w:rPr>
                            <w:fldChar w:fldCharType="end"/>
                          </w:r>
                          <w:r>
                            <w:rPr>
                              <w:rFonts w:hint="eastAsia" w:ascii="仿宋_GB2312" w:hAnsi="仿宋_GB2312" w:eastAsia="仿宋_GB2312" w:cs="仿宋_GB2312"/>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path/>
              <v:fill on="f" focussize="0,0"/>
              <v:stroke on="f" weight="0.5pt"/>
              <v:imagedata o:title=""/>
              <o:lock v:ext="edit" aspectratio="f"/>
              <v:textbox inset="0mm,0mm,0mm,0mm" style="mso-fit-shape-to-text:t;">
                <w:txbxContent>
                  <w:p>
                    <w:pPr>
                      <w:pStyle w:val="3"/>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 xml:space="preserve">— </w:t>
                    </w:r>
                    <w:r>
                      <w:rPr>
                        <w:rFonts w:hint="default" w:ascii="Times New Roman" w:hAnsi="Times New Roman" w:eastAsia="仿宋_GB2312" w:cs="Times New Roman"/>
                        <w:sz w:val="28"/>
                        <w:szCs w:val="44"/>
                      </w:rPr>
                      <w:fldChar w:fldCharType="begin"/>
                    </w:r>
                    <w:r>
                      <w:rPr>
                        <w:rFonts w:hint="default" w:ascii="Times New Roman" w:hAnsi="Times New Roman" w:eastAsia="仿宋_GB2312" w:cs="Times New Roman"/>
                        <w:sz w:val="28"/>
                        <w:szCs w:val="44"/>
                      </w:rPr>
                      <w:instrText xml:space="preserve"> PAGE  \* MERGEFORMAT </w:instrText>
                    </w:r>
                    <w:r>
                      <w:rPr>
                        <w:rFonts w:hint="default" w:ascii="Times New Roman" w:hAnsi="Times New Roman" w:eastAsia="仿宋_GB2312" w:cs="Times New Roman"/>
                        <w:sz w:val="28"/>
                        <w:szCs w:val="44"/>
                      </w:rPr>
                      <w:fldChar w:fldCharType="separate"/>
                    </w:r>
                    <w:r>
                      <w:rPr>
                        <w:rFonts w:hint="default" w:ascii="Times New Roman" w:hAnsi="Times New Roman" w:eastAsia="仿宋_GB2312" w:cs="Times New Roman"/>
                        <w:sz w:val="28"/>
                        <w:szCs w:val="44"/>
                      </w:rPr>
                      <w:t>9</w:t>
                    </w:r>
                    <w:r>
                      <w:rPr>
                        <w:rFonts w:hint="default" w:ascii="Times New Roman" w:hAnsi="Times New Roman" w:eastAsia="仿宋_GB2312" w:cs="Times New Roman"/>
                        <w:sz w:val="28"/>
                        <w:szCs w:val="44"/>
                      </w:rPr>
                      <w:fldChar w:fldCharType="end"/>
                    </w:r>
                    <w:r>
                      <w:rPr>
                        <w:rFonts w:hint="eastAsia" w:ascii="仿宋_GB2312" w:hAnsi="仿宋_GB2312" w:eastAsia="仿宋_GB2312" w:cs="仿宋_GB2312"/>
                        <w:sz w:val="28"/>
                        <w:szCs w:val="4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path/>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15"/>
                              <w:rFonts w:hint="eastAsia" w:ascii="仿宋_GB2312" w:hAnsi="仿宋_GB2312" w:eastAsia="仿宋_GB2312" w:cs="仿宋_GB2312"/>
                              <w:sz w:val="28"/>
                              <w:szCs w:val="28"/>
                            </w:rPr>
                          </w:pPr>
                          <w:r>
                            <w:rPr>
                              <w:rStyle w:val="15"/>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Style w:val="15"/>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15"/>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15"/>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pPr>
                      <w:pStyle w:val="3"/>
                      <w:rPr>
                        <w:rStyle w:val="15"/>
                        <w:rFonts w:hint="eastAsia" w:ascii="仿宋_GB2312" w:hAnsi="仿宋_GB2312" w:eastAsia="仿宋_GB2312" w:cs="仿宋_GB2312"/>
                        <w:sz w:val="28"/>
                        <w:szCs w:val="28"/>
                      </w:rPr>
                    </w:pPr>
                    <w:r>
                      <w:rPr>
                        <w:rStyle w:val="15"/>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Style w:val="15"/>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15"/>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15"/>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E86368"/>
    <w:rsid w:val="6CE86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4">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rPr>
      <w:rFonts w:ascii="宋体" w:hAnsi="宋体" w:eastAsia="宋体" w:cs="宋体"/>
      <w:sz w:val="21"/>
      <w:szCs w:val="21"/>
      <w:lang w:eastAsia="en-US" w:bidi="en-US"/>
    </w:rPr>
  </w:style>
  <w:style w:type="paragraph" w:styleId="3">
    <w:name w:val="footer"/>
    <w:basedOn w:val="1"/>
    <w:next w:val="4"/>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index 5"/>
    <w:basedOn w:val="1"/>
    <w:next w:val="1"/>
    <w:qFormat/>
    <w:uiPriority w:val="0"/>
    <w:pPr>
      <w:widowControl w:val="0"/>
      <w:ind w:left="1680"/>
      <w:jc w:val="both"/>
    </w:pPr>
    <w:rPr>
      <w:rFonts w:ascii="Calibri" w:hAnsi="Calibri" w:eastAsia="宋体" w:cs="Times New Roman"/>
      <w:kern w:val="2"/>
      <w:sz w:val="21"/>
      <w:szCs w:val="22"/>
      <w:lang w:val="en-US" w:eastAsia="zh-CN" w:bidi="ar-SA"/>
    </w:rPr>
  </w:style>
  <w:style w:type="paragraph" w:styleId="6">
    <w:name w:val="Body Text Indent"/>
    <w:basedOn w:val="1"/>
    <w:next w:val="1"/>
    <w:qFormat/>
    <w:uiPriority w:val="0"/>
    <w:pPr>
      <w:ind w:left="420" w:leftChars="200"/>
    </w:pPr>
    <w:rPr>
      <w:rFonts w:ascii="Times New Roman" w:hAnsi="Times New Roman" w:eastAsia="宋体" w:cs="Times New Roman"/>
      <w:sz w:val="21"/>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8">
    <w:name w:val="Body Text 2"/>
    <w:basedOn w:val="1"/>
    <w:unhideWhenUsed/>
    <w:qFormat/>
    <w:uiPriority w:val="99"/>
    <w:pPr>
      <w:spacing w:after="120" w:line="480" w:lineRule="auto"/>
    </w:pPr>
    <w:rPr>
      <w:rFonts w:ascii="Calibri" w:hAnsi="Calibri" w:eastAsia="宋体" w:cs="Times New Roman"/>
      <w:sz w:val="21"/>
    </w:rPr>
  </w:style>
  <w:style w:type="paragraph" w:styleId="9">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paragraph" w:styleId="10">
    <w:name w:val="Body Text First Indent"/>
    <w:basedOn w:val="2"/>
    <w:qFormat/>
    <w:uiPriority w:val="99"/>
    <w:pPr>
      <w:spacing w:line="560" w:lineRule="exact"/>
      <w:ind w:firstLine="721" w:firstLineChars="200"/>
    </w:pPr>
    <w:rPr>
      <w:rFonts w:eastAsia="仿宋_GB2312"/>
      <w:sz w:val="32"/>
      <w:szCs w:val="22"/>
    </w:rPr>
  </w:style>
  <w:style w:type="paragraph" w:styleId="11">
    <w:name w:val="Body Text First Indent 2"/>
    <w:basedOn w:val="6"/>
    <w:next w:val="1"/>
    <w:qFormat/>
    <w:uiPriority w:val="0"/>
    <w:pPr>
      <w:ind w:firstLine="420" w:firstLineChars="200"/>
    </w:pPr>
  </w:style>
  <w:style w:type="table" w:styleId="13">
    <w:name w:val="Table Grid"/>
    <w:basedOn w:val="1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2025-02-20T06:55:00Z</dcterms:created>
  <dc:creator>Administrator</dc:creator>
  <cp:lastModifiedBy>Administrator</cp:lastModifiedBy>
  <dcterms:modified xsi:type="dcterms:W3CDTF">2025-02-20T06:56:41Z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2503FCFF19E44F70B611DFDA2C84D2FD</vt:lpwstr>
  </property>
</Properties>
</file>