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F508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57FB122B">
      <w:pPr>
        <w:keepNext w:val="0"/>
        <w:keepLines w:val="0"/>
        <w:widowControl/>
        <w:suppressLineNumbers w:val="0"/>
        <w:ind w:firstLine="643" w:firstLineChars="200"/>
        <w:jc w:val="left"/>
        <w:rPr>
          <w:rFonts w:hint="eastAsia" w:ascii="仿宋_GB2312" w:hAnsi="仿宋_GB2312" w:eastAsia="仿宋_GB2312" w:cs="仿宋_GB2312"/>
          <w:b/>
          <w:bCs/>
          <w:color w:val="000000"/>
          <w:kern w:val="0"/>
          <w:sz w:val="31"/>
          <w:szCs w:val="31"/>
          <w:lang w:val="en-US" w:eastAsia="zh-CN" w:bidi="ar"/>
        </w:rPr>
      </w:pPr>
      <w:r>
        <w:rPr>
          <w:rFonts w:hint="eastAsia" w:ascii="仿宋" w:hAnsi="仿宋" w:eastAsia="仿宋" w:cs="仿宋"/>
          <w:b/>
          <w:bCs/>
          <w:sz w:val="32"/>
          <w:szCs w:val="32"/>
          <w:lang w:val="en-US" w:eastAsia="zh-CN"/>
        </w:rPr>
        <w:t>案例一：</w:t>
      </w:r>
      <w:r>
        <w:rPr>
          <w:rFonts w:hint="eastAsia" w:ascii="仿宋" w:hAnsi="仿宋" w:eastAsia="仿宋" w:cs="仿宋"/>
          <w:b/>
          <w:bCs/>
          <w:sz w:val="32"/>
          <w:szCs w:val="32"/>
          <w:u w:val="none"/>
          <w:lang w:val="en-US" w:eastAsia="zh-CN"/>
        </w:rPr>
        <w:t>潜江市交通运输局对</w:t>
      </w:r>
      <w:r>
        <w:rPr>
          <w:rFonts w:hint="eastAsia" w:ascii="仿宋" w:hAnsi="仿宋" w:eastAsia="仿宋" w:cs="仿宋"/>
          <w:b/>
          <w:bCs/>
          <w:i w:val="0"/>
          <w:iCs w:val="0"/>
          <w:caps w:val="0"/>
          <w:spacing w:val="0"/>
          <w:sz w:val="32"/>
          <w:szCs w:val="32"/>
          <w:u w:val="none"/>
          <w:shd w:val="clear" w:fill="FFFFFF"/>
          <w:lang w:val="en-US" w:eastAsia="zh-CN"/>
        </w:rPr>
        <w:t>杨XX违法超限运输</w:t>
      </w:r>
      <w:r>
        <w:rPr>
          <w:rFonts w:hint="eastAsia" w:ascii="仿宋" w:hAnsi="仿宋" w:eastAsia="仿宋" w:cs="仿宋"/>
          <w:b/>
          <w:bCs/>
          <w:sz w:val="32"/>
          <w:szCs w:val="32"/>
          <w:u w:val="none"/>
          <w:lang w:val="en-US" w:eastAsia="zh-CN"/>
        </w:rPr>
        <w:t>案、XXX有限公司货运经营者</w:t>
      </w:r>
      <w:r>
        <w:rPr>
          <w:rFonts w:hint="eastAsia" w:ascii="仿宋" w:hAnsi="仿宋" w:eastAsia="仿宋" w:cs="仿宋"/>
          <w:b/>
          <w:bCs/>
          <w:sz w:val="32"/>
          <w:szCs w:val="32"/>
          <w:u w:val="none"/>
        </w:rPr>
        <w:t>擅自改装</w:t>
      </w:r>
      <w:r>
        <w:rPr>
          <w:rFonts w:hint="eastAsia" w:ascii="仿宋" w:hAnsi="仿宋" w:eastAsia="仿宋" w:cs="仿宋"/>
          <w:b/>
          <w:bCs/>
          <w:sz w:val="32"/>
          <w:szCs w:val="32"/>
          <w:u w:val="none"/>
          <w:lang w:val="en-US" w:eastAsia="zh-CN"/>
        </w:rPr>
        <w:t>已取得</w:t>
      </w:r>
      <w:r>
        <w:rPr>
          <w:rFonts w:hint="eastAsia" w:ascii="仿宋" w:hAnsi="仿宋" w:eastAsia="仿宋" w:cs="仿宋"/>
          <w:b/>
          <w:bCs/>
          <w:sz w:val="32"/>
          <w:szCs w:val="32"/>
          <w:u w:val="none"/>
        </w:rPr>
        <w:t>车辆营</w:t>
      </w:r>
      <w:r>
        <w:rPr>
          <w:rFonts w:hint="eastAsia" w:ascii="仿宋" w:hAnsi="仿宋" w:eastAsia="仿宋" w:cs="仿宋"/>
          <w:b/>
          <w:bCs/>
          <w:sz w:val="32"/>
          <w:szCs w:val="32"/>
          <w:u w:val="none"/>
          <w:lang w:val="en-US" w:eastAsia="zh-CN"/>
        </w:rPr>
        <w:t>运证的车辆</w:t>
      </w:r>
      <w:r>
        <w:rPr>
          <w:rFonts w:hint="eastAsia" w:ascii="仿宋" w:hAnsi="仿宋" w:eastAsia="仿宋" w:cs="仿宋"/>
          <w:b/>
          <w:bCs/>
          <w:sz w:val="32"/>
          <w:szCs w:val="32"/>
          <w:u w:val="none"/>
        </w:rPr>
        <w:t>案</w:t>
      </w:r>
      <w:r>
        <w:rPr>
          <w:rFonts w:hint="eastAsia" w:ascii="仿宋_GB2312" w:hAnsi="仿宋_GB2312" w:eastAsia="仿宋_GB2312" w:cs="仿宋_GB2312"/>
          <w:b/>
          <w:bCs/>
          <w:color w:val="000000"/>
          <w:kern w:val="0"/>
          <w:sz w:val="31"/>
          <w:szCs w:val="31"/>
          <w:lang w:val="en-US" w:eastAsia="zh-CN" w:bidi="ar"/>
        </w:rPr>
        <w:t xml:space="preserve"> </w:t>
      </w:r>
    </w:p>
    <w:p w14:paraId="544B76BB">
      <w:pPr>
        <w:keepNext w:val="0"/>
        <w:keepLines w:val="0"/>
        <w:widowControl/>
        <w:suppressLineNumbers w:val="0"/>
        <w:ind w:firstLine="622" w:firstLineChars="200"/>
        <w:jc w:val="left"/>
        <w:rPr>
          <w:rFonts w:ascii="仿宋_GB2312" w:hAnsi="仿宋_GB2312" w:eastAsia="仿宋_GB2312" w:cs="仿宋_GB2312"/>
          <w:b/>
          <w:bCs/>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[关键词] </w:t>
      </w:r>
    </w:p>
    <w:p w14:paraId="4A9B3EA5">
      <w:pPr>
        <w:keepNext w:val="0"/>
        <w:keepLines w:val="0"/>
        <w:widowControl/>
        <w:suppressLineNumbers w:val="0"/>
        <w:ind w:firstLine="640" w:firstLineChars="200"/>
        <w:jc w:val="left"/>
      </w:pPr>
      <w:r>
        <w:rPr>
          <w:rFonts w:hint="eastAsia" w:ascii="仿宋" w:hAnsi="仿宋" w:eastAsia="仿宋" w:cs="仿宋"/>
          <w:sz w:val="32"/>
          <w:szCs w:val="32"/>
          <w:u w:val="none"/>
        </w:rPr>
        <w:t>以案释法</w:t>
      </w:r>
      <w:r>
        <w:rPr>
          <w:rFonts w:hint="eastAsia" w:ascii="仿宋" w:hAnsi="仿宋" w:eastAsia="仿宋" w:cs="仿宋"/>
          <w:sz w:val="32"/>
          <w:szCs w:val="32"/>
          <w:u w:val="none"/>
          <w:lang w:eastAsia="zh-CN"/>
        </w:rPr>
        <w:t>、</w:t>
      </w:r>
      <w:r>
        <w:rPr>
          <w:rFonts w:hint="eastAsia" w:ascii="仿宋" w:hAnsi="仿宋" w:eastAsia="仿宋" w:cs="仿宋"/>
          <w:bCs/>
          <w:sz w:val="32"/>
          <w:szCs w:val="32"/>
          <w:u w:val="none"/>
          <w:lang w:val="en-US" w:eastAsia="zh-CN"/>
        </w:rPr>
        <w:t>“百吨王”</w:t>
      </w:r>
      <w:r>
        <w:rPr>
          <w:rFonts w:hint="eastAsia" w:ascii="仿宋" w:hAnsi="仿宋" w:eastAsia="仿宋" w:cs="仿宋"/>
          <w:i w:val="0"/>
          <w:iCs w:val="0"/>
          <w:caps w:val="0"/>
          <w:color w:val="000000"/>
          <w:spacing w:val="0"/>
          <w:kern w:val="0"/>
          <w:sz w:val="32"/>
          <w:szCs w:val="32"/>
          <w:u w:val="none"/>
          <w:shd w:val="clear" w:color="auto" w:fill="FFFFFF"/>
          <w:lang w:val="en-US" w:eastAsia="zh-CN" w:bidi="ar"/>
        </w:rPr>
        <w:t>、路警联合执法</w:t>
      </w:r>
      <w:r>
        <w:rPr>
          <w:rFonts w:hint="eastAsia" w:ascii="仿宋" w:hAnsi="仿宋" w:eastAsia="仿宋" w:cs="仿宋"/>
          <w:sz w:val="32"/>
          <w:szCs w:val="32"/>
          <w:u w:val="none"/>
          <w:lang w:val="en-US" w:eastAsia="zh-CN"/>
        </w:rPr>
        <w:t>、货运经营者</w:t>
      </w:r>
      <w:r>
        <w:rPr>
          <w:rFonts w:hint="eastAsia" w:ascii="仿宋" w:hAnsi="仿宋" w:eastAsia="仿宋" w:cs="仿宋"/>
          <w:sz w:val="32"/>
          <w:szCs w:val="32"/>
          <w:u w:val="none"/>
        </w:rPr>
        <w:t>擅自擅自改装</w:t>
      </w:r>
      <w:r>
        <w:rPr>
          <w:rFonts w:hint="eastAsia" w:ascii="仿宋" w:hAnsi="仿宋" w:eastAsia="仿宋" w:cs="仿宋"/>
          <w:sz w:val="32"/>
          <w:szCs w:val="32"/>
          <w:u w:val="none"/>
          <w:lang w:val="en-US" w:eastAsia="zh-CN"/>
        </w:rPr>
        <w:t>已取得</w:t>
      </w:r>
      <w:r>
        <w:rPr>
          <w:rFonts w:hint="eastAsia" w:ascii="仿宋" w:hAnsi="仿宋" w:eastAsia="仿宋" w:cs="仿宋"/>
          <w:sz w:val="32"/>
          <w:szCs w:val="32"/>
          <w:u w:val="none"/>
        </w:rPr>
        <w:t>车辆营</w:t>
      </w:r>
      <w:r>
        <w:rPr>
          <w:rFonts w:hint="eastAsia" w:ascii="仿宋" w:hAnsi="仿宋" w:eastAsia="仿宋" w:cs="仿宋"/>
          <w:sz w:val="32"/>
          <w:szCs w:val="32"/>
          <w:u w:val="none"/>
          <w:lang w:val="en-US" w:eastAsia="zh-CN"/>
        </w:rPr>
        <w:t>运证的车辆</w:t>
      </w:r>
      <w:r>
        <w:rPr>
          <w:rFonts w:ascii="仿宋_GB2312" w:hAnsi="仿宋_GB2312" w:eastAsia="仿宋_GB2312" w:cs="仿宋_GB2312"/>
          <w:color w:val="000000"/>
          <w:kern w:val="0"/>
          <w:sz w:val="31"/>
          <w:szCs w:val="31"/>
          <w:lang w:val="en-US" w:eastAsia="zh-CN" w:bidi="ar"/>
        </w:rPr>
        <w:t xml:space="preserve"> </w:t>
      </w:r>
    </w:p>
    <w:p w14:paraId="520042F3">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 xml:space="preserve">[基本案情] </w:t>
      </w:r>
    </w:p>
    <w:p w14:paraId="4F322740">
      <w:pPr>
        <w:keepNext w:val="0"/>
        <w:keepLines w:val="0"/>
        <w:widowControl/>
        <w:suppressLineNumbers w:val="0"/>
        <w:ind w:firstLine="640" w:firstLineChars="200"/>
        <w:jc w:val="left"/>
        <w:rPr>
          <w:rFonts w:hint="eastAsia" w:ascii="仿宋" w:hAnsi="仿宋" w:eastAsia="仿宋" w:cs="仿宋"/>
          <w:i w:val="0"/>
          <w:iCs w:val="0"/>
          <w:caps w:val="0"/>
          <w:spacing w:val="0"/>
          <w:sz w:val="32"/>
          <w:szCs w:val="32"/>
          <w:u w:val="none"/>
          <w:shd w:val="clear" w:fill="FFFFFF"/>
          <w:lang w:val="en-US" w:eastAsia="zh-CN"/>
        </w:rPr>
      </w:pPr>
      <w:r>
        <w:rPr>
          <w:rFonts w:hint="eastAsia" w:ascii="仿宋" w:hAnsi="仿宋" w:eastAsia="仿宋" w:cs="仿宋"/>
          <w:i w:val="0"/>
          <w:iCs w:val="0"/>
          <w:caps w:val="0"/>
          <w:spacing w:val="0"/>
          <w:sz w:val="32"/>
          <w:szCs w:val="32"/>
          <w:u w:val="none"/>
          <w:shd w:val="clear" w:fill="FFFFFF"/>
          <w:lang w:eastAsia="zh-CN"/>
        </w:rPr>
        <w:t>2024年06月04日01时40分</w:t>
      </w:r>
      <w:r>
        <w:rPr>
          <w:rFonts w:hint="eastAsia" w:ascii="仿宋" w:hAnsi="仿宋" w:eastAsia="仿宋" w:cs="仿宋"/>
          <w:i w:val="0"/>
          <w:iCs w:val="0"/>
          <w:caps w:val="0"/>
          <w:spacing w:val="0"/>
          <w:sz w:val="32"/>
          <w:szCs w:val="32"/>
          <w:u w:val="none"/>
          <w:shd w:val="clear" w:fill="FFFFFF"/>
        </w:rPr>
        <w:t>左右，</w:t>
      </w:r>
      <w:r>
        <w:rPr>
          <w:rFonts w:hint="eastAsia" w:ascii="仿宋" w:hAnsi="仿宋" w:eastAsia="仿宋" w:cs="仿宋"/>
          <w:i w:val="0"/>
          <w:iCs w:val="0"/>
          <w:caps w:val="0"/>
          <w:spacing w:val="0"/>
          <w:sz w:val="32"/>
          <w:szCs w:val="32"/>
          <w:u w:val="none"/>
          <w:shd w:val="clear" w:fill="FFFFFF"/>
          <w:lang w:val="en-US" w:eastAsia="zh-CN"/>
        </w:rPr>
        <w:t>杨XX驾驶荆门市XXX有限公司所属的鄂HXXX(黄)重型半挂牵引车\XXX有限公司所属的皖XXXX挂（黄）重型仓栅式半挂车从钟祥市装载一车石粉运输至潜江市浩口镇，运费为2400元。在</w:t>
      </w:r>
      <w:r>
        <w:rPr>
          <w:rFonts w:hint="eastAsia" w:ascii="仿宋" w:hAnsi="仿宋" w:eastAsia="仿宋" w:cs="仿宋"/>
          <w:i w:val="0"/>
          <w:iCs w:val="0"/>
          <w:caps w:val="0"/>
          <w:spacing w:val="0"/>
          <w:sz w:val="32"/>
          <w:szCs w:val="32"/>
          <w:u w:val="none"/>
          <w:shd w:val="clear" w:fill="FFFFFF"/>
          <w:lang w:eastAsia="zh-CN"/>
        </w:rPr>
        <w:t>潜江市兴阳线1857公里附近</w:t>
      </w:r>
      <w:r>
        <w:rPr>
          <w:rFonts w:hint="eastAsia" w:ascii="仿宋" w:hAnsi="仿宋" w:eastAsia="仿宋" w:cs="仿宋"/>
          <w:i w:val="0"/>
          <w:iCs w:val="0"/>
          <w:caps w:val="0"/>
          <w:spacing w:val="0"/>
          <w:sz w:val="32"/>
          <w:szCs w:val="32"/>
          <w:u w:val="none"/>
          <w:shd w:val="clear" w:fill="FFFFFF"/>
          <w:lang w:val="en-US" w:eastAsia="zh-CN"/>
        </w:rPr>
        <w:t>被潜江市交通运输局执法人员查获，</w:t>
      </w:r>
      <w:r>
        <w:rPr>
          <w:rFonts w:hint="eastAsia" w:ascii="仿宋" w:hAnsi="仿宋" w:eastAsia="仿宋" w:cs="仿宋"/>
          <w:i w:val="0"/>
          <w:iCs w:val="0"/>
          <w:caps w:val="0"/>
          <w:spacing w:val="0"/>
          <w:sz w:val="32"/>
          <w:szCs w:val="32"/>
          <w:u w:val="none"/>
          <w:shd w:val="clear" w:fill="FFFFFF"/>
        </w:rPr>
        <w:t>执法人员依法向当事</w:t>
      </w:r>
      <w:r>
        <w:rPr>
          <w:rFonts w:hint="eastAsia" w:ascii="仿宋" w:hAnsi="仿宋" w:eastAsia="仿宋" w:cs="仿宋"/>
          <w:i w:val="0"/>
          <w:iCs w:val="0"/>
          <w:caps w:val="0"/>
          <w:spacing w:val="0"/>
          <w:sz w:val="32"/>
          <w:szCs w:val="32"/>
          <w:u w:val="none"/>
          <w:shd w:val="clear" w:fill="FFFFFF"/>
          <w:lang w:val="en-US" w:eastAsia="zh-CN"/>
        </w:rPr>
        <w:t xml:space="preserve">人杨爱国出示执法证件后调查核实，该车为六轴车，核定总质量49吨。执法人员将该车引导至广华超限检测站进行过磅检测，实测车货总质量为141.30吨，超限质量为92.30吨，超限率为188.37%，驾驶员杨XX全程在场并现场予以了确认。 </w:t>
      </w:r>
    </w:p>
    <w:p w14:paraId="65CB86AC">
      <w:pPr>
        <w:keepNext w:val="0"/>
        <w:keepLines w:val="0"/>
        <w:widowControl/>
        <w:suppressLineNumbers w:val="0"/>
        <w:ind w:firstLine="643" w:firstLineChars="200"/>
        <w:jc w:val="left"/>
        <w:rPr>
          <w:rFonts w:hint="eastAsia" w:ascii="仿宋" w:hAnsi="仿宋" w:eastAsia="仿宋" w:cs="仿宋"/>
          <w:b/>
          <w:bCs/>
          <w:i w:val="0"/>
          <w:iCs w:val="0"/>
          <w:caps w:val="0"/>
          <w:spacing w:val="0"/>
          <w:sz w:val="32"/>
          <w:szCs w:val="32"/>
          <w:u w:val="none"/>
          <w:shd w:val="clear" w:fill="FFFFFF"/>
          <w:lang w:val="en-US" w:eastAsia="zh-CN"/>
        </w:rPr>
      </w:pPr>
      <w:r>
        <w:rPr>
          <w:rFonts w:hint="eastAsia" w:ascii="仿宋" w:hAnsi="仿宋" w:eastAsia="仿宋" w:cs="仿宋"/>
          <w:b/>
          <w:bCs/>
          <w:i w:val="0"/>
          <w:iCs w:val="0"/>
          <w:caps w:val="0"/>
          <w:spacing w:val="0"/>
          <w:sz w:val="32"/>
          <w:szCs w:val="32"/>
          <w:u w:val="none"/>
          <w:shd w:val="clear" w:fill="FFFFFF"/>
          <w:lang w:val="en-US" w:eastAsia="zh-CN"/>
        </w:rPr>
        <w:t xml:space="preserve">[查处理由及结果] </w:t>
      </w:r>
    </w:p>
    <w:p w14:paraId="43F2AD8E">
      <w:pPr>
        <w:keepNext w:val="0"/>
        <w:keepLines w:val="0"/>
        <w:widowControl/>
        <w:suppressLineNumbers w:val="0"/>
        <w:ind w:firstLine="640" w:firstLineChars="200"/>
        <w:jc w:val="left"/>
        <w:rPr>
          <w:rFonts w:hint="eastAsia" w:ascii="仿宋" w:hAnsi="仿宋" w:eastAsia="仿宋" w:cs="仿宋"/>
          <w:kern w:val="0"/>
          <w:sz w:val="32"/>
          <w:szCs w:val="32"/>
          <w:u w:val="none"/>
          <w:lang w:val="en-US" w:eastAsia="zh-CN"/>
        </w:rPr>
      </w:pPr>
      <w:r>
        <w:rPr>
          <w:rFonts w:hint="eastAsia" w:ascii="仿宋" w:hAnsi="仿宋" w:eastAsia="仿宋" w:cs="仿宋"/>
          <w:i w:val="0"/>
          <w:iCs w:val="0"/>
          <w:caps w:val="0"/>
          <w:spacing w:val="0"/>
          <w:sz w:val="32"/>
          <w:szCs w:val="32"/>
          <w:u w:val="none"/>
          <w:shd w:val="clear" w:fill="FFFFFF"/>
          <w:lang w:val="en-US" w:eastAsia="zh-CN"/>
        </w:rPr>
        <w:t>执法人员将鄂HXXX(黄)重型半挂牵引车\皖XXXX挂（黄）重型仓栅式半挂车引导至广华超限检测站检测后，2024年 6月6日，潜江市公安局交通警察支队依据《中华人民共和国道路交通安全法》《中华人民共和国道路交通安全法实施条例》和《道路交通安全违法行为记分管理办法》对杨XX罚款1000元，记6分。2024年 6月 6日潜江市交通运输局对杨XX涉嫌违法超限运输案进行立案调查。在调查中发现XXX有限公司所属的皖XXXX挂（黄）重型仓栅式半挂车大梁和车厢中间加装了7个液压顶，在车厢尾部安装1个移位顶，卸货方式是使用液压顶向右自卸运输货物，通过加装液压顶的方式皖XXXX挂（黄）由重型仓栅式半挂车改变为重型自卸仓栅式半挂车，涉嫌货运经营者擅自改装已取得车辆营运证的车辆。2024年 6月 13日市交通运输局对XXX有限公司涉嫌货运经营者擅自改装已取得车辆营运证的车辆案同时进行立案调查。2024年 6月 17日9时05分市交通运输局对XXX有限公司涉嫌货运经营者擅自改装已取得车辆营运证的车辆案下达《行政处罚事先告知书》，XXX有限公司违反了《中华人民共和国道路运输条例》第三十条：客运经营者、货运经营者应当加强对车辆的维护和检测，确保车辆符合国家规定的技术标准；不得使用报废的、擅自改装的和其他不符合国家规定的车辆从事道路运输经营，依据《中华人民共和国道路运输条例》第六十九条第二款：违反本条例的规定，客运经营者、货运经营者擅自改装已取得车辆营运证的车辆的，由县级以上地方人民政府交通运输主管部门责令改正，处 5000元以上 2万元以下的罚款，参考《湖北省交通运输常用行政处罚自由裁量基准》鄂交发〔2024〕27号的规定，当事人属于改变车辆车辆类型，符合货运经营者（含危险货物运输）擅自改装已取得车辆营运证的车辆自由裁量的第二个档次中规定的内容，另当事人对车辆实施改装以后，车辆装载车货总重达到100吨以上，对其运输途径的沿线群众及道路交通安全构成了重大隐患，且百吨王属于道路运输企业重大事故隐患判定标准之一，其违法程度符合《湖北省交通运输行政处罚裁量权实施办法》第十七条：当事人有下列情形之一的，可以从重处罚：(六)其他可以依法从重处罚的情形。执法部门判定其违法情节程度为严重，决定给予罚款人民币壹万伍仟元整（¥15000）的行政处罚。2024年 6月 17日XXX有限公司受委托人杨XX出具书面材料放弃陈述申</w:t>
      </w:r>
      <w:r>
        <w:rPr>
          <w:rFonts w:hint="eastAsia" w:ascii="仿宋" w:hAnsi="仿宋" w:eastAsia="仿宋" w:cs="仿宋"/>
          <w:i w:val="0"/>
          <w:iCs w:val="0"/>
          <w:caps w:val="0"/>
          <w:spacing w:val="0"/>
          <w:sz w:val="32"/>
          <w:szCs w:val="32"/>
          <w:u w:val="none"/>
          <w:shd w:val="clear" w:fill="FFFFFF"/>
        </w:rPr>
        <w:t>辩意见和听证权利</w:t>
      </w:r>
      <w:r>
        <w:rPr>
          <w:rFonts w:hint="eastAsia" w:ascii="仿宋" w:hAnsi="仿宋" w:eastAsia="仿宋" w:cs="仿宋"/>
          <w:i w:val="0"/>
          <w:iCs w:val="0"/>
          <w:caps w:val="0"/>
          <w:spacing w:val="0"/>
          <w:sz w:val="32"/>
          <w:szCs w:val="32"/>
          <w:u w:val="none"/>
          <w:shd w:val="clear" w:fill="FFFFFF"/>
          <w:lang w:eastAsia="zh-CN"/>
        </w:rPr>
        <w:t>，</w:t>
      </w:r>
      <w:r>
        <w:rPr>
          <w:rFonts w:hint="eastAsia" w:ascii="仿宋" w:hAnsi="仿宋" w:eastAsia="仿宋" w:cs="仿宋"/>
          <w:i w:val="0"/>
          <w:iCs w:val="0"/>
          <w:caps w:val="0"/>
          <w:spacing w:val="0"/>
          <w:sz w:val="32"/>
          <w:szCs w:val="32"/>
          <w:u w:val="none"/>
          <w:shd w:val="clear" w:fill="FFFFFF"/>
        </w:rPr>
        <w:t xml:space="preserve">2024年 </w:t>
      </w:r>
      <w:r>
        <w:rPr>
          <w:rFonts w:hint="eastAsia" w:ascii="仿宋" w:hAnsi="仿宋" w:eastAsia="仿宋" w:cs="仿宋"/>
          <w:i w:val="0"/>
          <w:iCs w:val="0"/>
          <w:caps w:val="0"/>
          <w:spacing w:val="0"/>
          <w:sz w:val="32"/>
          <w:szCs w:val="32"/>
          <w:u w:val="none"/>
          <w:shd w:val="clear" w:fill="FFFFFF"/>
          <w:lang w:val="en-US" w:eastAsia="zh-CN"/>
        </w:rPr>
        <w:t>6</w:t>
      </w:r>
      <w:r>
        <w:rPr>
          <w:rFonts w:hint="eastAsia" w:ascii="仿宋" w:hAnsi="仿宋" w:eastAsia="仿宋" w:cs="仿宋"/>
          <w:i w:val="0"/>
          <w:iCs w:val="0"/>
          <w:caps w:val="0"/>
          <w:spacing w:val="0"/>
          <w:sz w:val="32"/>
          <w:szCs w:val="32"/>
          <w:u w:val="none"/>
          <w:shd w:val="clear" w:fill="FFFFFF"/>
        </w:rPr>
        <w:t>月 1</w:t>
      </w:r>
      <w:r>
        <w:rPr>
          <w:rFonts w:hint="eastAsia" w:ascii="仿宋" w:hAnsi="仿宋" w:eastAsia="仿宋" w:cs="仿宋"/>
          <w:i w:val="0"/>
          <w:iCs w:val="0"/>
          <w:caps w:val="0"/>
          <w:spacing w:val="0"/>
          <w:sz w:val="32"/>
          <w:szCs w:val="32"/>
          <w:u w:val="none"/>
          <w:shd w:val="clear" w:fill="FFFFFF"/>
          <w:lang w:val="en-US" w:eastAsia="zh-CN"/>
        </w:rPr>
        <w:t>7</w:t>
      </w:r>
      <w:r>
        <w:rPr>
          <w:rFonts w:hint="eastAsia" w:ascii="仿宋" w:hAnsi="仿宋" w:eastAsia="仿宋" w:cs="仿宋"/>
          <w:i w:val="0"/>
          <w:iCs w:val="0"/>
          <w:caps w:val="0"/>
          <w:spacing w:val="0"/>
          <w:sz w:val="32"/>
          <w:szCs w:val="32"/>
          <w:u w:val="none"/>
          <w:shd w:val="clear" w:fill="FFFFFF"/>
        </w:rPr>
        <w:t>日</w:t>
      </w:r>
      <w:r>
        <w:rPr>
          <w:rFonts w:hint="eastAsia" w:ascii="仿宋" w:hAnsi="仿宋" w:eastAsia="仿宋" w:cs="仿宋"/>
          <w:i w:val="0"/>
          <w:iCs w:val="0"/>
          <w:caps w:val="0"/>
          <w:spacing w:val="0"/>
          <w:sz w:val="32"/>
          <w:szCs w:val="32"/>
          <w:u w:val="none"/>
          <w:shd w:val="clear" w:fill="FFFFFF"/>
          <w:lang w:val="en-US" w:eastAsia="zh-CN"/>
        </w:rPr>
        <w:t>9时25分，对</w:t>
      </w:r>
      <w:r>
        <w:rPr>
          <w:rFonts w:hint="eastAsia" w:ascii="仿宋" w:hAnsi="仿宋" w:eastAsia="仿宋" w:cs="仿宋"/>
          <w:sz w:val="32"/>
          <w:szCs w:val="32"/>
          <w:u w:val="none"/>
          <w:lang w:val="en-US" w:eastAsia="zh-CN"/>
        </w:rPr>
        <w:t>XXX有限公司货运经营者</w:t>
      </w:r>
      <w:r>
        <w:rPr>
          <w:rFonts w:hint="eastAsia" w:ascii="仿宋" w:hAnsi="仿宋" w:eastAsia="仿宋" w:cs="仿宋"/>
          <w:sz w:val="32"/>
          <w:szCs w:val="32"/>
          <w:u w:val="none"/>
        </w:rPr>
        <w:t>擅自改装</w:t>
      </w:r>
      <w:r>
        <w:rPr>
          <w:rFonts w:hint="eastAsia" w:ascii="仿宋" w:hAnsi="仿宋" w:eastAsia="仿宋" w:cs="仿宋"/>
          <w:sz w:val="32"/>
          <w:szCs w:val="32"/>
          <w:u w:val="none"/>
          <w:lang w:val="en-US" w:eastAsia="zh-CN"/>
        </w:rPr>
        <w:t>已取得</w:t>
      </w:r>
      <w:r>
        <w:rPr>
          <w:rFonts w:hint="eastAsia" w:ascii="仿宋" w:hAnsi="仿宋" w:eastAsia="仿宋" w:cs="仿宋"/>
          <w:sz w:val="32"/>
          <w:szCs w:val="32"/>
          <w:u w:val="none"/>
        </w:rPr>
        <w:t>车辆营</w:t>
      </w:r>
      <w:r>
        <w:rPr>
          <w:rFonts w:hint="eastAsia" w:ascii="仿宋" w:hAnsi="仿宋" w:eastAsia="仿宋" w:cs="仿宋"/>
          <w:sz w:val="32"/>
          <w:szCs w:val="32"/>
          <w:u w:val="none"/>
          <w:lang w:val="en-US" w:eastAsia="zh-CN"/>
        </w:rPr>
        <w:t>运证的车辆</w:t>
      </w:r>
      <w:r>
        <w:rPr>
          <w:rFonts w:hint="eastAsia" w:ascii="仿宋" w:hAnsi="仿宋" w:eastAsia="仿宋" w:cs="仿宋"/>
          <w:sz w:val="32"/>
          <w:szCs w:val="32"/>
          <w:u w:val="none"/>
        </w:rPr>
        <w:t>案</w:t>
      </w:r>
      <w:r>
        <w:rPr>
          <w:rFonts w:hint="eastAsia" w:ascii="仿宋" w:hAnsi="仿宋" w:eastAsia="仿宋" w:cs="仿宋"/>
          <w:i w:val="0"/>
          <w:iCs w:val="0"/>
          <w:caps w:val="0"/>
          <w:spacing w:val="0"/>
          <w:sz w:val="32"/>
          <w:szCs w:val="32"/>
          <w:u w:val="none"/>
          <w:shd w:val="clear" w:fill="FFFFFF"/>
          <w:lang w:val="en-US" w:eastAsia="zh-CN"/>
        </w:rPr>
        <w:t>下达</w:t>
      </w:r>
      <w:r>
        <w:rPr>
          <w:rFonts w:hint="eastAsia" w:ascii="仿宋" w:hAnsi="仿宋" w:eastAsia="仿宋" w:cs="仿宋"/>
          <w:i w:val="0"/>
          <w:iCs w:val="0"/>
          <w:caps w:val="0"/>
          <w:spacing w:val="0"/>
          <w:sz w:val="32"/>
          <w:szCs w:val="32"/>
          <w:u w:val="none"/>
          <w:shd w:val="clear" w:fill="FFFFFF"/>
        </w:rPr>
        <w:t>《行政处罚决定书》</w:t>
      </w:r>
      <w:r>
        <w:rPr>
          <w:rFonts w:hint="eastAsia" w:ascii="仿宋" w:hAnsi="仿宋" w:eastAsia="仿宋" w:cs="仿宋"/>
          <w:i w:val="0"/>
          <w:iCs w:val="0"/>
          <w:caps w:val="0"/>
          <w:spacing w:val="0"/>
          <w:sz w:val="32"/>
          <w:szCs w:val="32"/>
          <w:u w:val="none"/>
          <w:shd w:val="clear" w:fill="FFFFFF"/>
          <w:lang w:eastAsia="zh-CN"/>
        </w:rPr>
        <w:t>，</w:t>
      </w:r>
      <w:r>
        <w:rPr>
          <w:rFonts w:hint="eastAsia" w:ascii="仿宋" w:hAnsi="仿宋" w:eastAsia="仿宋" w:cs="仿宋"/>
          <w:sz w:val="32"/>
          <w:szCs w:val="32"/>
          <w:u w:val="none"/>
          <w:lang w:val="en-US" w:eastAsia="zh-CN"/>
        </w:rPr>
        <w:t>XXX有限公司受委托人</w:t>
      </w:r>
      <w:r>
        <w:rPr>
          <w:rFonts w:hint="eastAsia" w:ascii="仿宋" w:hAnsi="仿宋" w:eastAsia="仿宋" w:cs="仿宋"/>
          <w:i w:val="0"/>
          <w:iCs w:val="0"/>
          <w:caps w:val="0"/>
          <w:spacing w:val="0"/>
          <w:sz w:val="32"/>
          <w:szCs w:val="32"/>
          <w:u w:val="none"/>
          <w:shd w:val="clear" w:fill="FFFFFF"/>
          <w:lang w:val="en-US" w:eastAsia="zh-CN"/>
        </w:rPr>
        <w:t>杨XX现场</w:t>
      </w:r>
      <w:r>
        <w:rPr>
          <w:rFonts w:hint="eastAsia" w:ascii="仿宋" w:hAnsi="仿宋" w:eastAsia="仿宋" w:cs="仿宋"/>
          <w:sz w:val="32"/>
          <w:szCs w:val="32"/>
          <w:u w:val="none"/>
          <w:lang w:val="en-US" w:eastAsia="zh-CN"/>
        </w:rPr>
        <w:t>接受了处理。</w:t>
      </w:r>
      <w:r>
        <w:rPr>
          <w:rFonts w:hint="eastAsia" w:ascii="仿宋" w:hAnsi="仿宋" w:eastAsia="仿宋" w:cs="仿宋"/>
          <w:i w:val="0"/>
          <w:iCs w:val="0"/>
          <w:caps w:val="0"/>
          <w:spacing w:val="0"/>
          <w:sz w:val="32"/>
          <w:szCs w:val="32"/>
          <w:u w:val="none"/>
          <w:shd w:val="clear" w:fill="FFFFFF"/>
        </w:rPr>
        <w:t xml:space="preserve">2024年 </w:t>
      </w:r>
      <w:r>
        <w:rPr>
          <w:rFonts w:hint="eastAsia" w:ascii="仿宋" w:hAnsi="仿宋" w:eastAsia="仿宋" w:cs="仿宋"/>
          <w:i w:val="0"/>
          <w:iCs w:val="0"/>
          <w:caps w:val="0"/>
          <w:spacing w:val="0"/>
          <w:sz w:val="32"/>
          <w:szCs w:val="32"/>
          <w:u w:val="none"/>
          <w:shd w:val="clear" w:fill="FFFFFF"/>
          <w:lang w:val="en-US" w:eastAsia="zh-CN"/>
        </w:rPr>
        <w:t>6</w:t>
      </w:r>
      <w:r>
        <w:rPr>
          <w:rFonts w:hint="eastAsia" w:ascii="仿宋" w:hAnsi="仿宋" w:eastAsia="仿宋" w:cs="仿宋"/>
          <w:i w:val="0"/>
          <w:iCs w:val="0"/>
          <w:caps w:val="0"/>
          <w:spacing w:val="0"/>
          <w:sz w:val="32"/>
          <w:szCs w:val="32"/>
          <w:u w:val="none"/>
          <w:shd w:val="clear" w:fill="FFFFFF"/>
        </w:rPr>
        <w:t>月 1</w:t>
      </w:r>
      <w:r>
        <w:rPr>
          <w:rFonts w:hint="eastAsia" w:ascii="仿宋" w:hAnsi="仿宋" w:eastAsia="仿宋" w:cs="仿宋"/>
          <w:i w:val="0"/>
          <w:iCs w:val="0"/>
          <w:caps w:val="0"/>
          <w:spacing w:val="0"/>
          <w:sz w:val="32"/>
          <w:szCs w:val="32"/>
          <w:u w:val="none"/>
          <w:shd w:val="clear" w:fill="FFFFFF"/>
          <w:lang w:val="en-US" w:eastAsia="zh-CN"/>
        </w:rPr>
        <w:t>8</w:t>
      </w:r>
      <w:r>
        <w:rPr>
          <w:rFonts w:hint="eastAsia" w:ascii="仿宋" w:hAnsi="仿宋" w:eastAsia="仿宋" w:cs="仿宋"/>
          <w:i w:val="0"/>
          <w:iCs w:val="0"/>
          <w:caps w:val="0"/>
          <w:spacing w:val="0"/>
          <w:sz w:val="32"/>
          <w:szCs w:val="32"/>
          <w:u w:val="none"/>
          <w:shd w:val="clear" w:fill="FFFFFF"/>
        </w:rPr>
        <w:t>日</w:t>
      </w:r>
      <w:r>
        <w:rPr>
          <w:rFonts w:hint="eastAsia" w:ascii="仿宋" w:hAnsi="仿宋" w:eastAsia="仿宋" w:cs="仿宋"/>
          <w:sz w:val="32"/>
          <w:szCs w:val="32"/>
          <w:u w:val="none"/>
          <w:lang w:val="en-US" w:eastAsia="zh-CN"/>
        </w:rPr>
        <w:t xml:space="preserve"> ，</w:t>
      </w:r>
      <w:r>
        <w:rPr>
          <w:rFonts w:hint="eastAsia" w:ascii="仿宋" w:hAnsi="仿宋" w:eastAsia="仿宋" w:cs="仿宋"/>
          <w:i w:val="0"/>
          <w:iCs w:val="0"/>
          <w:caps w:val="0"/>
          <w:spacing w:val="0"/>
          <w:sz w:val="32"/>
          <w:szCs w:val="32"/>
          <w:u w:val="none"/>
          <w:shd w:val="clear" w:fill="FFFFFF"/>
          <w:lang w:val="en-US" w:eastAsia="zh-CN"/>
        </w:rPr>
        <w:t>杨XX在</w:t>
      </w:r>
      <w:r>
        <w:rPr>
          <w:rFonts w:hint="eastAsia" w:ascii="仿宋" w:hAnsi="仿宋" w:eastAsia="仿宋" w:cs="仿宋"/>
          <w:sz w:val="32"/>
          <w:szCs w:val="32"/>
          <w:u w:val="none"/>
          <w:lang w:val="en-US" w:eastAsia="zh-CN"/>
        </w:rPr>
        <w:t xml:space="preserve"> </w:t>
      </w:r>
      <w:r>
        <w:rPr>
          <w:rFonts w:hint="eastAsia" w:ascii="仿宋" w:hAnsi="仿宋" w:eastAsia="仿宋" w:cs="仿宋"/>
          <w:kern w:val="0"/>
          <w:sz w:val="32"/>
          <w:szCs w:val="32"/>
          <w:u w:val="none"/>
          <w:lang w:val="en-US" w:eastAsia="zh-CN"/>
        </w:rPr>
        <w:t>广华超限检测站对鄂HXXX(</w:t>
      </w:r>
      <w:r>
        <w:rPr>
          <w:rFonts w:hint="eastAsia" w:ascii="仿宋" w:hAnsi="仿宋" w:eastAsia="仿宋" w:cs="仿宋"/>
          <w:sz w:val="32"/>
          <w:szCs w:val="32"/>
          <w:u w:val="none"/>
          <w:lang w:val="en-US" w:eastAsia="zh-CN"/>
        </w:rPr>
        <w:t>黄)</w:t>
      </w:r>
      <w:r>
        <w:rPr>
          <w:rFonts w:hint="eastAsia" w:ascii="仿宋" w:hAnsi="仿宋" w:eastAsia="仿宋" w:cs="仿宋"/>
          <w:kern w:val="0"/>
          <w:sz w:val="32"/>
          <w:szCs w:val="32"/>
          <w:u w:val="none"/>
          <w:lang w:val="en-US" w:eastAsia="zh-CN"/>
        </w:rPr>
        <w:t>重型半挂牵引车\</w:t>
      </w:r>
      <w:r>
        <w:rPr>
          <w:rFonts w:hint="eastAsia" w:ascii="仿宋" w:hAnsi="仿宋" w:eastAsia="仿宋" w:cs="仿宋"/>
          <w:sz w:val="32"/>
          <w:szCs w:val="32"/>
          <w:u w:val="none"/>
          <w:lang w:val="en-US" w:eastAsia="zh-CN"/>
        </w:rPr>
        <w:t>皖XXXX挂（黄）重型仓栅式半挂车超限超载进行卸转，同时对皖XXXX挂（黄）重型仓栅式半挂车进行整改，将</w:t>
      </w:r>
      <w:r>
        <w:rPr>
          <w:rFonts w:hint="eastAsia" w:ascii="仿宋" w:hAnsi="仿宋" w:eastAsia="仿宋" w:cs="仿宋"/>
          <w:kern w:val="0"/>
          <w:sz w:val="32"/>
          <w:szCs w:val="32"/>
          <w:u w:val="none"/>
          <w:lang w:val="en-US" w:eastAsia="zh-CN"/>
        </w:rPr>
        <w:t>大梁和车厢中间加装的7个液压顶和车厢尾部安装1个移位顶都进行拆除，将车恢复原状。</w:t>
      </w:r>
    </w:p>
    <w:p w14:paraId="03CBD523">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 xml:space="preserve">[案件评析] </w:t>
      </w:r>
    </w:p>
    <w:p w14:paraId="55FADF8B">
      <w:pPr>
        <w:keepNext w:val="0"/>
        <w:keepLines w:val="0"/>
        <w:pageBreakBefore w:val="0"/>
        <w:widowControl w:val="0"/>
        <w:kinsoku/>
        <w:wordWrap/>
        <w:overflowPunct/>
        <w:topLinePunct w:val="0"/>
        <w:bidi w:val="0"/>
        <w:snapToGrid/>
        <w:spacing w:line="560" w:lineRule="exact"/>
        <w:ind w:right="26" w:firstLine="640" w:firstLineChars="200"/>
        <w:textAlignment w:val="auto"/>
        <w:rPr>
          <w:rFonts w:hint="eastAsia" w:ascii="仿宋" w:hAnsi="仿宋" w:eastAsia="仿宋" w:cs="仿宋"/>
          <w:i w:val="0"/>
          <w:iCs w:val="0"/>
          <w:caps w:val="0"/>
          <w:spacing w:val="0"/>
          <w:sz w:val="32"/>
          <w:szCs w:val="32"/>
          <w:u w:val="none"/>
          <w:shd w:val="clear" w:fill="FFFFFF"/>
          <w:lang w:val="en-US" w:eastAsia="zh-CN"/>
        </w:rPr>
      </w:pPr>
      <w:r>
        <w:rPr>
          <w:rFonts w:hint="eastAsia" w:ascii="仿宋_GB2312" w:hAnsi="黑体" w:eastAsia="仿宋_GB2312" w:cs="Times New Roman"/>
          <w:sz w:val="32"/>
          <w:szCs w:val="32"/>
          <w:u w:val="none"/>
          <w:lang w:val="en-US" w:eastAsia="zh-CN"/>
        </w:rPr>
        <w:t>当事人的违法行为分别违反</w:t>
      </w:r>
      <w:r>
        <w:rPr>
          <w:rFonts w:hint="eastAsia" w:ascii="仿宋" w:hAnsi="仿宋" w:eastAsia="仿宋" w:cs="仿宋"/>
          <w:i w:val="0"/>
          <w:iCs w:val="0"/>
          <w:caps w:val="0"/>
          <w:color w:val="000000"/>
          <w:spacing w:val="0"/>
          <w:kern w:val="0"/>
          <w:sz w:val="32"/>
          <w:szCs w:val="32"/>
          <w:u w:val="none"/>
          <w:shd w:val="clear" w:color="auto" w:fill="FFFFFF"/>
          <w:lang w:val="en-US" w:eastAsia="zh-CN" w:bidi="ar"/>
        </w:rPr>
        <w:t>《中华人民共和国道路交通安全法》及</w:t>
      </w:r>
      <w:r>
        <w:rPr>
          <w:rFonts w:hint="eastAsia" w:ascii="仿宋" w:hAnsi="仿宋" w:eastAsia="仿宋" w:cs="仿宋"/>
          <w:i w:val="0"/>
          <w:iCs w:val="0"/>
          <w:caps w:val="0"/>
          <w:spacing w:val="0"/>
          <w:sz w:val="32"/>
          <w:szCs w:val="32"/>
          <w:u w:val="none"/>
          <w:shd w:val="clear" w:fill="FFFFFF"/>
        </w:rPr>
        <w:t>《中华人民共和国道路运输条例》</w:t>
      </w:r>
      <w:r>
        <w:rPr>
          <w:rFonts w:hint="eastAsia" w:ascii="仿宋" w:hAnsi="仿宋" w:eastAsia="仿宋" w:cs="仿宋"/>
          <w:i w:val="0"/>
          <w:iCs w:val="0"/>
          <w:caps w:val="0"/>
          <w:spacing w:val="0"/>
          <w:sz w:val="32"/>
          <w:szCs w:val="32"/>
          <w:u w:val="none"/>
          <w:shd w:val="clear" w:fill="FFFFFF"/>
          <w:lang w:eastAsia="zh-CN"/>
        </w:rPr>
        <w:t>的</w:t>
      </w:r>
      <w:r>
        <w:rPr>
          <w:rFonts w:hint="eastAsia" w:ascii="仿宋" w:hAnsi="仿宋" w:eastAsia="仿宋" w:cs="仿宋"/>
          <w:i w:val="0"/>
          <w:iCs w:val="0"/>
          <w:caps w:val="0"/>
          <w:spacing w:val="0"/>
          <w:sz w:val="32"/>
          <w:szCs w:val="32"/>
          <w:u w:val="none"/>
          <w:shd w:val="clear" w:fill="FFFFFF"/>
          <w:lang w:val="en-US" w:eastAsia="zh-CN"/>
        </w:rPr>
        <w:t>相关规定，由公安交警及交通运输部门分别管辖，本案中交通运输部门依据</w:t>
      </w:r>
      <w:r>
        <w:rPr>
          <w:rFonts w:hint="eastAsia" w:ascii="仿宋" w:hAnsi="仿宋" w:eastAsia="仿宋" w:cs="仿宋"/>
          <w:i w:val="0"/>
          <w:iCs w:val="0"/>
          <w:caps w:val="0"/>
          <w:spacing w:val="0"/>
          <w:sz w:val="32"/>
          <w:szCs w:val="32"/>
          <w:u w:val="none"/>
          <w:shd w:val="clear" w:fill="FFFFFF"/>
        </w:rPr>
        <w:t>《中华人民共和国道路运输条例》第三十条：客运经营者、货运经营者应当加强对车辆的维护和检测，确保车辆符合国家规定的技术标准；不得使用报废的、擅自改装的和其他不符合国家规定的车辆从事道路运输经营</w:t>
      </w:r>
      <w:r>
        <w:rPr>
          <w:rFonts w:hint="eastAsia" w:ascii="仿宋" w:hAnsi="仿宋" w:eastAsia="仿宋" w:cs="仿宋"/>
          <w:i w:val="0"/>
          <w:iCs w:val="0"/>
          <w:caps w:val="0"/>
          <w:spacing w:val="0"/>
          <w:sz w:val="32"/>
          <w:szCs w:val="32"/>
          <w:u w:val="none"/>
          <w:shd w:val="clear" w:fill="FFFFFF"/>
          <w:lang w:eastAsia="zh-CN"/>
        </w:rPr>
        <w:t>。</w:t>
      </w:r>
      <w:r>
        <w:rPr>
          <w:rFonts w:hint="eastAsia" w:ascii="仿宋" w:hAnsi="仿宋" w:eastAsia="仿宋" w:cs="仿宋"/>
          <w:i w:val="0"/>
          <w:iCs w:val="0"/>
          <w:caps w:val="0"/>
          <w:spacing w:val="0"/>
          <w:sz w:val="32"/>
          <w:szCs w:val="32"/>
          <w:u w:val="none"/>
          <w:shd w:val="clear" w:fill="FFFFFF"/>
        </w:rPr>
        <w:t>《中华人民共和国道路运输条例》第六十九条第二款：违反本条例的规定，客运经营者、货运经营者擅自改装已取得车辆营运证的车辆的，</w:t>
      </w:r>
      <w:r>
        <w:rPr>
          <w:rFonts w:hint="eastAsia" w:ascii="仿宋" w:hAnsi="仿宋" w:eastAsia="仿宋" w:cs="仿宋"/>
          <w:i w:val="0"/>
          <w:iCs w:val="0"/>
          <w:caps w:val="0"/>
          <w:spacing w:val="0"/>
          <w:sz w:val="32"/>
          <w:szCs w:val="32"/>
          <w:u w:val="none"/>
          <w:shd w:val="clear" w:fill="FFFFFF"/>
          <w:lang w:val="en-US" w:eastAsia="zh-CN"/>
        </w:rPr>
        <w:t>由县级以上地方人民政府交通运输主管部门责令改正，处 5000元以上 2万元以下的罚款，并参考湖北省交通运输常用行政处罚自由裁量基准》鄂交发〔2024〕27号的规定，结合当事人的违法情节作出的处罚决定裁量合理，亦对违法当事人形成了有效震慑。</w:t>
      </w:r>
    </w:p>
    <w:p w14:paraId="5744F61B">
      <w:pPr>
        <w:keepNext w:val="0"/>
        <w:keepLines w:val="0"/>
        <w:pageBreakBefore w:val="0"/>
        <w:widowControl w:val="0"/>
        <w:kinsoku/>
        <w:wordWrap/>
        <w:overflowPunct/>
        <w:topLinePunct w:val="0"/>
        <w:bidi w:val="0"/>
        <w:snapToGrid/>
        <w:spacing w:line="560" w:lineRule="exact"/>
        <w:ind w:right="640" w:firstLine="640"/>
        <w:textAlignment w:val="auto"/>
        <w:rPr>
          <w:rFonts w:hint="eastAsia" w:ascii="仿宋_GB2312" w:hAnsi="黑体" w:eastAsia="仿宋_GB2312" w:cs="Times New Roman"/>
          <w:sz w:val="32"/>
          <w:szCs w:val="32"/>
          <w:u w:val="none"/>
        </w:rPr>
      </w:pPr>
      <w:r>
        <w:rPr>
          <w:rFonts w:hint="eastAsia" w:ascii="仿宋_GB2312" w:hAnsi="黑体" w:eastAsia="仿宋_GB2312" w:cs="Times New Roman"/>
          <w:sz w:val="32"/>
          <w:szCs w:val="32"/>
          <w:u w:val="none"/>
        </w:rPr>
        <w:t>【</w:t>
      </w:r>
      <w:r>
        <w:rPr>
          <w:rFonts w:ascii="仿宋_GB2312" w:hAnsi="黑体" w:eastAsia="仿宋_GB2312" w:cs="Times New Roman"/>
          <w:sz w:val="32"/>
          <w:szCs w:val="32"/>
          <w:u w:val="none"/>
        </w:rPr>
        <w:t>典型意义</w:t>
      </w:r>
      <w:r>
        <w:rPr>
          <w:rFonts w:hint="eastAsia" w:ascii="仿宋_GB2312" w:hAnsi="黑体" w:eastAsia="仿宋_GB2312" w:cs="Times New Roman"/>
          <w:sz w:val="32"/>
          <w:szCs w:val="32"/>
          <w:u w:val="none"/>
        </w:rPr>
        <w:t>】</w:t>
      </w:r>
    </w:p>
    <w:p w14:paraId="496EDAB6">
      <w:pPr>
        <w:keepNext w:val="0"/>
        <w:keepLines w:val="0"/>
        <w:pageBreakBefore w:val="0"/>
        <w:widowControl w:val="0"/>
        <w:kinsoku/>
        <w:wordWrap/>
        <w:overflowPunct/>
        <w:topLinePunct w:val="0"/>
        <w:bidi w:val="0"/>
        <w:snapToGrid/>
        <w:spacing w:line="560" w:lineRule="exact"/>
        <w:ind w:right="26" w:firstLine="640" w:firstLineChars="200"/>
        <w:textAlignment w:val="auto"/>
        <w:rPr>
          <w:rFonts w:hint="default" w:ascii="仿宋" w:hAnsi="仿宋" w:eastAsia="仿宋" w:cs="仿宋"/>
          <w:i w:val="0"/>
          <w:iCs w:val="0"/>
          <w:caps w:val="0"/>
          <w:spacing w:val="0"/>
          <w:sz w:val="32"/>
          <w:szCs w:val="32"/>
          <w:u w:val="none"/>
          <w:shd w:val="clear" w:fill="FFFFFF"/>
          <w:lang w:val="en-US" w:eastAsia="zh-CN"/>
        </w:rPr>
      </w:pPr>
      <w:r>
        <w:rPr>
          <w:rFonts w:hint="eastAsia" w:ascii="仿宋" w:hAnsi="仿宋" w:eastAsia="仿宋" w:cs="仿宋"/>
          <w:i w:val="0"/>
          <w:iCs w:val="0"/>
          <w:caps w:val="0"/>
          <w:spacing w:val="0"/>
          <w:sz w:val="32"/>
          <w:szCs w:val="32"/>
          <w:u w:val="none"/>
          <w:shd w:val="clear" w:fill="FFFFFF"/>
          <w:lang w:val="en-US" w:eastAsia="zh-CN"/>
        </w:rPr>
        <w:t>目前，货物运输市场不景气、运价普遍偏低，部分驾员违法对车辆实施改装，以达到可以运输更大的装载量谋取高额利润的目的，本案中，该车型属于</w:t>
      </w:r>
      <w:r>
        <w:rPr>
          <w:rFonts w:hint="eastAsia" w:ascii="仿宋" w:hAnsi="仿宋" w:eastAsia="仿宋" w:cs="仿宋"/>
          <w:sz w:val="32"/>
          <w:szCs w:val="32"/>
          <w:u w:val="none"/>
          <w:lang w:val="en-US" w:eastAsia="zh-CN"/>
        </w:rPr>
        <w:t>重型仓栅式半挂车，本身不具备自卸功能，当事人利用重型仓栅式半挂车装载方量比普通自卸半挂车大的优势，将重型仓栅式半挂车通过改装后变更为重型自卸仓栅式半挂车，以达到超限运输及快速装卸货的目的，</w:t>
      </w:r>
      <w:r>
        <w:rPr>
          <w:rFonts w:hint="eastAsia" w:ascii="仿宋" w:hAnsi="仿宋" w:eastAsia="仿宋" w:cs="仿宋"/>
          <w:i w:val="0"/>
          <w:iCs w:val="0"/>
          <w:caps w:val="0"/>
          <w:spacing w:val="0"/>
          <w:sz w:val="32"/>
          <w:szCs w:val="32"/>
          <w:u w:val="none"/>
          <w:shd w:val="clear" w:fill="FFFFFF"/>
          <w:lang w:val="en-US" w:eastAsia="zh-CN"/>
        </w:rPr>
        <w:t>车辆实施改装以后，车辆装载车货总重达到100吨以上，对其运输途径的沿线群众及道路交通安全构成了重大隐患，</w:t>
      </w:r>
      <w:r>
        <w:rPr>
          <w:rFonts w:hint="eastAsia" w:ascii="仿宋" w:hAnsi="仿宋" w:eastAsia="仿宋" w:cs="仿宋"/>
          <w:sz w:val="32"/>
          <w:szCs w:val="32"/>
          <w:u w:val="none"/>
          <w:lang w:val="en-US" w:eastAsia="zh-CN"/>
        </w:rPr>
        <w:t>属于违法情节较为严重，该案的查处显示执法人员对车辆相关技术标准的掌握能力达到了一个新的程度，不仅仅只限于简单的外廓尺寸改装，执法人员严格按照国家标准对是否属于非法改装进行判断，斩断非法改装运输车辆驾驶员意图通过隐形改装混蒙过关的意图，有效维护了运输市场的秩序，为运输市场提供了扎实的法治保障。</w:t>
      </w:r>
      <w:r>
        <w:rPr>
          <w:rFonts w:hint="eastAsia" w:ascii="仿宋" w:hAnsi="仿宋" w:eastAsia="仿宋" w:cs="仿宋"/>
          <w:i w:val="0"/>
          <w:iCs w:val="0"/>
          <w:caps w:val="0"/>
          <w:spacing w:val="0"/>
          <w:sz w:val="32"/>
          <w:szCs w:val="32"/>
          <w:u w:val="none"/>
          <w:shd w:val="clear" w:fill="FFFFFF"/>
          <w:lang w:val="en-US" w:eastAsia="zh-CN"/>
        </w:rPr>
        <w:t xml:space="preserve">   </w:t>
      </w:r>
    </w:p>
    <w:p w14:paraId="1C69109F">
      <w:pPr>
        <w:keepNext w:val="0"/>
        <w:keepLines w:val="0"/>
        <w:widowControl/>
        <w:suppressLineNumbers w:val="0"/>
        <w:ind w:firstLine="622" w:firstLineChars="200"/>
        <w:jc w:val="left"/>
        <w:rPr>
          <w:rFonts w:hint="eastAsia" w:ascii="仿宋" w:hAnsi="仿宋" w:eastAsia="仿宋" w:cs="仿宋"/>
          <w:i w:val="0"/>
          <w:iCs w:val="0"/>
          <w:caps w:val="0"/>
          <w:spacing w:val="0"/>
          <w:sz w:val="32"/>
          <w:szCs w:val="32"/>
          <w:u w:val="none"/>
          <w:shd w:val="clear" w:fill="FFFFFF"/>
          <w:lang w:val="en-US" w:eastAsia="zh-CN"/>
        </w:rPr>
      </w:pPr>
      <w:r>
        <w:rPr>
          <w:rFonts w:ascii="仿宋_GB2312" w:hAnsi="仿宋_GB2312" w:eastAsia="仿宋_GB2312" w:cs="仿宋_GB2312"/>
          <w:b/>
          <w:bCs/>
          <w:color w:val="000000"/>
          <w:kern w:val="0"/>
          <w:sz w:val="31"/>
          <w:szCs w:val="31"/>
          <w:lang w:val="en-US" w:eastAsia="zh-CN" w:bidi="ar"/>
        </w:rPr>
        <w:t>[联系人]</w:t>
      </w:r>
      <w:r>
        <w:rPr>
          <w:rFonts w:hint="eastAsia" w:ascii="仿宋" w:hAnsi="仿宋" w:eastAsia="仿宋" w:cs="仿宋"/>
          <w:sz w:val="32"/>
          <w:szCs w:val="32"/>
          <w:u w:val="none"/>
          <w:lang w:val="en-US" w:eastAsia="zh-CN"/>
        </w:rPr>
        <w:t xml:space="preserve"> 王达成  19186492061</w:t>
      </w:r>
      <w:r>
        <w:rPr>
          <w:rFonts w:hint="eastAsia" w:ascii="仿宋" w:hAnsi="仿宋" w:eastAsia="仿宋" w:cs="仿宋"/>
          <w:i w:val="0"/>
          <w:iCs w:val="0"/>
          <w:caps w:val="0"/>
          <w:spacing w:val="0"/>
          <w:sz w:val="32"/>
          <w:szCs w:val="32"/>
          <w:u w:val="none"/>
          <w:shd w:val="clear" w:fill="FFFFFF"/>
          <w:lang w:val="en-US" w:eastAsia="zh-CN"/>
        </w:rPr>
        <w:t xml:space="preserve"> </w:t>
      </w:r>
    </w:p>
    <w:p w14:paraId="65343D7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i w:val="0"/>
          <w:iCs w:val="0"/>
          <w:caps w:val="0"/>
          <w:spacing w:val="0"/>
          <w:sz w:val="32"/>
          <w:szCs w:val="32"/>
          <w:u w:val="none"/>
          <w:shd w:val="clear" w:fill="FFFFFF"/>
          <w:lang w:val="en-US" w:eastAsia="zh-CN"/>
        </w:rPr>
      </w:pPr>
    </w:p>
    <w:p w14:paraId="1066FE6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i w:val="0"/>
          <w:iCs w:val="0"/>
          <w:caps w:val="0"/>
          <w:spacing w:val="0"/>
          <w:sz w:val="32"/>
          <w:szCs w:val="32"/>
          <w:u w:val="none"/>
          <w:shd w:val="clear" w:fill="FFFFFF"/>
          <w:lang w:val="en-US" w:eastAsia="zh-CN"/>
        </w:rPr>
        <w:t>案例二:</w:t>
      </w:r>
      <w:r>
        <w:rPr>
          <w:rFonts w:hint="eastAsia" w:ascii="仿宋" w:hAnsi="仿宋" w:eastAsia="仿宋" w:cs="仿宋"/>
          <w:b/>
          <w:bCs/>
          <w:sz w:val="32"/>
          <w:szCs w:val="32"/>
        </w:rPr>
        <w:t>潜江市交通运输综合执法支队对</w:t>
      </w:r>
      <w:r>
        <w:rPr>
          <w:rFonts w:hint="eastAsia" w:ascii="仿宋" w:hAnsi="仿宋" w:eastAsia="仿宋" w:cs="仿宋"/>
          <w:b/>
          <w:bCs/>
          <w:sz w:val="32"/>
          <w:szCs w:val="32"/>
          <w:lang w:eastAsia="zh-CN"/>
        </w:rPr>
        <w:t>XXX</w:t>
      </w:r>
      <w:r>
        <w:rPr>
          <w:rFonts w:hint="eastAsia" w:ascii="仿宋" w:hAnsi="仿宋" w:eastAsia="仿宋" w:cs="仿宋"/>
          <w:b/>
          <w:bCs/>
          <w:sz w:val="32"/>
          <w:szCs w:val="32"/>
        </w:rPr>
        <w:t>未取经营许可擅自从事网约车经营活动行政处罚案</w:t>
      </w:r>
      <w:bookmarkStart w:id="0" w:name="_GoBack"/>
      <w:bookmarkEnd w:id="0"/>
    </w:p>
    <w:p w14:paraId="0DE2B4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【关键词】潜江市交通运输综合执法支队、</w:t>
      </w:r>
      <w:r>
        <w:rPr>
          <w:rFonts w:hint="eastAsia" w:ascii="仿宋" w:hAnsi="仿宋" w:eastAsia="仿宋" w:cs="仿宋"/>
          <w:sz w:val="32"/>
          <w:szCs w:val="32"/>
          <w:lang w:eastAsia="zh-CN"/>
        </w:rPr>
        <w:t>XXX</w:t>
      </w:r>
      <w:r>
        <w:rPr>
          <w:rFonts w:hint="eastAsia" w:ascii="仿宋" w:hAnsi="仿宋" w:eastAsia="仿宋" w:cs="仿宋"/>
          <w:sz w:val="32"/>
          <w:szCs w:val="32"/>
        </w:rPr>
        <w:t>、未取经营许可、网约车经营活动。</w:t>
      </w:r>
    </w:p>
    <w:p w14:paraId="09A902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【案例背景】</w:t>
      </w:r>
    </w:p>
    <w:p w14:paraId="0EECB0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网约车经营活动必须首先网约车平台公司应在本地取得经营许可，且接入平台提供服务的车辆应当办理《网络预约出租汽车运输证》，驾驶人员必须持有《网络预约出租汽车驾驶员证》从业资格证件才能开展网约车经营活动。在日常执法中，网约车的证件和驾驶人员的从业资格证件是检查的重点。根据交通运输部关于《网络预约出租汽车经营服务管理暂行办法》第34条第1项适用主体的意见：未取得《网络预约出租汽车运输证》、《网络预约出租汽车驾驶员证》从事网约车经营活动的，适用第34条第1项的规定：未取得经营许可擅自从事网约车经营活动存在社会面重大不稳定因素，车辆未纳入监管且无法溯源，存在侵害合法市场主体权利，乘客权利无法保障等隐患，必须制止并消除隐患。</w:t>
      </w:r>
    </w:p>
    <w:p w14:paraId="1EA232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【基本案情】</w:t>
      </w:r>
    </w:p>
    <w:p w14:paraId="75ADA52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2022年11月3日19时56分左右，潜江市交通运输综合执法支队执法人员在潜江市火车站站前广场进行例行巡查时发现：有一名乘客看着手机并不时东张西望，并不停看其周边车辆的车牌号，疑似寻找车辆，这时一台</w:t>
      </w:r>
      <w:r>
        <w:rPr>
          <w:rFonts w:hint="eastAsia" w:ascii="仿宋" w:hAnsi="仿宋" w:eastAsia="仿宋" w:cs="仿宋"/>
          <w:sz w:val="32"/>
          <w:szCs w:val="32"/>
          <w:lang w:eastAsia="zh-CN"/>
        </w:rPr>
        <w:t>鄂NXXXX</w:t>
      </w:r>
      <w:r>
        <w:rPr>
          <w:rFonts w:hint="eastAsia" w:ascii="仿宋" w:hAnsi="仿宋" w:eastAsia="仿宋" w:cs="仿宋"/>
          <w:sz w:val="32"/>
          <w:szCs w:val="32"/>
        </w:rPr>
        <w:t>(蓝)北京牌小型客车向乘客驶来，乘客核对车牌号码后即上车，在车辆即将驶离时，我队执法人员对其实施行政检查：得知乘客通过高德地图的打车界面叫车，目的地为物探小区，该车驾驶员为</w:t>
      </w:r>
      <w:r>
        <w:rPr>
          <w:rFonts w:hint="eastAsia" w:ascii="仿宋" w:hAnsi="仿宋" w:eastAsia="仿宋" w:cs="仿宋"/>
          <w:sz w:val="32"/>
          <w:szCs w:val="32"/>
          <w:lang w:eastAsia="zh-CN"/>
        </w:rPr>
        <w:t>XXX</w:t>
      </w:r>
      <w:r>
        <w:rPr>
          <w:rFonts w:hint="eastAsia" w:ascii="仿宋" w:hAnsi="仿宋" w:eastAsia="仿宋" w:cs="仿宋"/>
          <w:sz w:val="32"/>
          <w:szCs w:val="32"/>
        </w:rPr>
        <w:t>，从优E平台接到该单，准备将该乘客送至物探小区。经现场检查，该车驾驶员</w:t>
      </w:r>
      <w:r>
        <w:rPr>
          <w:rFonts w:hint="eastAsia" w:ascii="仿宋" w:hAnsi="仿宋" w:eastAsia="仿宋" w:cs="仿宋"/>
          <w:sz w:val="32"/>
          <w:szCs w:val="32"/>
          <w:lang w:eastAsia="zh-CN"/>
        </w:rPr>
        <w:t>XXX</w:t>
      </w:r>
      <w:r>
        <w:rPr>
          <w:rFonts w:hint="eastAsia" w:ascii="仿宋" w:hAnsi="仿宋" w:eastAsia="仿宋" w:cs="仿宋"/>
          <w:sz w:val="32"/>
          <w:szCs w:val="32"/>
        </w:rPr>
        <w:t>无法提供该车的《网络预约出租汽车运输证》及其本人的《网络预约出租汽车驾驶员证》，其行为属于未取经营许可擅自从事网约车经营活动的行为，我队执法人员现场对乘客进行了转运，同步对其车辆实施了车辆暂扣的行政强制措施。并将</w:t>
      </w:r>
      <w:r>
        <w:rPr>
          <w:rFonts w:hint="eastAsia" w:ascii="仿宋" w:hAnsi="仿宋" w:eastAsia="仿宋" w:cs="仿宋"/>
          <w:sz w:val="32"/>
          <w:szCs w:val="32"/>
          <w:lang w:eastAsia="zh-CN"/>
        </w:rPr>
        <w:t>XXX</w:t>
      </w:r>
      <w:r>
        <w:rPr>
          <w:rFonts w:hint="eastAsia" w:ascii="仿宋" w:hAnsi="仿宋" w:eastAsia="仿宋" w:cs="仿宋"/>
          <w:sz w:val="32"/>
          <w:szCs w:val="32"/>
        </w:rPr>
        <w:t>带到单位进行调查，因现场执法</w:t>
      </w:r>
      <w:r>
        <w:rPr>
          <w:rFonts w:hint="eastAsia" w:ascii="仿宋" w:hAnsi="仿宋" w:eastAsia="仿宋" w:cs="仿宋"/>
          <w:sz w:val="32"/>
          <w:szCs w:val="32"/>
          <w:lang w:eastAsia="zh-CN"/>
        </w:rPr>
        <w:t>XXX</w:t>
      </w:r>
      <w:r>
        <w:rPr>
          <w:rFonts w:hint="eastAsia" w:ascii="仿宋" w:hAnsi="仿宋" w:eastAsia="仿宋" w:cs="仿宋"/>
          <w:sz w:val="32"/>
          <w:szCs w:val="32"/>
        </w:rPr>
        <w:t>配合意愿不强，不愿意出示手机，且在单位接受调查时中途离开调查室卸载了优E接单软件，调查被迫中止，此后当事人每天都来我单位要求放行车辆，我单位执法人员在连续3天对其进行了法制宣传，告知并不是卸载软件违法行为就能消除，并对其持续采取攻心策略，当事人迫于压力，于11月7日主动向我队承认错误，确认违法事实，并接受了行政处罚。</w:t>
      </w:r>
    </w:p>
    <w:p w14:paraId="45E4D7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【案件解析】</w:t>
      </w:r>
    </w:p>
    <w:p w14:paraId="0EE920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约车经营指从网络预约出租汽车平台接单，为公众提供出行服务的一种经营行为，属于交通运输新业态，自诞生以来，深受广大市民的喜爱，发展迅猛。由此带来的各类社会问题也逐步凸显，乘客受到人身伤害、相应权益受到侵害的现象时有发生。因网约车属于新生事务，在发展初期，各地并无规则对其进行约束。《网络预约出租汽车经营服务管理暂行办法》颁布后，其平台、提供服务的车辆、驾驶员均应当取得相应许可、证件后，方能开展经营活动。经过几年的发展以后，网约车应用软件较为成熟，因此各地均出行了不同的网约车平台公司上线运营，有部分有许可，有部分没有许可。在本案中，优E平台属于没有取得许可的，高德地图为优E平台的接入提供了流量入口，其中高德提供的服务为居间服务。最终运费收取由优E平台收取并在扣除相应比例后，向驾驶员支付部分运费，因此该案应为一案双罚案件，即对驾驶员实施处罚后，还应对平台公司进行处罚。在案件办理过程中，无法获取优E平台相关信息，亦无法通过驾驶员手机软件得到相关平台公司信息，且我省交通运输相关信息未联网，无法通过正规途径获知优E平台的主体信息，因此对优E平台的调查无法开展。调查虽无法开展，但是执法部门仍在努力，2023年4月潜江市交通运输综合执法支队约谈高德公司，并要求高德公司履行《电子商务法》中：提供服务的经营者进行核验的义务，对不合规平台进行清理。2023年5月初，高德公司反馈已经清理完毕。根据周边省份相关案例分析，周边省份均建立了交通运输执法信息共享、交换和大数据分析系统，并设立了地方网约车监管法规，对于部规章未设立的规则进行了补充，我省目前急需建立相关执法系统，并需要根据本省情况对部规章进行细化，并需要多部门联合执法方能更好的开展该类项目的执法工作。</w:t>
      </w:r>
    </w:p>
    <w:p w14:paraId="356EA4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本案中，</w:t>
      </w:r>
      <w:r>
        <w:rPr>
          <w:rFonts w:hint="eastAsia" w:ascii="仿宋" w:hAnsi="仿宋" w:eastAsia="仿宋" w:cs="仿宋"/>
          <w:sz w:val="32"/>
          <w:szCs w:val="32"/>
          <w:lang w:eastAsia="zh-CN"/>
        </w:rPr>
        <w:t>XXX</w:t>
      </w:r>
      <w:r>
        <w:rPr>
          <w:rFonts w:hint="eastAsia" w:ascii="仿宋" w:hAnsi="仿宋" w:eastAsia="仿宋" w:cs="仿宋"/>
          <w:sz w:val="32"/>
          <w:szCs w:val="32"/>
        </w:rPr>
        <w:t>驾驶</w:t>
      </w:r>
      <w:r>
        <w:rPr>
          <w:rFonts w:hint="eastAsia" w:ascii="仿宋" w:hAnsi="仿宋" w:eastAsia="仿宋" w:cs="仿宋"/>
          <w:sz w:val="32"/>
          <w:szCs w:val="32"/>
          <w:lang w:eastAsia="zh-CN"/>
        </w:rPr>
        <w:t>鄂NXXXX</w:t>
      </w:r>
      <w:r>
        <w:rPr>
          <w:rFonts w:hint="eastAsia" w:ascii="仿宋" w:hAnsi="仿宋" w:eastAsia="仿宋" w:cs="仿宋"/>
          <w:sz w:val="32"/>
          <w:szCs w:val="32"/>
        </w:rPr>
        <w:t>(蓝)北京牌小型客车未办理《网络预约出租汽车运输证》、《网络预约出租汽车驾驶员证》从事网约车经营的行为属于违法行为，其行为违反了《网络预约出租汽车经营服务管</w:t>
      </w:r>
      <w:r>
        <w:rPr>
          <w:rFonts w:hint="eastAsia" w:ascii="仿宋" w:hAnsi="仿宋" w:eastAsia="仿宋" w:cs="仿宋"/>
          <w:color w:val="000000"/>
          <w:sz w:val="32"/>
          <w:szCs w:val="32"/>
        </w:rPr>
        <w:t>理暂行办法》第12、13、14、15条的规定，在处理该案件时，因</w:t>
      </w:r>
      <w:r>
        <w:rPr>
          <w:rFonts w:hint="eastAsia" w:ascii="仿宋" w:hAnsi="仿宋" w:eastAsia="仿宋" w:cs="仿宋"/>
          <w:color w:val="000000"/>
          <w:sz w:val="32"/>
          <w:szCs w:val="32"/>
          <w:lang w:eastAsia="zh-CN"/>
        </w:rPr>
        <w:t>XXX</w:t>
      </w:r>
      <w:r>
        <w:rPr>
          <w:rFonts w:hint="eastAsia" w:ascii="仿宋" w:hAnsi="仿宋" w:eastAsia="仿宋" w:cs="仿宋"/>
          <w:color w:val="000000"/>
          <w:sz w:val="32"/>
          <w:szCs w:val="32"/>
        </w:rPr>
        <w:t>有改正意愿，且到驾校报名参加网约车驾驶员学习培训，我队认为其已经改正了无《网络预约出租汽车驾驶员证》的违法行为，在进行综合考量后，对</w:t>
      </w:r>
      <w:r>
        <w:rPr>
          <w:rFonts w:hint="eastAsia" w:ascii="仿宋" w:hAnsi="仿宋" w:eastAsia="仿宋" w:cs="仿宋"/>
          <w:color w:val="000000"/>
          <w:sz w:val="32"/>
          <w:szCs w:val="32"/>
          <w:lang w:eastAsia="zh-CN"/>
        </w:rPr>
        <w:t>XXX</w:t>
      </w:r>
      <w:r>
        <w:rPr>
          <w:rFonts w:hint="eastAsia" w:ascii="仿宋" w:hAnsi="仿宋" w:eastAsia="仿宋" w:cs="仿宋"/>
          <w:color w:val="000000"/>
          <w:sz w:val="32"/>
          <w:szCs w:val="32"/>
        </w:rPr>
        <w:t>未取经营许可擅自从事网约车经营活动一事处以罚款壹万元的行政处罚，自由裁量权行使合理，对</w:t>
      </w:r>
      <w:r>
        <w:rPr>
          <w:rFonts w:hint="eastAsia" w:ascii="仿宋" w:hAnsi="仿宋" w:eastAsia="仿宋" w:cs="仿宋"/>
          <w:color w:val="000000"/>
          <w:sz w:val="32"/>
          <w:szCs w:val="32"/>
          <w:lang w:eastAsia="zh-CN"/>
        </w:rPr>
        <w:t>XXX</w:t>
      </w:r>
      <w:r>
        <w:rPr>
          <w:rFonts w:hint="eastAsia" w:ascii="仿宋" w:hAnsi="仿宋" w:eastAsia="仿宋" w:cs="仿宋"/>
          <w:color w:val="000000"/>
          <w:sz w:val="32"/>
          <w:szCs w:val="32"/>
        </w:rPr>
        <w:t>的处罚适当，</w:t>
      </w:r>
      <w:r>
        <w:rPr>
          <w:rFonts w:hint="eastAsia" w:ascii="仿宋" w:hAnsi="仿宋" w:eastAsia="仿宋" w:cs="仿宋"/>
          <w:color w:val="000000"/>
          <w:sz w:val="32"/>
          <w:szCs w:val="32"/>
          <w:lang w:eastAsia="zh-CN"/>
        </w:rPr>
        <w:t>XXX</w:t>
      </w:r>
      <w:r>
        <w:rPr>
          <w:rFonts w:hint="eastAsia" w:ascii="仿宋" w:hAnsi="仿宋" w:eastAsia="仿宋" w:cs="仿宋"/>
          <w:color w:val="000000"/>
          <w:sz w:val="32"/>
          <w:szCs w:val="32"/>
        </w:rPr>
        <w:t>本人对处理结果较为满意，取得了较好的社会影响。</w:t>
      </w:r>
    </w:p>
    <w:p w14:paraId="0815EC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【典型示范意义】</w:t>
      </w:r>
    </w:p>
    <w:p w14:paraId="74D662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案在办理过程中，在当事人展现配合意愿不强时，支队法制部门及时介入，第一时间开展说理式执法，对当事人进行政策攻心，并对该案件的办理进行了全程指导。执法人员对执法过程、办理移交手续、案件调查、文书送达时均进行了全过程记录，并将该案执法信息通过执法大厅的LED显示屏进行了公示。本案办理程序合法，证据确凿，无明显缺陷，虽然后期对违规平台在聚合平台予以了下架，但无后期对优E平台的延伸调查处理，此为本案的遗憾。</w:t>
      </w:r>
    </w:p>
    <w:p w14:paraId="0BEFFD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【联系人】</w:t>
      </w:r>
    </w:p>
    <w:p w14:paraId="5E72D0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案例报送单位：潜江市交通运输综合执法支队</w:t>
      </w:r>
    </w:p>
    <w:p w14:paraId="70A9E44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供稿：潜江市交通运输综合执法支队 何波</w:t>
      </w:r>
    </w:p>
    <w:p w14:paraId="461722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联系方式：何波  17707286060</w:t>
      </w:r>
    </w:p>
    <w:p w14:paraId="6C1A32A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 w:hAnsi="仿宋" w:eastAsia="仿宋" w:cs="仿宋"/>
          <w:color w:val="000000"/>
          <w:sz w:val="28"/>
          <w:szCs w:val="28"/>
          <w:lang w:val="en-US" w:eastAsia="zh-CN"/>
        </w:rPr>
      </w:pPr>
    </w:p>
    <w:p w14:paraId="76217544">
      <w:pPr>
        <w:keepNext w:val="0"/>
        <w:keepLines w:val="0"/>
        <w:widowControl/>
        <w:suppressLineNumbers w:val="0"/>
        <w:ind w:firstLine="643" w:firstLineChars="200"/>
        <w:jc w:val="left"/>
        <w:rPr>
          <w:rFonts w:hint="default" w:ascii="仿宋" w:hAnsi="仿宋" w:eastAsia="仿宋" w:cs="仿宋"/>
          <w:b/>
          <w:bCs/>
          <w:i w:val="0"/>
          <w:iCs w:val="0"/>
          <w:caps w:val="0"/>
          <w:spacing w:val="0"/>
          <w:sz w:val="32"/>
          <w:szCs w:val="32"/>
          <w:u w:val="none"/>
          <w:shd w:val="clear" w:fill="FFFFFF"/>
          <w:lang w:val="en-US" w:eastAsia="zh-CN"/>
        </w:rPr>
      </w:pPr>
    </w:p>
    <w:p w14:paraId="49D3F951">
      <w:pPr>
        <w:keepNext w:val="0"/>
        <w:keepLines w:val="0"/>
        <w:widowControl/>
        <w:suppressLineNumbers w:val="0"/>
        <w:ind w:firstLine="640" w:firstLineChars="200"/>
        <w:jc w:val="left"/>
        <w:rPr>
          <w:rFonts w:hint="default" w:ascii="仿宋" w:hAnsi="仿宋" w:eastAsia="仿宋" w:cs="仿宋"/>
          <w:i w:val="0"/>
          <w:iCs w:val="0"/>
          <w:caps w:val="0"/>
          <w:spacing w:val="0"/>
          <w:sz w:val="32"/>
          <w:szCs w:val="32"/>
          <w:u w:val="none"/>
          <w:shd w:val="clear" w:fill="FFFFFF"/>
          <w:lang w:val="en-US" w:eastAsia="zh-CN"/>
        </w:rPr>
      </w:pPr>
      <w:r>
        <w:rPr>
          <w:rFonts w:hint="eastAsia" w:ascii="仿宋" w:hAnsi="仿宋" w:eastAsia="仿宋" w:cs="仿宋"/>
          <w:i w:val="0"/>
          <w:iCs w:val="0"/>
          <w:caps w:val="0"/>
          <w:spacing w:val="0"/>
          <w:sz w:val="32"/>
          <w:szCs w:val="32"/>
          <w:u w:val="none"/>
          <w:shd w:val="clear" w:fill="FFFFFF"/>
          <w:lang w:val="en-US" w:eastAsia="zh-CN"/>
        </w:rPr>
        <w:t xml:space="preserve"> </w:t>
      </w:r>
    </w:p>
    <w:p w14:paraId="34DF12A6">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p>
    <w:p w14:paraId="4D90B6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YjJjNjJjZGFmNzExZmE2ZTFhZTc4ZDkyMDJkOTUifQ=="/>
  </w:docVars>
  <w:rsids>
    <w:rsidRoot w:val="748E18C7"/>
    <w:rsid w:val="1ADC74AA"/>
    <w:rsid w:val="29A1535C"/>
    <w:rsid w:val="36141D5E"/>
    <w:rsid w:val="5C662353"/>
    <w:rsid w:val="748E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4519</Words>
  <Characters>4738</Characters>
  <Lines>0</Lines>
  <Paragraphs>0</Paragraphs>
  <TotalTime>15</TotalTime>
  <ScaleCrop>false</ScaleCrop>
  <LinksUpToDate>false</LinksUpToDate>
  <CharactersWithSpaces>4775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2024-08-27T00:56:00Z</dcterms:created>
  <dc:creator>hp</dc:creator>
  <cp:lastModifiedBy>朱颜旧</cp:lastModifiedBy>
  <dcterms:modified xsi:type="dcterms:W3CDTF">2024-08-27T07:01:14Z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A53F42C11A454E4DA5EC82425DFEA809_13</vt:lpwstr>
  </property>
</Properties>
</file>