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ascii="黑体" w:hAnsi="黑体" w:eastAsia="黑体" w:cs="方正小标宋_GBK"/>
          <w:sz w:val="30"/>
          <w:szCs w:val="30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line="584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可行性研究报告</w:t>
      </w:r>
    </w:p>
    <w:p>
      <w:pPr>
        <w:spacing w:line="584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（编写提纲）</w:t>
      </w:r>
    </w:p>
    <w:p>
      <w:pPr>
        <w:spacing w:line="584" w:lineRule="exact"/>
        <w:ind w:firstLine="600" w:firstLineChars="200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8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（二）工伤预防项目负责人基本情况：姓名、性别、年龄、</w:t>
      </w:r>
      <w:r>
        <w:rPr>
          <w:rFonts w:hint="eastAsia" w:eastAsia="仿宋_GB2312"/>
          <w:spacing w:val="-6"/>
          <w:sz w:val="32"/>
          <w:szCs w:val="32"/>
        </w:rPr>
        <w:t>职务、职称、专业、历年项目负责情况，与项目相关的主要情况。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二、必要性和可行性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（一）工伤预防项目开展的背景情况。项目的服务范围、需求分析、发展情况等。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（二）工伤预防项目开展的必要性。项目开展对预防工伤事故和职业病的意义和作用，对社会、用人单位和职工的影响。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三、实施条件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（一）硬件设备。项目开展需要的各种设备。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（三）技术条件。从事工伤预防业务证明材料；开展项目使用的方法和技术手段等。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（四）其他相关条件。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四、进度和计划安排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工伤预防项目开展进度和计划安排情况。</w:t>
      </w:r>
    </w:p>
    <w:p>
      <w:pPr>
        <w:spacing w:line="58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五、绩效目标</w:t>
      </w:r>
    </w:p>
    <w:p>
      <w:pPr>
        <w:spacing w:line="584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（一）定性目标。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（二）定量目标。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0BF7"/>
    <w:rsid w:val="784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2025-10-09T10:03:00Z</dcterms:created>
  <dc:creator>ggj</dc:creator>
  <cp:lastModifiedBy>ggj</cp:lastModifiedBy>
  <dcterms:modified xsi:type="dcterms:W3CDTF">2025-10-09T10:03:35Z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