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1AB3AE">
      <w:pPr>
        <w:spacing w:line="584" w:lineRule="exact"/>
        <w:ind w:left="0" w:leftChars="0" w:firstLine="640" w:firstLineChars="200"/>
        <w:jc w:val="both"/>
        <w:rPr>
          <w:rFonts w:hint="eastAsia" w:ascii="宋体" w:hAnsi="宋体" w:eastAsia="宋体" w:cs="宋体"/>
          <w:sz w:val="32"/>
          <w:szCs w:val="28"/>
          <w:lang w:val="en-US" w:eastAsia="zh-CN"/>
        </w:rPr>
      </w:pPr>
      <w:r>
        <w:rPr>
          <w:rFonts w:hint="eastAsia" w:ascii="黑体" w:hAnsi="黑体" w:eastAsia="黑体" w:cs="黑体"/>
          <w:kern w:val="0"/>
          <w:sz w:val="32"/>
          <w:szCs w:val="32"/>
          <w:lang w:val="en-US" w:eastAsia="zh-CN"/>
        </w:rPr>
        <w:t>附件2</w:t>
      </w:r>
    </w:p>
    <w:p w14:paraId="5B8E5011">
      <w:pPr>
        <w:pStyle w:val="5"/>
        <w:rPr>
          <w:rFonts w:hint="eastAsia"/>
          <w:lang w:val="en-US" w:eastAsia="zh-CN"/>
        </w:rPr>
      </w:pPr>
    </w:p>
    <w:p w14:paraId="617CB41D">
      <w:pPr>
        <w:keepNext w:val="0"/>
        <w:keepLines w:val="0"/>
        <w:pageBreakBefore w:val="0"/>
        <w:widowControl w:val="0"/>
        <w:kinsoku/>
        <w:wordWrap/>
        <w:overflowPunct/>
        <w:topLinePunct w:val="0"/>
        <w:autoSpaceDE/>
        <w:autoSpaceDN/>
        <w:bidi w:val="0"/>
        <w:adjustRightInd w:val="0"/>
        <w:snapToGrid w:val="0"/>
        <w:spacing w:line="560" w:lineRule="exact"/>
        <w:ind w:firstLine="800" w:firstLineChars="200"/>
        <w:jc w:val="center"/>
        <w:textAlignment w:val="auto"/>
        <w:rPr>
          <w:rFonts w:hint="eastAsia" w:ascii="方正小标宋简体" w:hAnsi="方正小标宋简体" w:eastAsia="方正小标宋简体" w:cs="方正小标宋简体"/>
          <w:sz w:val="40"/>
          <w:szCs w:val="40"/>
          <w:lang w:val="en-US" w:eastAsia="zh-CN"/>
        </w:rPr>
      </w:pPr>
      <w:r>
        <w:rPr>
          <w:rFonts w:hint="eastAsia" w:ascii="方正小标宋简体" w:hAnsi="方正小标宋简体" w:eastAsia="方正小标宋简体" w:cs="方正小标宋简体"/>
          <w:sz w:val="40"/>
          <w:szCs w:val="40"/>
          <w:lang w:val="en-US" w:eastAsia="zh-CN"/>
        </w:rPr>
        <w:t>潜江市公共数据资源授权运营机构评审标准</w:t>
      </w:r>
    </w:p>
    <w:p w14:paraId="01B97658">
      <w:pPr>
        <w:rPr>
          <w:rFonts w:hint="eastAsia"/>
          <w:lang w:val="en-US" w:eastAsia="zh-CN"/>
        </w:rPr>
      </w:pPr>
    </w:p>
    <w:p w14:paraId="485BFF95">
      <w:pPr>
        <w:ind w:firstLine="640" w:firstLineChars="200"/>
        <w:rPr>
          <w:rFonts w:hint="eastAsia" w:ascii="黑体" w:hAnsi="黑体" w:eastAsia="黑体" w:cs="黑体"/>
          <w:sz w:val="32"/>
          <w:szCs w:val="32"/>
        </w:rPr>
      </w:pPr>
      <w:r>
        <w:rPr>
          <w:rFonts w:hint="eastAsia" w:ascii="黑体" w:hAnsi="黑体" w:eastAsia="黑体" w:cs="黑体"/>
          <w:sz w:val="32"/>
          <w:szCs w:val="32"/>
        </w:rPr>
        <w:t>一、总则</w:t>
      </w:r>
    </w:p>
    <w:p w14:paraId="0D2194A9">
      <w:pPr>
        <w:ind w:firstLine="640" w:firstLineChars="200"/>
        <w:rPr>
          <w:rFonts w:hint="eastAsia" w:ascii="黑体" w:hAnsi="黑体" w:eastAsia="黑体" w:cs="黑体"/>
          <w:sz w:val="32"/>
          <w:szCs w:val="32"/>
        </w:rPr>
      </w:pPr>
      <w:r>
        <w:rPr>
          <w:rFonts w:hint="eastAsia" w:ascii="仿宋_GB2312" w:hAnsi="仿宋_GB2312" w:eastAsia="仿宋_GB2312" w:cs="仿宋_GB2312"/>
          <w:sz w:val="32"/>
          <w:szCs w:val="32"/>
        </w:rPr>
        <w:t>为科学、公正、规范地开展</w:t>
      </w:r>
      <w:r>
        <w:rPr>
          <w:rFonts w:hint="eastAsia" w:ascii="仿宋_GB2312" w:hAnsi="仿宋_GB2312" w:eastAsia="仿宋_GB2312" w:cs="仿宋_GB2312"/>
          <w:sz w:val="32"/>
          <w:szCs w:val="32"/>
          <w:lang w:val="en-US" w:eastAsia="zh-CN"/>
        </w:rPr>
        <w:t>潜江</w:t>
      </w:r>
      <w:r>
        <w:rPr>
          <w:rFonts w:hint="eastAsia" w:ascii="仿宋_GB2312" w:hAnsi="仿宋_GB2312" w:eastAsia="仿宋_GB2312" w:cs="仿宋_GB2312"/>
          <w:sz w:val="32"/>
          <w:szCs w:val="32"/>
        </w:rPr>
        <w:t>市公共数据资源授权运营</w:t>
      </w:r>
      <w:r>
        <w:rPr>
          <w:rFonts w:hint="eastAsia" w:ascii="仿宋_GB2312" w:hAnsi="仿宋_GB2312" w:eastAsia="仿宋_GB2312" w:cs="仿宋_GB2312"/>
          <w:sz w:val="32"/>
          <w:szCs w:val="32"/>
          <w:lang w:val="en-US" w:eastAsia="zh-CN"/>
        </w:rPr>
        <w:t>机构</w:t>
      </w:r>
      <w:r>
        <w:rPr>
          <w:rFonts w:hint="eastAsia" w:ascii="仿宋_GB2312" w:hAnsi="仿宋_GB2312" w:eastAsia="仿宋_GB2312" w:cs="仿宋_GB2312"/>
          <w:sz w:val="32"/>
          <w:szCs w:val="32"/>
        </w:rPr>
        <w:t>遴选评审工作，全面评估申请单位的综合能力、技术水平、管理体系和运营保障能力，依据《潜江市公共数据资源整体授权运营实施方案（试行）》及相关规定，制定本评审标准。</w:t>
      </w:r>
    </w:p>
    <w:p w14:paraId="26C343E7">
      <w:pPr>
        <w:ind w:firstLine="640" w:firstLineChars="200"/>
        <w:rPr>
          <w:rFonts w:hint="eastAsia" w:ascii="黑体" w:hAnsi="黑体" w:eastAsia="黑体" w:cs="黑体"/>
          <w:sz w:val="32"/>
          <w:szCs w:val="32"/>
        </w:rPr>
      </w:pPr>
      <w:r>
        <w:rPr>
          <w:rFonts w:hint="eastAsia" w:ascii="黑体" w:hAnsi="黑体" w:eastAsia="黑体" w:cs="黑体"/>
          <w:sz w:val="32"/>
          <w:szCs w:val="32"/>
        </w:rPr>
        <w:t>二、评审结构与分值</w:t>
      </w:r>
    </w:p>
    <w:p w14:paraId="3207646B">
      <w:pPr>
        <w:ind w:firstLine="640" w:firstLineChars="200"/>
        <w:rPr>
          <w:rFonts w:hint="eastAsia"/>
        </w:rPr>
      </w:pPr>
      <w:r>
        <w:rPr>
          <w:rFonts w:hint="eastAsia" w:ascii="仿宋_GB2312" w:hAnsi="仿宋_GB2312" w:eastAsia="仿宋_GB2312" w:cs="仿宋_GB2312"/>
          <w:sz w:val="32"/>
          <w:szCs w:val="32"/>
        </w:rPr>
        <w:t>评审总分为 100分，分为商务部分（</w:t>
      </w:r>
      <w:r>
        <w:rPr>
          <w:rFonts w:hint="eastAsia" w:ascii="仿宋_GB2312" w:hAnsi="仿宋_GB2312" w:eastAsia="仿宋_GB2312" w:cs="仿宋_GB2312"/>
          <w:sz w:val="32"/>
          <w:szCs w:val="32"/>
          <w:lang w:val="en-US" w:eastAsia="zh-CN"/>
        </w:rPr>
        <w:t>35</w:t>
      </w:r>
      <w:r>
        <w:rPr>
          <w:rFonts w:hint="eastAsia" w:ascii="仿宋_GB2312" w:hAnsi="仿宋_GB2312" w:eastAsia="仿宋_GB2312" w:cs="仿宋_GB2312"/>
          <w:sz w:val="32"/>
          <w:szCs w:val="32"/>
        </w:rPr>
        <w:t>分）和技术部分（</w:t>
      </w:r>
      <w:r>
        <w:rPr>
          <w:rFonts w:hint="eastAsia" w:ascii="仿宋_GB2312" w:hAnsi="仿宋_GB2312" w:eastAsia="仿宋_GB2312" w:cs="仿宋_GB2312"/>
          <w:sz w:val="32"/>
          <w:szCs w:val="32"/>
          <w:lang w:val="en-US" w:eastAsia="zh-CN"/>
        </w:rPr>
        <w:t>65</w:t>
      </w:r>
      <w:r>
        <w:rPr>
          <w:rFonts w:hint="eastAsia" w:ascii="仿宋_GB2312" w:hAnsi="仿宋_GB2312" w:eastAsia="仿宋_GB2312" w:cs="仿宋_GB2312"/>
          <w:sz w:val="32"/>
          <w:szCs w:val="32"/>
        </w:rPr>
        <w:t>分）两大类。</w:t>
      </w:r>
    </w:p>
    <w:p w14:paraId="7012613B">
      <w:pPr>
        <w:ind w:firstLine="640" w:firstLineChars="200"/>
        <w:rPr>
          <w:rFonts w:hint="default"/>
          <w:lang w:val="en-US" w:eastAsia="zh-CN"/>
        </w:rPr>
      </w:pPr>
      <w:r>
        <w:rPr>
          <w:rStyle w:val="11"/>
          <w:rFonts w:hint="eastAsia" w:ascii="CESI黑体-GB2312" w:hAnsi="CESI黑体-GB2312" w:eastAsia="CESI黑体-GB2312" w:cs="CESI黑体-GB2312"/>
          <w:b w:val="0"/>
          <w:bCs/>
          <w:i w:val="0"/>
          <w:caps w:val="0"/>
          <w:color w:val="0F1115"/>
          <w:spacing w:val="0"/>
          <w:sz w:val="32"/>
          <w:szCs w:val="32"/>
          <w:shd w:val="clear" w:color="auto" w:fill="FFFFFF"/>
          <w:lang w:eastAsia="zh-CN"/>
        </w:rPr>
        <w:t>三、</w:t>
      </w:r>
      <w:r>
        <w:rPr>
          <w:rStyle w:val="11"/>
          <w:rFonts w:hint="eastAsia" w:ascii="CESI黑体-GB2312" w:hAnsi="CESI黑体-GB2312" w:eastAsia="CESI黑体-GB2312" w:cs="CESI黑体-GB2312"/>
          <w:b w:val="0"/>
          <w:bCs/>
          <w:i w:val="0"/>
          <w:caps w:val="0"/>
          <w:color w:val="0F1115"/>
          <w:spacing w:val="0"/>
          <w:sz w:val="32"/>
          <w:szCs w:val="32"/>
          <w:shd w:val="clear" w:color="auto" w:fill="FFFFFF"/>
        </w:rPr>
        <w:t>商务部分评分细则（</w:t>
      </w:r>
      <w:r>
        <w:rPr>
          <w:rStyle w:val="11"/>
          <w:rFonts w:hint="eastAsia" w:ascii="CESI黑体-GB2312" w:hAnsi="CESI黑体-GB2312" w:eastAsia="CESI黑体-GB2312" w:cs="CESI黑体-GB2312"/>
          <w:b w:val="0"/>
          <w:bCs/>
          <w:i w:val="0"/>
          <w:caps w:val="0"/>
          <w:color w:val="0F1115"/>
          <w:spacing w:val="0"/>
          <w:sz w:val="32"/>
          <w:szCs w:val="32"/>
          <w:shd w:val="clear" w:color="auto" w:fill="FFFFFF"/>
          <w:lang w:val="en-US" w:eastAsia="zh-CN"/>
        </w:rPr>
        <w:t>35</w:t>
      </w:r>
      <w:r>
        <w:rPr>
          <w:rStyle w:val="11"/>
          <w:rFonts w:hint="eastAsia" w:ascii="CESI黑体-GB2312" w:hAnsi="CESI黑体-GB2312" w:eastAsia="CESI黑体-GB2312" w:cs="CESI黑体-GB2312"/>
          <w:b w:val="0"/>
          <w:bCs/>
          <w:i w:val="0"/>
          <w:caps w:val="0"/>
          <w:color w:val="0F1115"/>
          <w:spacing w:val="0"/>
          <w:sz w:val="32"/>
          <w:szCs w:val="32"/>
          <w:shd w:val="clear" w:color="auto" w:fill="FFFFFF"/>
        </w:rPr>
        <w:t>分）</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4"/>
        <w:gridCol w:w="1275"/>
        <w:gridCol w:w="2340"/>
        <w:gridCol w:w="4193"/>
      </w:tblGrid>
      <w:tr w14:paraId="2647B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vAlign w:val="center"/>
          </w:tcPr>
          <w:p w14:paraId="18DF5507">
            <w:pPr>
              <w:pStyle w:val="5"/>
              <w:jc w:val="center"/>
              <w:rPr>
                <w:rFonts w:hint="default"/>
                <w:b/>
                <w:bCs/>
                <w:sz w:val="24"/>
                <w:szCs w:val="22"/>
                <w:vertAlign w:val="baseline"/>
                <w:lang w:val="en-US" w:eastAsia="zh-CN"/>
              </w:rPr>
            </w:pPr>
            <w:r>
              <w:rPr>
                <w:rFonts w:hint="eastAsia"/>
                <w:b/>
                <w:bCs/>
                <w:sz w:val="24"/>
                <w:szCs w:val="22"/>
                <w:vertAlign w:val="baseline"/>
                <w:lang w:val="en-US" w:eastAsia="zh-CN"/>
              </w:rPr>
              <w:t>序号</w:t>
            </w:r>
          </w:p>
        </w:tc>
        <w:tc>
          <w:tcPr>
            <w:tcW w:w="1275" w:type="dxa"/>
            <w:vAlign w:val="center"/>
          </w:tcPr>
          <w:p w14:paraId="56160680">
            <w:pPr>
              <w:pStyle w:val="5"/>
              <w:jc w:val="center"/>
              <w:rPr>
                <w:rFonts w:hint="default"/>
                <w:b/>
                <w:bCs/>
                <w:sz w:val="24"/>
                <w:szCs w:val="22"/>
                <w:vertAlign w:val="baseline"/>
                <w:lang w:val="en-US" w:eastAsia="zh-CN"/>
              </w:rPr>
            </w:pPr>
            <w:r>
              <w:rPr>
                <w:rFonts w:hint="eastAsia"/>
                <w:b/>
                <w:bCs/>
                <w:sz w:val="24"/>
                <w:szCs w:val="22"/>
                <w:vertAlign w:val="baseline"/>
                <w:lang w:val="en-US" w:eastAsia="zh-CN"/>
              </w:rPr>
              <w:t>指标分值</w:t>
            </w:r>
          </w:p>
        </w:tc>
        <w:tc>
          <w:tcPr>
            <w:tcW w:w="2340" w:type="dxa"/>
            <w:vAlign w:val="center"/>
          </w:tcPr>
          <w:p w14:paraId="0B02FE29">
            <w:pPr>
              <w:pStyle w:val="5"/>
              <w:jc w:val="center"/>
              <w:rPr>
                <w:rFonts w:hint="default"/>
                <w:b/>
                <w:bCs/>
                <w:sz w:val="24"/>
                <w:szCs w:val="22"/>
                <w:vertAlign w:val="baseline"/>
                <w:lang w:val="en-US" w:eastAsia="zh-CN"/>
              </w:rPr>
            </w:pPr>
            <w:r>
              <w:rPr>
                <w:rFonts w:hint="eastAsia"/>
                <w:b/>
                <w:bCs/>
                <w:sz w:val="24"/>
                <w:szCs w:val="22"/>
                <w:vertAlign w:val="baseline"/>
                <w:lang w:val="en-US" w:eastAsia="zh-CN"/>
              </w:rPr>
              <w:t>评审项目</w:t>
            </w:r>
          </w:p>
        </w:tc>
        <w:tc>
          <w:tcPr>
            <w:tcW w:w="4193" w:type="dxa"/>
            <w:vAlign w:val="center"/>
          </w:tcPr>
          <w:p w14:paraId="500104FF">
            <w:pPr>
              <w:pStyle w:val="5"/>
              <w:jc w:val="center"/>
              <w:rPr>
                <w:rFonts w:hint="default"/>
                <w:sz w:val="24"/>
                <w:szCs w:val="22"/>
                <w:vertAlign w:val="baseline"/>
                <w:lang w:val="en-US" w:eastAsia="zh-CN"/>
              </w:rPr>
            </w:pPr>
            <w:r>
              <w:rPr>
                <w:rFonts w:hint="default"/>
                <w:b/>
                <w:bCs/>
                <w:sz w:val="24"/>
                <w:szCs w:val="22"/>
                <w:vertAlign w:val="baseline"/>
                <w:lang w:val="en-US" w:eastAsia="zh-CN"/>
              </w:rPr>
              <w:t>评审标准与评分细则</w:t>
            </w:r>
          </w:p>
        </w:tc>
      </w:tr>
      <w:tr w14:paraId="02800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vAlign w:val="center"/>
          </w:tcPr>
          <w:p w14:paraId="0FF93E60">
            <w:pPr>
              <w:pStyle w:val="5"/>
              <w:jc w:val="center"/>
              <w:rPr>
                <w:rFonts w:hint="default"/>
                <w:vertAlign w:val="baseline"/>
                <w:lang w:val="en-US" w:eastAsia="zh-CN"/>
              </w:rPr>
            </w:pPr>
            <w:r>
              <w:rPr>
                <w:rFonts w:hint="eastAsia"/>
                <w:vertAlign w:val="baseline"/>
                <w:lang w:val="en-US" w:eastAsia="zh-CN"/>
              </w:rPr>
              <w:t>1</w:t>
            </w:r>
          </w:p>
        </w:tc>
        <w:tc>
          <w:tcPr>
            <w:tcW w:w="1275" w:type="dxa"/>
            <w:vAlign w:val="center"/>
          </w:tcPr>
          <w:p w14:paraId="0608EEF5">
            <w:pPr>
              <w:pStyle w:val="5"/>
              <w:jc w:val="center"/>
              <w:rPr>
                <w:rFonts w:hint="eastAsia"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企业资质</w:t>
            </w:r>
          </w:p>
          <w:p w14:paraId="73F26055">
            <w:pPr>
              <w:pStyle w:val="5"/>
              <w:jc w:val="center"/>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w:t>
            </w:r>
            <w:r>
              <w:rPr>
                <w:rFonts w:hint="eastAsia" w:ascii="Times New Roman" w:hAnsi="Times New Roman" w:cs="Times New Roman"/>
                <w:vertAlign w:val="baseline"/>
                <w:lang w:val="en-US" w:eastAsia="zh-CN"/>
              </w:rPr>
              <w:t>1</w:t>
            </w:r>
            <w:r>
              <w:rPr>
                <w:rFonts w:hint="eastAsia" w:cs="Times New Roman"/>
                <w:vertAlign w:val="baseline"/>
                <w:lang w:val="en-US" w:eastAsia="zh-CN"/>
              </w:rPr>
              <w:t>2</w:t>
            </w:r>
            <w:r>
              <w:rPr>
                <w:rFonts w:hint="default" w:ascii="Times New Roman" w:hAnsi="Times New Roman" w:cs="Times New Roman"/>
                <w:vertAlign w:val="baseline"/>
                <w:lang w:val="en-US" w:eastAsia="zh-CN"/>
              </w:rPr>
              <w:t>分）</w:t>
            </w:r>
          </w:p>
        </w:tc>
        <w:tc>
          <w:tcPr>
            <w:tcW w:w="2340" w:type="dxa"/>
            <w:vAlign w:val="center"/>
          </w:tcPr>
          <w:p w14:paraId="276CBF8E">
            <w:pPr>
              <w:pStyle w:val="5"/>
              <w:jc w:val="center"/>
              <w:rPr>
                <w:rFonts w:hint="default"/>
                <w:vertAlign w:val="baseline"/>
                <w:lang w:val="en-US" w:eastAsia="zh-CN"/>
              </w:rPr>
            </w:pPr>
            <w:r>
              <w:rPr>
                <w:rFonts w:hint="eastAsia"/>
                <w:vertAlign w:val="baseline"/>
                <w:lang w:val="en-US" w:eastAsia="zh-CN"/>
              </w:rPr>
              <w:t>企业</w:t>
            </w:r>
            <w:r>
              <w:rPr>
                <w:rFonts w:hint="default"/>
                <w:vertAlign w:val="baseline"/>
                <w:lang w:val="en-US" w:eastAsia="zh-CN"/>
              </w:rPr>
              <w:t>基本情况与信用</w:t>
            </w:r>
          </w:p>
        </w:tc>
        <w:tc>
          <w:tcPr>
            <w:tcW w:w="4193" w:type="dxa"/>
            <w:vAlign w:val="center"/>
          </w:tcPr>
          <w:p w14:paraId="5148614B">
            <w:pPr>
              <w:pStyle w:val="5"/>
              <w:ind w:firstLine="420" w:firstLineChars="200"/>
              <w:jc w:val="left"/>
              <w:rPr>
                <w:rFonts w:hint="default"/>
                <w:vertAlign w:val="baseline"/>
                <w:lang w:val="en-US" w:eastAsia="zh-CN"/>
              </w:rPr>
            </w:pPr>
            <w:r>
              <w:rPr>
                <w:rFonts w:hint="eastAsia"/>
                <w:vertAlign w:val="baseline"/>
                <w:lang w:val="en-US" w:eastAsia="zh-CN"/>
              </w:rPr>
              <w:t>1.1</w:t>
            </w:r>
            <w:r>
              <w:rPr>
                <w:rFonts w:hint="default"/>
                <w:vertAlign w:val="baseline"/>
                <w:lang w:val="en-US" w:eastAsia="zh-CN"/>
              </w:rPr>
              <w:t>财务状况稳健（提供近</w:t>
            </w:r>
            <w:r>
              <w:rPr>
                <w:rFonts w:hint="eastAsia"/>
                <w:vertAlign w:val="baseline"/>
                <w:lang w:val="en-US" w:eastAsia="zh-CN"/>
              </w:rPr>
              <w:t>3</w:t>
            </w:r>
            <w:r>
              <w:rPr>
                <w:rFonts w:hint="default"/>
                <w:vertAlign w:val="baseline"/>
                <w:lang w:val="en-US" w:eastAsia="zh-CN"/>
              </w:rPr>
              <w:t>年审计报告或开户行出具的资信证明）：</w:t>
            </w:r>
            <w:r>
              <w:rPr>
                <w:rFonts w:hint="eastAsia"/>
                <w:vertAlign w:val="baseline"/>
                <w:lang w:val="en-US" w:eastAsia="zh-CN"/>
              </w:rPr>
              <w:t>得3</w:t>
            </w:r>
            <w:r>
              <w:rPr>
                <w:rFonts w:hint="default"/>
                <w:vertAlign w:val="baseline"/>
                <w:lang w:val="en-US" w:eastAsia="zh-CN"/>
              </w:rPr>
              <w:t>分</w:t>
            </w:r>
            <w:r>
              <w:rPr>
                <w:rFonts w:hint="eastAsia"/>
                <w:vertAlign w:val="baseline"/>
                <w:lang w:val="en-US" w:eastAsia="zh-CN"/>
              </w:rPr>
              <w:t>。</w:t>
            </w:r>
          </w:p>
          <w:p w14:paraId="0535DA34">
            <w:pPr>
              <w:pStyle w:val="5"/>
              <w:ind w:firstLine="420" w:firstLineChars="200"/>
              <w:jc w:val="left"/>
              <w:rPr>
                <w:rFonts w:hint="default"/>
                <w:vertAlign w:val="baseline"/>
                <w:lang w:val="en-US" w:eastAsia="zh-CN"/>
              </w:rPr>
            </w:pPr>
            <w:r>
              <w:rPr>
                <w:rFonts w:hint="eastAsia"/>
                <w:vertAlign w:val="baseline"/>
                <w:lang w:val="en-US" w:eastAsia="zh-CN"/>
              </w:rPr>
              <w:t>1.2</w:t>
            </w:r>
            <w:r>
              <w:rPr>
                <w:rFonts w:hint="default"/>
                <w:vertAlign w:val="baseline"/>
                <w:lang w:val="en-US" w:eastAsia="zh-CN"/>
              </w:rPr>
              <w:t>企业信用良好（无不良记录、无重大行政处罚记录</w:t>
            </w:r>
            <w:r>
              <w:rPr>
                <w:rFonts w:hint="eastAsia"/>
                <w:vertAlign w:val="baseline"/>
                <w:lang w:val="en-US" w:eastAsia="zh-CN"/>
              </w:rPr>
              <w:t>、无重大税收违法失信记录、无政府采购严重违法失信记录、无企业经营异常记录</w:t>
            </w:r>
            <w:r>
              <w:rPr>
                <w:rFonts w:hint="default"/>
                <w:vertAlign w:val="baseline"/>
                <w:lang w:val="en-US" w:eastAsia="zh-CN"/>
              </w:rPr>
              <w:t>）：</w:t>
            </w:r>
            <w:r>
              <w:rPr>
                <w:rFonts w:hint="eastAsia"/>
                <w:vertAlign w:val="baseline"/>
                <w:lang w:val="en-US" w:eastAsia="zh-CN"/>
              </w:rPr>
              <w:t>得5</w:t>
            </w:r>
            <w:r>
              <w:rPr>
                <w:rFonts w:hint="default"/>
                <w:vertAlign w:val="baseline"/>
                <w:lang w:val="en-US" w:eastAsia="zh-CN"/>
              </w:rPr>
              <w:t>分</w:t>
            </w:r>
            <w:r>
              <w:rPr>
                <w:rFonts w:hint="eastAsia"/>
                <w:vertAlign w:val="baseline"/>
                <w:lang w:val="en-US" w:eastAsia="zh-CN"/>
              </w:rPr>
              <w:t>。</w:t>
            </w:r>
          </w:p>
          <w:p w14:paraId="21DC13CF">
            <w:pPr>
              <w:pStyle w:val="5"/>
              <w:ind w:firstLine="420" w:firstLineChars="200"/>
              <w:jc w:val="left"/>
              <w:rPr>
                <w:rFonts w:hint="default"/>
                <w:vertAlign w:val="baseline"/>
                <w:lang w:val="en-US" w:eastAsia="zh-CN"/>
              </w:rPr>
            </w:pPr>
            <w:r>
              <w:rPr>
                <w:rFonts w:hint="eastAsia"/>
                <w:vertAlign w:val="baseline"/>
                <w:lang w:val="en-US" w:eastAsia="zh-CN"/>
              </w:rPr>
              <w:t>1.3</w:t>
            </w:r>
            <w:r>
              <w:rPr>
                <w:rFonts w:hint="default"/>
                <w:vertAlign w:val="baseline"/>
                <w:lang w:val="en-US" w:eastAsia="zh-CN"/>
              </w:rPr>
              <w:t>提供无重大违法记录承诺书：</w:t>
            </w:r>
            <w:r>
              <w:rPr>
                <w:rFonts w:hint="eastAsia"/>
                <w:vertAlign w:val="baseline"/>
                <w:lang w:val="en-US" w:eastAsia="zh-CN"/>
              </w:rPr>
              <w:t>得2</w:t>
            </w:r>
            <w:r>
              <w:rPr>
                <w:rFonts w:hint="default"/>
                <w:vertAlign w:val="baseline"/>
                <w:lang w:val="en-US" w:eastAsia="zh-CN"/>
              </w:rPr>
              <w:t>分</w:t>
            </w:r>
            <w:r>
              <w:rPr>
                <w:rFonts w:hint="eastAsia"/>
                <w:vertAlign w:val="baseline"/>
                <w:lang w:val="en-US" w:eastAsia="zh-CN"/>
              </w:rPr>
              <w:t>。</w:t>
            </w:r>
          </w:p>
          <w:p w14:paraId="6B2E2C55">
            <w:pPr>
              <w:pStyle w:val="5"/>
              <w:ind w:firstLine="420" w:firstLineChars="200"/>
              <w:jc w:val="left"/>
              <w:rPr>
                <w:rFonts w:hint="default"/>
                <w:vertAlign w:val="baseline"/>
                <w:lang w:val="en-US" w:eastAsia="zh-CN"/>
              </w:rPr>
            </w:pPr>
            <w:r>
              <w:rPr>
                <w:rFonts w:hint="eastAsia"/>
                <w:vertAlign w:val="baseline"/>
                <w:lang w:val="en-US" w:eastAsia="zh-CN"/>
              </w:rPr>
              <w:t>1.4</w:t>
            </w:r>
            <w:r>
              <w:rPr>
                <w:rFonts w:hint="default"/>
                <w:vertAlign w:val="baseline"/>
                <w:lang w:val="en-US" w:eastAsia="zh-CN"/>
              </w:rPr>
              <w:t>具备一般纳税人资格：</w:t>
            </w:r>
            <w:r>
              <w:rPr>
                <w:rFonts w:hint="eastAsia"/>
                <w:vertAlign w:val="baseline"/>
                <w:lang w:val="en-US" w:eastAsia="zh-CN"/>
              </w:rPr>
              <w:t>得2</w:t>
            </w:r>
            <w:r>
              <w:rPr>
                <w:rFonts w:hint="default"/>
                <w:vertAlign w:val="baseline"/>
                <w:lang w:val="en-US" w:eastAsia="zh-CN"/>
              </w:rPr>
              <w:t>分</w:t>
            </w:r>
            <w:r>
              <w:rPr>
                <w:rFonts w:hint="eastAsia"/>
                <w:vertAlign w:val="baseline"/>
                <w:lang w:val="en-US" w:eastAsia="zh-CN"/>
              </w:rPr>
              <w:t>。</w:t>
            </w:r>
          </w:p>
        </w:tc>
      </w:tr>
      <w:tr w14:paraId="151BA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vAlign w:val="center"/>
          </w:tcPr>
          <w:p w14:paraId="16C5C657">
            <w:pPr>
              <w:pStyle w:val="5"/>
              <w:jc w:val="center"/>
              <w:rPr>
                <w:rFonts w:hint="default"/>
                <w:vertAlign w:val="baseline"/>
                <w:lang w:val="en-US" w:eastAsia="zh-CN"/>
              </w:rPr>
            </w:pPr>
            <w:r>
              <w:rPr>
                <w:rFonts w:hint="eastAsia"/>
                <w:vertAlign w:val="baseline"/>
                <w:lang w:val="en-US" w:eastAsia="zh-CN"/>
              </w:rPr>
              <w:t>2</w:t>
            </w:r>
          </w:p>
        </w:tc>
        <w:tc>
          <w:tcPr>
            <w:tcW w:w="1275" w:type="dxa"/>
            <w:vAlign w:val="center"/>
          </w:tcPr>
          <w:p w14:paraId="2A535C7F">
            <w:pPr>
              <w:pStyle w:val="5"/>
              <w:jc w:val="center"/>
              <w:rPr>
                <w:rFonts w:hint="default"/>
                <w:vertAlign w:val="baseline"/>
                <w:lang w:val="en-US" w:eastAsia="zh-CN"/>
              </w:rPr>
            </w:pPr>
            <w:r>
              <w:rPr>
                <w:rFonts w:hint="default"/>
                <w:vertAlign w:val="baseline"/>
                <w:lang w:val="en-US" w:eastAsia="zh-CN"/>
              </w:rPr>
              <w:t>基础条件</w:t>
            </w:r>
          </w:p>
          <w:p w14:paraId="75470DC1">
            <w:pPr>
              <w:pStyle w:val="5"/>
              <w:jc w:val="center"/>
              <w:rPr>
                <w:rFonts w:hint="default"/>
                <w:vertAlign w:val="baseline"/>
                <w:lang w:val="en-US" w:eastAsia="zh-CN"/>
              </w:rPr>
            </w:pPr>
            <w:r>
              <w:rPr>
                <w:rFonts w:hint="default"/>
                <w:vertAlign w:val="baseline"/>
                <w:lang w:val="en-US" w:eastAsia="zh-CN"/>
              </w:rPr>
              <w:t>（5分）</w:t>
            </w:r>
          </w:p>
        </w:tc>
        <w:tc>
          <w:tcPr>
            <w:tcW w:w="2340" w:type="dxa"/>
            <w:vAlign w:val="center"/>
          </w:tcPr>
          <w:p w14:paraId="210FEF25">
            <w:pPr>
              <w:pStyle w:val="5"/>
              <w:jc w:val="center"/>
              <w:rPr>
                <w:rFonts w:hint="default"/>
                <w:vertAlign w:val="baseline"/>
                <w:lang w:val="en-US" w:eastAsia="zh-CN"/>
              </w:rPr>
            </w:pPr>
            <w:r>
              <w:rPr>
                <w:rFonts w:hint="default"/>
                <w:vertAlign w:val="baseline"/>
                <w:lang w:val="en-US" w:eastAsia="zh-CN"/>
              </w:rPr>
              <w:t>具备开展公共数据资源开发利用所需专业资金能力、办公与网络条件</w:t>
            </w:r>
          </w:p>
        </w:tc>
        <w:tc>
          <w:tcPr>
            <w:tcW w:w="4193" w:type="dxa"/>
            <w:vAlign w:val="center"/>
          </w:tcPr>
          <w:p w14:paraId="7961BFCF">
            <w:pPr>
              <w:pStyle w:val="5"/>
              <w:ind w:firstLine="420" w:firstLineChars="200"/>
              <w:jc w:val="left"/>
              <w:rPr>
                <w:rFonts w:hint="default"/>
                <w:vertAlign w:val="baseline"/>
                <w:lang w:val="en-US" w:eastAsia="zh-CN"/>
              </w:rPr>
            </w:pPr>
            <w:r>
              <w:rPr>
                <w:rFonts w:hint="eastAsia"/>
                <w:vertAlign w:val="baseline"/>
                <w:lang w:val="en-US" w:eastAsia="zh-CN"/>
              </w:rPr>
              <w:t>2.1</w:t>
            </w:r>
            <w:r>
              <w:rPr>
                <w:rFonts w:hint="default"/>
                <w:vertAlign w:val="baseline"/>
                <w:lang w:val="en-US" w:eastAsia="zh-CN"/>
              </w:rPr>
              <w:t>提供办公场地承诺书，面积明确、网络环境合规，授权运营场地设施条件基本完备的</w:t>
            </w:r>
            <w:r>
              <w:rPr>
                <w:rFonts w:hint="eastAsia"/>
                <w:vertAlign w:val="baseline"/>
                <w:lang w:val="en-US" w:eastAsia="zh-CN"/>
              </w:rPr>
              <w:t>：得</w:t>
            </w:r>
            <w:r>
              <w:rPr>
                <w:rFonts w:hint="default"/>
                <w:vertAlign w:val="baseline"/>
                <w:lang w:val="en-US" w:eastAsia="zh-CN"/>
              </w:rPr>
              <w:t>5分</w:t>
            </w:r>
            <w:r>
              <w:rPr>
                <w:rFonts w:hint="eastAsia"/>
                <w:vertAlign w:val="baseline"/>
                <w:lang w:val="en-US" w:eastAsia="zh-CN"/>
              </w:rPr>
              <w:t>；</w:t>
            </w:r>
          </w:p>
          <w:p w14:paraId="2F43C711">
            <w:pPr>
              <w:pStyle w:val="5"/>
              <w:ind w:firstLine="420" w:firstLineChars="200"/>
              <w:jc w:val="left"/>
              <w:rPr>
                <w:rFonts w:hint="default"/>
                <w:vertAlign w:val="baseline"/>
                <w:lang w:val="en-US" w:eastAsia="zh-CN"/>
              </w:rPr>
            </w:pPr>
            <w:r>
              <w:rPr>
                <w:rFonts w:hint="eastAsia"/>
                <w:vertAlign w:val="baseline"/>
                <w:lang w:val="en-US" w:eastAsia="zh-CN"/>
              </w:rPr>
              <w:t>2.2承诺书未明确场地面积，网络设施等授权运营场地设施条件不完备的</w:t>
            </w:r>
            <w:r>
              <w:rPr>
                <w:rFonts w:hint="default"/>
                <w:vertAlign w:val="baseline"/>
                <w:lang w:val="en-US" w:eastAsia="zh-CN"/>
              </w:rPr>
              <w:t>：</w:t>
            </w:r>
            <w:r>
              <w:rPr>
                <w:rFonts w:hint="eastAsia"/>
                <w:vertAlign w:val="baseline"/>
                <w:lang w:val="en-US" w:eastAsia="zh-CN"/>
              </w:rPr>
              <w:t>得2</w:t>
            </w:r>
            <w:r>
              <w:rPr>
                <w:rFonts w:hint="default"/>
                <w:vertAlign w:val="baseline"/>
                <w:lang w:val="en-US" w:eastAsia="zh-CN"/>
              </w:rPr>
              <w:t>分</w:t>
            </w:r>
            <w:r>
              <w:rPr>
                <w:rFonts w:hint="eastAsia"/>
                <w:vertAlign w:val="baseline"/>
                <w:lang w:val="en-US" w:eastAsia="zh-CN"/>
              </w:rPr>
              <w:t>；</w:t>
            </w:r>
          </w:p>
          <w:p w14:paraId="368C8B9B">
            <w:pPr>
              <w:pStyle w:val="5"/>
              <w:ind w:firstLine="420" w:firstLineChars="200"/>
              <w:jc w:val="left"/>
              <w:rPr>
                <w:rFonts w:hint="default"/>
                <w:vertAlign w:val="baseline"/>
                <w:lang w:val="en-US" w:eastAsia="zh-CN"/>
              </w:rPr>
            </w:pPr>
            <w:r>
              <w:rPr>
                <w:rFonts w:hint="eastAsia"/>
                <w:vertAlign w:val="baseline"/>
                <w:lang w:val="en-US" w:eastAsia="zh-CN"/>
              </w:rPr>
              <w:t>2.3</w:t>
            </w:r>
            <w:r>
              <w:rPr>
                <w:rFonts w:hint="default"/>
                <w:vertAlign w:val="baseline"/>
                <w:lang w:val="en-US" w:eastAsia="zh-CN"/>
              </w:rPr>
              <w:t>未提供或不符合要求：</w:t>
            </w:r>
            <w:r>
              <w:rPr>
                <w:rFonts w:hint="eastAsia"/>
                <w:vertAlign w:val="baseline"/>
                <w:lang w:val="en-US" w:eastAsia="zh-CN"/>
              </w:rPr>
              <w:t>得</w:t>
            </w:r>
            <w:r>
              <w:rPr>
                <w:rFonts w:hint="default"/>
                <w:vertAlign w:val="baseline"/>
                <w:lang w:val="en-US" w:eastAsia="zh-CN"/>
              </w:rPr>
              <w:t>0分</w:t>
            </w:r>
            <w:r>
              <w:rPr>
                <w:rFonts w:hint="eastAsia"/>
                <w:vertAlign w:val="baseline"/>
                <w:lang w:val="en-US" w:eastAsia="zh-CN"/>
              </w:rPr>
              <w:t>。</w:t>
            </w:r>
          </w:p>
        </w:tc>
      </w:tr>
      <w:tr w14:paraId="4918E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vAlign w:val="center"/>
          </w:tcPr>
          <w:p w14:paraId="7712E67E">
            <w:pPr>
              <w:pStyle w:val="5"/>
              <w:jc w:val="center"/>
              <w:rPr>
                <w:rFonts w:hint="default"/>
                <w:vertAlign w:val="baseline"/>
                <w:lang w:val="en-US" w:eastAsia="zh-CN"/>
              </w:rPr>
            </w:pPr>
            <w:r>
              <w:rPr>
                <w:rFonts w:hint="eastAsia"/>
                <w:vertAlign w:val="baseline"/>
                <w:lang w:val="en-US" w:eastAsia="zh-CN"/>
              </w:rPr>
              <w:t>3</w:t>
            </w:r>
          </w:p>
        </w:tc>
        <w:tc>
          <w:tcPr>
            <w:tcW w:w="1275" w:type="dxa"/>
            <w:vAlign w:val="center"/>
          </w:tcPr>
          <w:p w14:paraId="6C2E5E28">
            <w:pPr>
              <w:jc w:val="center"/>
              <w:rPr>
                <w:rFonts w:hint="eastAsia" w:ascii="Calibri" w:hAnsi="Calibri"/>
                <w:szCs w:val="20"/>
              </w:rPr>
            </w:pPr>
            <w:r>
              <w:rPr>
                <w:rFonts w:hint="eastAsia" w:ascii="Calibri" w:hAnsi="Calibri"/>
                <w:szCs w:val="20"/>
              </w:rPr>
              <w:t>人员资质</w:t>
            </w:r>
            <w:r>
              <w:rPr>
                <w:rFonts w:hint="default"/>
                <w:vertAlign w:val="baseline"/>
                <w:lang w:val="en-US" w:eastAsia="zh-CN"/>
              </w:rPr>
              <w:t>与专业能力</w:t>
            </w:r>
          </w:p>
          <w:p w14:paraId="7F7B251F">
            <w:pPr>
              <w:jc w:val="center"/>
              <w:rPr>
                <w:rFonts w:hint="eastAsia" w:ascii="Calibri" w:hAnsi="Calibri"/>
                <w:szCs w:val="20"/>
              </w:rPr>
            </w:pPr>
            <w:r>
              <w:rPr>
                <w:rFonts w:hint="eastAsia" w:ascii="Calibri" w:hAnsi="Calibri"/>
                <w:szCs w:val="20"/>
              </w:rPr>
              <w:t>（5分）</w:t>
            </w:r>
          </w:p>
          <w:p w14:paraId="2D8363AF">
            <w:pPr>
              <w:pStyle w:val="5"/>
              <w:jc w:val="center"/>
              <w:rPr>
                <w:rFonts w:hint="default"/>
                <w:vertAlign w:val="baseline"/>
                <w:lang w:val="en-US" w:eastAsia="zh-CN"/>
              </w:rPr>
            </w:pPr>
          </w:p>
        </w:tc>
        <w:tc>
          <w:tcPr>
            <w:tcW w:w="2340" w:type="dxa"/>
            <w:vAlign w:val="center"/>
          </w:tcPr>
          <w:p w14:paraId="48B2C39E">
            <w:pPr>
              <w:pStyle w:val="5"/>
              <w:jc w:val="center"/>
              <w:rPr>
                <w:rFonts w:hint="default"/>
                <w:vertAlign w:val="baseline"/>
                <w:lang w:val="en-US" w:eastAsia="zh-CN"/>
              </w:rPr>
            </w:pPr>
            <w:r>
              <w:rPr>
                <w:rFonts w:hint="eastAsia"/>
                <w:vertAlign w:val="baseline"/>
                <w:lang w:val="en-US" w:eastAsia="zh-CN"/>
              </w:rPr>
              <w:t>运营</w:t>
            </w:r>
            <w:r>
              <w:rPr>
                <w:rFonts w:hint="default"/>
                <w:vertAlign w:val="baseline"/>
                <w:lang w:val="en-US" w:eastAsia="zh-CN"/>
              </w:rPr>
              <w:t>团队人员</w:t>
            </w:r>
            <w:r>
              <w:rPr>
                <w:rFonts w:hint="eastAsia"/>
                <w:vertAlign w:val="baseline"/>
                <w:lang w:val="en-US" w:eastAsia="zh-CN"/>
              </w:rPr>
              <w:t>的</w:t>
            </w:r>
            <w:r>
              <w:rPr>
                <w:rFonts w:hint="default"/>
                <w:vertAlign w:val="baseline"/>
                <w:lang w:val="en-US" w:eastAsia="zh-CN"/>
              </w:rPr>
              <w:t>配置具</w:t>
            </w:r>
            <w:r>
              <w:rPr>
                <w:rFonts w:hint="eastAsia"/>
                <w:vertAlign w:val="baseline"/>
                <w:lang w:val="en-US" w:eastAsia="zh-CN"/>
              </w:rPr>
              <w:t>有</w:t>
            </w:r>
            <w:r>
              <w:rPr>
                <w:rFonts w:hint="default"/>
                <w:vertAlign w:val="baseline"/>
                <w:lang w:val="en-US" w:eastAsia="zh-CN"/>
              </w:rPr>
              <w:t>开展公共数据资源开发利用所需</w:t>
            </w:r>
            <w:r>
              <w:rPr>
                <w:rFonts w:hint="eastAsia"/>
                <w:vertAlign w:val="baseline"/>
                <w:lang w:val="en-US" w:eastAsia="zh-CN"/>
              </w:rPr>
              <w:t>的</w:t>
            </w:r>
            <w:r>
              <w:rPr>
                <w:rFonts w:hint="default"/>
                <w:vertAlign w:val="baseline"/>
                <w:lang w:val="en-US" w:eastAsia="zh-CN"/>
              </w:rPr>
              <w:t>专业人才，能够保障稳定运营。</w:t>
            </w:r>
          </w:p>
        </w:tc>
        <w:tc>
          <w:tcPr>
            <w:tcW w:w="4193" w:type="dxa"/>
            <w:vAlign w:val="center"/>
          </w:tcPr>
          <w:p w14:paraId="08634190">
            <w:pPr>
              <w:pStyle w:val="5"/>
              <w:ind w:firstLine="420" w:firstLineChars="200"/>
              <w:jc w:val="left"/>
              <w:rPr>
                <w:rFonts w:hint="eastAsia"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根据</w:t>
            </w:r>
            <w:r>
              <w:rPr>
                <w:rFonts w:hint="eastAsia" w:cs="Times New Roman"/>
                <w:vertAlign w:val="baseline"/>
                <w:lang w:val="en-US" w:eastAsia="zh-CN"/>
              </w:rPr>
              <w:t>申报单位</w:t>
            </w:r>
            <w:r>
              <w:rPr>
                <w:rFonts w:hint="eastAsia" w:ascii="Times New Roman" w:hAnsi="Times New Roman" w:cs="Times New Roman"/>
                <w:vertAlign w:val="baseline"/>
                <w:lang w:val="en-US" w:eastAsia="zh-CN"/>
              </w:rPr>
              <w:t>拟投入</w:t>
            </w:r>
            <w:r>
              <w:rPr>
                <w:rFonts w:hint="eastAsia" w:cs="Times New Roman"/>
                <w:vertAlign w:val="baseline"/>
                <w:lang w:val="en-US" w:eastAsia="zh-CN"/>
              </w:rPr>
              <w:t>的运营</w:t>
            </w:r>
            <w:r>
              <w:rPr>
                <w:rFonts w:hint="eastAsia" w:ascii="Times New Roman" w:hAnsi="Times New Roman" w:cs="Times New Roman"/>
                <w:vertAlign w:val="baseline"/>
                <w:lang w:val="en-US" w:eastAsia="zh-CN"/>
              </w:rPr>
              <w:t>团队人员资质进行评审（含项目负责人）：</w:t>
            </w:r>
          </w:p>
          <w:p w14:paraId="24BE6742">
            <w:pPr>
              <w:pStyle w:val="5"/>
              <w:ind w:firstLine="420" w:firstLineChars="200"/>
              <w:jc w:val="left"/>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团队成员具有计算机</w:t>
            </w:r>
            <w:r>
              <w:rPr>
                <w:rFonts w:hint="eastAsia" w:ascii="Times New Roman" w:hAnsi="Times New Roman" w:cs="Times New Roman"/>
                <w:vertAlign w:val="baseline"/>
                <w:lang w:val="en-US" w:eastAsia="zh-CN"/>
              </w:rPr>
              <w:t>类</w:t>
            </w:r>
            <w:r>
              <w:rPr>
                <w:rFonts w:hint="eastAsia" w:cs="Times New Roman"/>
                <w:vertAlign w:val="baseline"/>
                <w:lang w:val="en-US" w:eastAsia="zh-CN"/>
              </w:rPr>
              <w:t>、通信工程类</w:t>
            </w:r>
            <w:r>
              <w:rPr>
                <w:rFonts w:hint="default" w:ascii="Times New Roman" w:hAnsi="Times New Roman" w:cs="Times New Roman"/>
                <w:vertAlign w:val="baseline"/>
                <w:lang w:val="en-US" w:eastAsia="zh-CN"/>
              </w:rPr>
              <w:t>专业</w:t>
            </w:r>
            <w:r>
              <w:rPr>
                <w:rFonts w:hint="eastAsia" w:cs="Times New Roman"/>
                <w:vertAlign w:val="baseline"/>
                <w:lang w:val="en-US" w:eastAsia="zh-CN"/>
              </w:rPr>
              <w:t>本科及以上</w:t>
            </w:r>
            <w:r>
              <w:rPr>
                <w:rFonts w:hint="eastAsia" w:ascii="Times New Roman" w:hAnsi="Times New Roman" w:cs="Times New Roman"/>
                <w:vertAlign w:val="baseline"/>
                <w:lang w:val="en-US" w:eastAsia="zh-CN"/>
              </w:rPr>
              <w:t>学历</w:t>
            </w:r>
            <w:r>
              <w:rPr>
                <w:rFonts w:hint="default" w:ascii="Times New Roman" w:hAnsi="Times New Roman" w:cs="Times New Roman"/>
                <w:vertAlign w:val="baseline"/>
                <w:lang w:val="en-US" w:eastAsia="zh-CN"/>
              </w:rPr>
              <w:t>，每提供一人得</w:t>
            </w:r>
            <w:r>
              <w:rPr>
                <w:rFonts w:hint="eastAsia" w:ascii="Times New Roman" w:hAnsi="Times New Roman" w:cs="Times New Roman"/>
                <w:vertAlign w:val="baseline"/>
                <w:lang w:val="en-US" w:eastAsia="zh-CN"/>
              </w:rPr>
              <w:t>1</w:t>
            </w:r>
            <w:r>
              <w:rPr>
                <w:rFonts w:hint="default" w:ascii="Times New Roman" w:hAnsi="Times New Roman" w:cs="Times New Roman"/>
                <w:vertAlign w:val="baseline"/>
                <w:lang w:val="en-US" w:eastAsia="zh-CN"/>
              </w:rPr>
              <w:t>分，本小项最高得</w:t>
            </w:r>
            <w:r>
              <w:rPr>
                <w:rFonts w:hint="eastAsia" w:ascii="Times New Roman" w:hAnsi="Times New Roman" w:cs="Times New Roman"/>
                <w:vertAlign w:val="baseline"/>
                <w:lang w:val="en-US" w:eastAsia="zh-CN"/>
              </w:rPr>
              <w:t>5</w:t>
            </w:r>
            <w:r>
              <w:rPr>
                <w:rFonts w:hint="default" w:ascii="Times New Roman" w:hAnsi="Times New Roman" w:cs="Times New Roman"/>
                <w:vertAlign w:val="baseline"/>
                <w:lang w:val="en-US" w:eastAsia="zh-CN"/>
              </w:rPr>
              <w:t>分；</w:t>
            </w:r>
          </w:p>
          <w:p w14:paraId="4CBECF33">
            <w:pPr>
              <w:pStyle w:val="5"/>
              <w:ind w:firstLine="422" w:firstLineChars="200"/>
              <w:jc w:val="left"/>
              <w:rPr>
                <w:rFonts w:hint="default"/>
                <w:vertAlign w:val="baseline"/>
                <w:lang w:val="en-US" w:eastAsia="zh-CN"/>
              </w:rPr>
            </w:pPr>
            <w:r>
              <w:rPr>
                <w:rFonts w:hint="eastAsia" w:ascii="宋体" w:hAnsi="宋体"/>
                <w:b/>
                <w:bCs/>
                <w:szCs w:val="21"/>
              </w:rPr>
              <w:t>注：</w:t>
            </w:r>
            <w:r>
              <w:rPr>
                <w:rFonts w:hint="eastAsia" w:ascii="宋体" w:hAnsi="宋体" w:cs="宋体"/>
                <w:b/>
                <w:bCs/>
                <w:szCs w:val="21"/>
              </w:rPr>
              <w:t>同一人不可重复累计得分，须提供</w:t>
            </w:r>
            <w:r>
              <w:rPr>
                <w:rFonts w:hint="eastAsia" w:ascii="宋体" w:hAnsi="宋体" w:cs="宋体"/>
                <w:b/>
                <w:bCs/>
                <w:szCs w:val="21"/>
                <w:lang w:val="en-US" w:eastAsia="zh-CN"/>
              </w:rPr>
              <w:t>团队</w:t>
            </w:r>
            <w:r>
              <w:rPr>
                <w:rFonts w:hint="eastAsia" w:ascii="宋体" w:hAnsi="宋体" w:cs="宋体"/>
                <w:b/>
                <w:bCs/>
                <w:szCs w:val="21"/>
              </w:rPr>
              <w:t>人员</w:t>
            </w:r>
            <w:r>
              <w:rPr>
                <w:rFonts w:hint="eastAsia" w:ascii="宋体" w:hAnsi="宋体" w:cs="宋体"/>
                <w:b/>
                <w:bCs/>
                <w:szCs w:val="21"/>
                <w:lang w:val="en-US" w:eastAsia="zh-CN"/>
              </w:rPr>
              <w:t>毕业</w:t>
            </w:r>
            <w:r>
              <w:rPr>
                <w:rFonts w:hint="eastAsia" w:ascii="宋体" w:hAnsi="宋体" w:cs="宋体"/>
                <w:b/>
                <w:bCs/>
                <w:szCs w:val="21"/>
              </w:rPr>
              <w:t>证书等证明材料复印件</w:t>
            </w:r>
            <w:r>
              <w:rPr>
                <w:rFonts w:hint="eastAsia" w:ascii="宋体" w:hAnsi="宋体" w:cs="宋体"/>
                <w:b/>
                <w:bCs/>
                <w:szCs w:val="21"/>
                <w:lang w:eastAsia="zh-CN"/>
              </w:rPr>
              <w:t>，单位（公司）员工在职证明</w:t>
            </w:r>
            <w:r>
              <w:rPr>
                <w:rFonts w:hint="eastAsia" w:ascii="宋体" w:hAnsi="宋体" w:cs="宋体"/>
                <w:b/>
                <w:bCs/>
                <w:szCs w:val="21"/>
                <w:lang w:val="en-US" w:eastAsia="zh-CN"/>
              </w:rPr>
              <w:t>文件，</w:t>
            </w:r>
            <w:r>
              <w:rPr>
                <w:rFonts w:hint="eastAsia" w:ascii="宋体" w:hAnsi="宋体" w:cs="宋体"/>
                <w:b/>
                <w:bCs/>
                <w:szCs w:val="21"/>
              </w:rPr>
              <w:t>上述</w:t>
            </w:r>
            <w:r>
              <w:rPr>
                <w:rFonts w:hint="eastAsia" w:ascii="宋体" w:hAnsi="宋体" w:cs="宋体"/>
                <w:b/>
                <w:bCs/>
                <w:szCs w:val="21"/>
                <w:lang w:val="en-US" w:eastAsia="zh-CN"/>
              </w:rPr>
              <w:t>文件</w:t>
            </w:r>
            <w:r>
              <w:rPr>
                <w:rFonts w:hint="eastAsia" w:ascii="宋体" w:hAnsi="宋体" w:cs="宋体"/>
                <w:b/>
                <w:bCs/>
                <w:szCs w:val="21"/>
              </w:rPr>
              <w:t>加盖</w:t>
            </w:r>
            <w:r>
              <w:rPr>
                <w:rFonts w:hint="eastAsia" w:ascii="宋体" w:hAnsi="宋体" w:cs="宋体"/>
                <w:b/>
                <w:bCs/>
                <w:szCs w:val="21"/>
                <w:lang w:val="en-US" w:eastAsia="zh-CN"/>
              </w:rPr>
              <w:t>申报单位</w:t>
            </w:r>
            <w:r>
              <w:rPr>
                <w:rFonts w:hint="eastAsia" w:ascii="宋体" w:hAnsi="宋体" w:cs="宋体"/>
                <w:b/>
                <w:bCs/>
                <w:szCs w:val="21"/>
              </w:rPr>
              <w:t>公章，</w:t>
            </w:r>
            <w:r>
              <w:rPr>
                <w:rFonts w:hint="eastAsia" w:ascii="宋体" w:hAnsi="宋体" w:cs="宋体"/>
                <w:b/>
                <w:bCs/>
                <w:szCs w:val="21"/>
                <w:lang w:val="en-US" w:eastAsia="zh-CN"/>
              </w:rPr>
              <w:t>未</w:t>
            </w:r>
            <w:r>
              <w:rPr>
                <w:rFonts w:hint="eastAsia" w:ascii="宋体" w:hAnsi="宋体" w:cs="宋体"/>
                <w:b/>
                <w:bCs/>
                <w:szCs w:val="21"/>
              </w:rPr>
              <w:t>提供不得分。</w:t>
            </w:r>
          </w:p>
        </w:tc>
      </w:tr>
      <w:tr w14:paraId="44AFB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vAlign w:val="center"/>
          </w:tcPr>
          <w:p w14:paraId="07EFB41F">
            <w:pPr>
              <w:pStyle w:val="5"/>
              <w:jc w:val="center"/>
              <w:rPr>
                <w:rFonts w:hint="default"/>
                <w:vertAlign w:val="baseline"/>
                <w:lang w:val="en-US" w:eastAsia="zh-CN"/>
              </w:rPr>
            </w:pPr>
            <w:r>
              <w:rPr>
                <w:rFonts w:hint="eastAsia"/>
                <w:vertAlign w:val="baseline"/>
                <w:lang w:val="en-US" w:eastAsia="zh-CN"/>
              </w:rPr>
              <w:t>4</w:t>
            </w:r>
          </w:p>
        </w:tc>
        <w:tc>
          <w:tcPr>
            <w:tcW w:w="1275" w:type="dxa"/>
            <w:vAlign w:val="center"/>
          </w:tcPr>
          <w:p w14:paraId="033C876C">
            <w:pPr>
              <w:jc w:val="center"/>
              <w:rPr>
                <w:rFonts w:hint="default" w:ascii="Calibri" w:hAnsi="Calibri"/>
                <w:szCs w:val="20"/>
                <w:lang w:val="en-US" w:eastAsia="zh-CN"/>
              </w:rPr>
            </w:pPr>
            <w:r>
              <w:rPr>
                <w:rFonts w:hint="default" w:ascii="Calibri" w:hAnsi="Calibri"/>
                <w:szCs w:val="20"/>
                <w:lang w:val="en-US" w:eastAsia="zh-CN"/>
              </w:rPr>
              <w:t>同类项目</w:t>
            </w:r>
          </w:p>
          <w:p w14:paraId="40F1587B">
            <w:pPr>
              <w:jc w:val="center"/>
              <w:rPr>
                <w:rFonts w:hint="default" w:ascii="Calibri" w:hAnsi="Calibri"/>
                <w:szCs w:val="20"/>
                <w:lang w:val="en-US" w:eastAsia="zh-CN"/>
              </w:rPr>
            </w:pPr>
            <w:r>
              <w:rPr>
                <w:rFonts w:hint="default" w:ascii="Calibri" w:hAnsi="Calibri"/>
                <w:szCs w:val="20"/>
                <w:lang w:val="en-US" w:eastAsia="zh-CN"/>
              </w:rPr>
              <w:t>业绩</w:t>
            </w:r>
          </w:p>
          <w:p w14:paraId="30259FA9">
            <w:pPr>
              <w:jc w:val="center"/>
              <w:rPr>
                <w:rFonts w:hint="default"/>
                <w:vertAlign w:val="baseline"/>
                <w:lang w:val="en-US" w:eastAsia="zh-CN"/>
              </w:rPr>
            </w:pPr>
            <w:r>
              <w:rPr>
                <w:rFonts w:hint="default" w:ascii="Calibri" w:hAnsi="Calibri"/>
                <w:szCs w:val="20"/>
                <w:lang w:val="en-US" w:eastAsia="zh-CN"/>
              </w:rPr>
              <w:t>（1</w:t>
            </w:r>
            <w:r>
              <w:rPr>
                <w:rFonts w:hint="eastAsia" w:ascii="Calibri" w:hAnsi="Calibri"/>
                <w:szCs w:val="20"/>
                <w:lang w:val="en-US" w:eastAsia="zh-CN"/>
              </w:rPr>
              <w:t>0</w:t>
            </w:r>
            <w:r>
              <w:rPr>
                <w:rFonts w:hint="default" w:ascii="Calibri" w:hAnsi="Calibri"/>
                <w:szCs w:val="20"/>
                <w:lang w:val="en-US" w:eastAsia="zh-CN"/>
              </w:rPr>
              <w:t>分）</w:t>
            </w:r>
          </w:p>
        </w:tc>
        <w:tc>
          <w:tcPr>
            <w:tcW w:w="2340" w:type="dxa"/>
            <w:vAlign w:val="center"/>
          </w:tcPr>
          <w:p w14:paraId="477657B0">
            <w:pPr>
              <w:pStyle w:val="5"/>
              <w:jc w:val="center"/>
              <w:rPr>
                <w:rFonts w:hint="default"/>
                <w:vertAlign w:val="baseline"/>
                <w:lang w:val="en-US" w:eastAsia="zh-CN"/>
              </w:rPr>
            </w:pPr>
            <w:r>
              <w:rPr>
                <w:rFonts w:hint="default"/>
                <w:vertAlign w:val="baseline"/>
                <w:lang w:val="en-US" w:eastAsia="zh-CN"/>
              </w:rPr>
              <w:t>项目经验与实施能力</w:t>
            </w:r>
          </w:p>
        </w:tc>
        <w:tc>
          <w:tcPr>
            <w:tcW w:w="4193" w:type="dxa"/>
            <w:vAlign w:val="center"/>
          </w:tcPr>
          <w:p w14:paraId="4E049CA3">
            <w:pPr>
              <w:pStyle w:val="5"/>
              <w:ind w:firstLine="420" w:firstLineChars="200"/>
              <w:jc w:val="left"/>
              <w:rPr>
                <w:rFonts w:hint="eastAsia"/>
                <w:vertAlign w:val="baseline"/>
                <w:lang w:val="en-US" w:eastAsia="zh-CN"/>
              </w:rPr>
            </w:pPr>
            <w:r>
              <w:rPr>
                <w:rFonts w:hint="eastAsia"/>
                <w:vertAlign w:val="baseline"/>
                <w:lang w:val="en-US" w:eastAsia="zh-CN"/>
              </w:rPr>
              <w:t>2024年1月1日至今（以合同签订日期为准）具有承接授权运营、数据资产、数据开发利用、数据资源登记等相关项目经验，</w:t>
            </w:r>
            <w:r>
              <w:rPr>
                <w:rFonts w:hint="default"/>
                <w:vertAlign w:val="baseline"/>
                <w:lang w:val="en-US" w:eastAsia="zh-CN"/>
              </w:rPr>
              <w:t>每提供1</w:t>
            </w:r>
            <w:bookmarkStart w:id="0" w:name="_GoBack"/>
            <w:bookmarkEnd w:id="0"/>
            <w:r>
              <w:rPr>
                <w:rFonts w:hint="default"/>
                <w:vertAlign w:val="baseline"/>
                <w:lang w:val="en-US" w:eastAsia="zh-CN"/>
              </w:rPr>
              <w:t>项得5分，本小项最高得1</w:t>
            </w:r>
            <w:r>
              <w:rPr>
                <w:rFonts w:hint="eastAsia"/>
                <w:vertAlign w:val="baseline"/>
                <w:lang w:val="en-US" w:eastAsia="zh-CN"/>
              </w:rPr>
              <w:t>0</w:t>
            </w:r>
            <w:r>
              <w:rPr>
                <w:rFonts w:hint="default"/>
                <w:vertAlign w:val="baseline"/>
                <w:lang w:val="en-US" w:eastAsia="zh-CN"/>
              </w:rPr>
              <w:t>分；</w:t>
            </w:r>
          </w:p>
          <w:p w14:paraId="65290B65">
            <w:pPr>
              <w:pStyle w:val="5"/>
              <w:ind w:firstLine="422" w:firstLineChars="200"/>
              <w:jc w:val="left"/>
              <w:rPr>
                <w:rFonts w:hint="default"/>
                <w:lang w:val="en-US" w:eastAsia="zh-CN"/>
              </w:rPr>
            </w:pPr>
            <w:r>
              <w:rPr>
                <w:rFonts w:hint="default" w:ascii="宋体" w:hAnsi="宋体" w:cs="宋体"/>
                <w:b/>
                <w:bCs/>
                <w:szCs w:val="21"/>
                <w:lang w:val="en-US" w:eastAsia="zh-CN"/>
              </w:rPr>
              <w:t>注：须提供上述项目合同或者合作协议的复印件并加盖申报单位公章作为证明材料</w:t>
            </w:r>
            <w:r>
              <w:rPr>
                <w:rFonts w:hint="eastAsia" w:ascii="宋体" w:hAnsi="宋体" w:cs="宋体"/>
                <w:b/>
                <w:bCs/>
                <w:szCs w:val="21"/>
                <w:lang w:val="en-US" w:eastAsia="zh-CN"/>
              </w:rPr>
              <w:t>；</w:t>
            </w:r>
            <w:r>
              <w:rPr>
                <w:rFonts w:hint="default" w:ascii="宋体" w:hAnsi="宋体" w:cs="宋体"/>
                <w:b/>
                <w:bCs/>
                <w:szCs w:val="21"/>
                <w:lang w:val="en-US" w:eastAsia="zh-CN"/>
              </w:rPr>
              <w:t>全资或控股子公司具有的资质均可，但需提供有效的股权关系佐证材料</w:t>
            </w:r>
            <w:r>
              <w:rPr>
                <w:rFonts w:hint="eastAsia" w:ascii="宋体" w:hAnsi="宋体" w:cs="宋体"/>
                <w:b/>
                <w:bCs/>
                <w:szCs w:val="21"/>
                <w:lang w:val="en-US" w:eastAsia="zh-CN"/>
              </w:rPr>
              <w:t>；材料不全、不提供不得分。</w:t>
            </w:r>
          </w:p>
        </w:tc>
      </w:tr>
      <w:tr w14:paraId="4B472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vAlign w:val="center"/>
          </w:tcPr>
          <w:p w14:paraId="474091F1">
            <w:pPr>
              <w:pStyle w:val="5"/>
              <w:jc w:val="center"/>
              <w:rPr>
                <w:rFonts w:hint="default"/>
                <w:vertAlign w:val="baseline"/>
                <w:lang w:val="en-US" w:eastAsia="zh-CN"/>
              </w:rPr>
            </w:pPr>
            <w:r>
              <w:rPr>
                <w:rFonts w:hint="eastAsia"/>
                <w:vertAlign w:val="baseline"/>
                <w:lang w:val="en-US" w:eastAsia="zh-CN"/>
              </w:rPr>
              <w:t>5</w:t>
            </w:r>
          </w:p>
        </w:tc>
        <w:tc>
          <w:tcPr>
            <w:tcW w:w="1275" w:type="dxa"/>
            <w:vAlign w:val="center"/>
          </w:tcPr>
          <w:p w14:paraId="66CA0FF0">
            <w:pPr>
              <w:pStyle w:val="5"/>
              <w:jc w:val="center"/>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数据相关领域资质</w:t>
            </w:r>
          </w:p>
          <w:p w14:paraId="1995070F">
            <w:pPr>
              <w:pStyle w:val="5"/>
              <w:jc w:val="center"/>
              <w:rPr>
                <w:rFonts w:hint="default"/>
                <w:lang w:val="en-US" w:eastAsia="zh-CN"/>
              </w:rPr>
            </w:pPr>
            <w:r>
              <w:rPr>
                <w:rFonts w:hint="default" w:ascii="Times New Roman" w:hAnsi="Times New Roman" w:cs="Times New Roman"/>
                <w:vertAlign w:val="baseline"/>
                <w:lang w:val="en-US" w:eastAsia="zh-CN"/>
              </w:rPr>
              <w:t>（</w:t>
            </w:r>
            <w:r>
              <w:rPr>
                <w:rFonts w:hint="eastAsia" w:cs="Times New Roman"/>
                <w:vertAlign w:val="baseline"/>
                <w:lang w:val="en-US" w:eastAsia="zh-CN"/>
              </w:rPr>
              <w:t>3</w:t>
            </w:r>
            <w:r>
              <w:rPr>
                <w:rFonts w:hint="default" w:ascii="Times New Roman" w:hAnsi="Times New Roman" w:cs="Times New Roman"/>
                <w:vertAlign w:val="baseline"/>
                <w:lang w:val="en-US" w:eastAsia="zh-CN"/>
              </w:rPr>
              <w:t>分）</w:t>
            </w:r>
          </w:p>
        </w:tc>
        <w:tc>
          <w:tcPr>
            <w:tcW w:w="2340" w:type="dxa"/>
            <w:vAlign w:val="center"/>
          </w:tcPr>
          <w:p w14:paraId="750E47B3">
            <w:pPr>
              <w:pStyle w:val="5"/>
              <w:jc w:val="center"/>
              <w:rPr>
                <w:rFonts w:hint="default"/>
                <w:vertAlign w:val="baseline"/>
                <w:lang w:val="en-US" w:eastAsia="zh-CN"/>
              </w:rPr>
            </w:pPr>
            <w:r>
              <w:rPr>
                <w:rFonts w:hint="default"/>
                <w:vertAlign w:val="baseline"/>
                <w:lang w:val="en-US" w:eastAsia="zh-CN"/>
              </w:rPr>
              <w:t>评估申报单位在数据相关领域的资质水平及知识产权储备能力</w:t>
            </w:r>
          </w:p>
        </w:tc>
        <w:tc>
          <w:tcPr>
            <w:tcW w:w="4193" w:type="dxa"/>
            <w:vAlign w:val="center"/>
          </w:tcPr>
          <w:p w14:paraId="39F6F7B4">
            <w:pPr>
              <w:pStyle w:val="5"/>
              <w:ind w:firstLine="420" w:firstLineChars="200"/>
              <w:jc w:val="left"/>
              <w:rPr>
                <w:rFonts w:hint="default"/>
                <w:vertAlign w:val="baseline"/>
                <w:lang w:val="en-US" w:eastAsia="zh-CN"/>
              </w:rPr>
            </w:pPr>
            <w:r>
              <w:rPr>
                <w:rFonts w:hint="default"/>
                <w:vertAlign w:val="baseline"/>
                <w:lang w:val="en-US" w:eastAsia="zh-CN"/>
              </w:rPr>
              <w:t>申报单位具有数据相关领域资质证明，如数据要素型企业、信息技术服务管理体系、信息安全管理体系、质量管理体系等认证，每提供一个得1分，本小项最高得3分；</w:t>
            </w:r>
            <w:r>
              <w:rPr>
                <w:rFonts w:hint="eastAsia"/>
                <w:vertAlign w:val="baseline"/>
                <w:lang w:val="en-US" w:eastAsia="zh-CN"/>
              </w:rPr>
              <w:t>未</w:t>
            </w:r>
            <w:r>
              <w:rPr>
                <w:rFonts w:hint="default"/>
                <w:vertAlign w:val="baseline"/>
                <w:lang w:val="en-US" w:eastAsia="zh-CN"/>
              </w:rPr>
              <w:t>提供不得分。</w:t>
            </w:r>
          </w:p>
          <w:p w14:paraId="39D0C7E7">
            <w:pPr>
              <w:pStyle w:val="5"/>
              <w:ind w:firstLine="422" w:firstLineChars="200"/>
              <w:jc w:val="left"/>
              <w:rPr>
                <w:rFonts w:hint="default"/>
                <w:sz w:val="13"/>
                <w:szCs w:val="13"/>
                <w:vertAlign w:val="baseline"/>
                <w:lang w:val="en-US" w:eastAsia="zh-CN"/>
              </w:rPr>
            </w:pPr>
            <w:r>
              <w:rPr>
                <w:rFonts w:hint="default" w:ascii="宋体" w:hAnsi="宋体" w:cs="宋体"/>
                <w:b/>
                <w:bCs/>
                <w:szCs w:val="21"/>
                <w:lang w:val="en-US" w:eastAsia="zh-CN"/>
              </w:rPr>
              <w:t>注：须提供有效的证书或证明材料的复印件并加盖申报单位公章。全资或控股子公司具有的资质均可，但需提供有效的股权关系佐证材料。</w:t>
            </w:r>
          </w:p>
        </w:tc>
      </w:tr>
    </w:tbl>
    <w:p w14:paraId="0FCA2553">
      <w:pPr>
        <w:pStyle w:val="5"/>
      </w:pPr>
    </w:p>
    <w:p w14:paraId="5DD965B3">
      <w:pPr>
        <w:ind w:firstLine="640" w:firstLineChars="200"/>
        <w:rPr>
          <w:rFonts w:hint="default"/>
        </w:rPr>
      </w:pPr>
      <w:r>
        <w:rPr>
          <w:rFonts w:hint="eastAsia" w:ascii="黑体" w:hAnsi="黑体" w:eastAsia="黑体" w:cs="黑体"/>
          <w:sz w:val="32"/>
          <w:szCs w:val="32"/>
          <w:lang w:eastAsia="zh-CN"/>
        </w:rPr>
        <w:t>四、</w:t>
      </w:r>
      <w:r>
        <w:rPr>
          <w:rFonts w:hint="eastAsia" w:ascii="黑体" w:hAnsi="黑体" w:eastAsia="黑体" w:cs="黑体"/>
          <w:sz w:val="32"/>
          <w:szCs w:val="32"/>
        </w:rPr>
        <w:t>技术部分评分细则（6</w:t>
      </w:r>
      <w:r>
        <w:rPr>
          <w:rFonts w:hint="eastAsia" w:ascii="黑体" w:hAnsi="黑体" w:eastAsia="黑体" w:cs="黑体"/>
          <w:sz w:val="32"/>
          <w:szCs w:val="32"/>
          <w:lang w:val="en-US" w:eastAsia="zh-CN"/>
        </w:rPr>
        <w:t>5</w:t>
      </w:r>
      <w:r>
        <w:rPr>
          <w:rFonts w:hint="eastAsia" w:ascii="黑体" w:hAnsi="黑体" w:eastAsia="黑体" w:cs="黑体"/>
          <w:sz w:val="32"/>
          <w:szCs w:val="32"/>
        </w:rPr>
        <w:t>分）</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9"/>
        <w:gridCol w:w="1740"/>
        <w:gridCol w:w="1305"/>
        <w:gridCol w:w="4598"/>
      </w:tblGrid>
      <w:tr w14:paraId="778B0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9" w:type="dxa"/>
            <w:vAlign w:val="center"/>
          </w:tcPr>
          <w:p w14:paraId="221A3A1D">
            <w:pPr>
              <w:pStyle w:val="5"/>
              <w:jc w:val="center"/>
              <w:rPr>
                <w:rFonts w:hint="default"/>
                <w:vertAlign w:val="baseline"/>
              </w:rPr>
            </w:pPr>
            <w:r>
              <w:rPr>
                <w:rFonts w:hint="eastAsia"/>
                <w:b/>
                <w:bCs/>
                <w:sz w:val="24"/>
                <w:szCs w:val="22"/>
                <w:vertAlign w:val="baseline"/>
                <w:lang w:val="en-US" w:eastAsia="zh-CN"/>
              </w:rPr>
              <w:t>序号</w:t>
            </w:r>
          </w:p>
        </w:tc>
        <w:tc>
          <w:tcPr>
            <w:tcW w:w="1740" w:type="dxa"/>
            <w:vAlign w:val="center"/>
          </w:tcPr>
          <w:p w14:paraId="50445663">
            <w:pPr>
              <w:pStyle w:val="5"/>
              <w:jc w:val="center"/>
              <w:rPr>
                <w:rFonts w:hint="default"/>
                <w:vertAlign w:val="baseline"/>
              </w:rPr>
            </w:pPr>
            <w:r>
              <w:rPr>
                <w:rFonts w:hint="eastAsia"/>
                <w:b/>
                <w:bCs/>
                <w:sz w:val="24"/>
                <w:szCs w:val="22"/>
                <w:vertAlign w:val="baseline"/>
                <w:lang w:val="en-US" w:eastAsia="zh-CN"/>
              </w:rPr>
              <w:t>评审项目</w:t>
            </w:r>
          </w:p>
        </w:tc>
        <w:tc>
          <w:tcPr>
            <w:tcW w:w="1305" w:type="dxa"/>
            <w:vAlign w:val="center"/>
          </w:tcPr>
          <w:p w14:paraId="35795907">
            <w:pPr>
              <w:pStyle w:val="5"/>
              <w:jc w:val="center"/>
              <w:rPr>
                <w:rFonts w:hint="default"/>
                <w:vertAlign w:val="baseline"/>
              </w:rPr>
            </w:pPr>
            <w:r>
              <w:rPr>
                <w:rFonts w:hint="eastAsia"/>
                <w:b/>
                <w:bCs/>
                <w:sz w:val="24"/>
                <w:szCs w:val="22"/>
                <w:vertAlign w:val="baseline"/>
                <w:lang w:val="en-US" w:eastAsia="zh-CN"/>
              </w:rPr>
              <w:t>指标分值</w:t>
            </w:r>
          </w:p>
        </w:tc>
        <w:tc>
          <w:tcPr>
            <w:tcW w:w="4598" w:type="dxa"/>
            <w:vAlign w:val="center"/>
          </w:tcPr>
          <w:p w14:paraId="5BD3D94F">
            <w:pPr>
              <w:pStyle w:val="5"/>
              <w:jc w:val="center"/>
              <w:rPr>
                <w:rFonts w:hint="default"/>
                <w:vertAlign w:val="baseline"/>
              </w:rPr>
            </w:pPr>
            <w:r>
              <w:rPr>
                <w:rFonts w:hint="default"/>
                <w:b/>
                <w:bCs/>
                <w:sz w:val="24"/>
                <w:szCs w:val="22"/>
                <w:vertAlign w:val="baseline"/>
                <w:lang w:val="en-US" w:eastAsia="zh-CN"/>
              </w:rPr>
              <w:t>评审标准与评分细则</w:t>
            </w:r>
          </w:p>
        </w:tc>
      </w:tr>
      <w:tr w14:paraId="642E3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9" w:type="dxa"/>
            <w:vAlign w:val="center"/>
          </w:tcPr>
          <w:p w14:paraId="4CC51869">
            <w:pPr>
              <w:pStyle w:val="5"/>
              <w:jc w:val="center"/>
              <w:rPr>
                <w:rFonts w:hint="eastAsia" w:eastAsia="宋体"/>
                <w:vertAlign w:val="baseline"/>
                <w:lang w:val="en-US" w:eastAsia="zh-CN"/>
              </w:rPr>
            </w:pPr>
            <w:r>
              <w:rPr>
                <w:rFonts w:hint="eastAsia"/>
                <w:vertAlign w:val="baseline"/>
                <w:lang w:val="en-US" w:eastAsia="zh-CN"/>
              </w:rPr>
              <w:t>1</w:t>
            </w:r>
          </w:p>
        </w:tc>
        <w:tc>
          <w:tcPr>
            <w:tcW w:w="1740" w:type="dxa"/>
            <w:vAlign w:val="center"/>
          </w:tcPr>
          <w:p w14:paraId="170B4E58">
            <w:pPr>
              <w:pStyle w:val="5"/>
              <w:jc w:val="center"/>
              <w:rPr>
                <w:rFonts w:hint="default" w:eastAsia="宋体"/>
                <w:vertAlign w:val="baseline"/>
                <w:lang w:val="en-US" w:eastAsia="zh-CN"/>
              </w:rPr>
            </w:pPr>
            <w:r>
              <w:rPr>
                <w:rFonts w:hint="default"/>
                <w:vertAlign w:val="baseline"/>
              </w:rPr>
              <w:t>公共数据资源授权运营管理制度</w:t>
            </w:r>
          </w:p>
        </w:tc>
        <w:tc>
          <w:tcPr>
            <w:tcW w:w="1305" w:type="dxa"/>
            <w:vAlign w:val="center"/>
          </w:tcPr>
          <w:p w14:paraId="7FE2FF86">
            <w:pPr>
              <w:pStyle w:val="5"/>
              <w:jc w:val="center"/>
              <w:rPr>
                <w:rFonts w:hint="default"/>
                <w:vertAlign w:val="baseline"/>
              </w:rPr>
            </w:pPr>
            <w:r>
              <w:rPr>
                <w:rFonts w:hint="eastAsia"/>
                <w:vertAlign w:val="baseline"/>
                <w:lang w:val="en-US" w:eastAsia="zh-CN"/>
              </w:rPr>
              <w:t>8分</w:t>
            </w:r>
          </w:p>
        </w:tc>
        <w:tc>
          <w:tcPr>
            <w:tcW w:w="4598" w:type="dxa"/>
            <w:vAlign w:val="center"/>
          </w:tcPr>
          <w:p w14:paraId="318E074E">
            <w:pPr>
              <w:pStyle w:val="5"/>
              <w:ind w:firstLine="420" w:firstLineChars="200"/>
              <w:jc w:val="left"/>
              <w:rPr>
                <w:rFonts w:hint="eastAsia" w:eastAsia="宋体"/>
                <w:vertAlign w:val="baseline"/>
                <w:lang w:eastAsia="zh-CN"/>
              </w:rPr>
            </w:pPr>
            <w:r>
              <w:rPr>
                <w:rFonts w:hint="eastAsia"/>
                <w:vertAlign w:val="baseline"/>
                <w:lang w:val="en-US" w:eastAsia="zh-CN"/>
              </w:rPr>
              <w:t>1.1管理</w:t>
            </w:r>
            <w:r>
              <w:rPr>
                <w:rFonts w:hint="default"/>
                <w:vertAlign w:val="baseline"/>
              </w:rPr>
              <w:t>制度覆盖组织架构、全流程运营、合规安全、合作伙伴、产品开发、协议履行、监督改进等七大方面，内容完整、可操作性强：</w:t>
            </w:r>
            <w:r>
              <w:rPr>
                <w:rFonts w:hint="eastAsia"/>
                <w:vertAlign w:val="baseline"/>
                <w:lang w:val="en-US" w:eastAsia="zh-CN"/>
              </w:rPr>
              <w:t>得</w:t>
            </w:r>
            <w:r>
              <w:rPr>
                <w:rFonts w:hint="default"/>
                <w:vertAlign w:val="baseline"/>
              </w:rPr>
              <w:t>8分</w:t>
            </w:r>
            <w:r>
              <w:rPr>
                <w:rFonts w:hint="eastAsia"/>
                <w:vertAlign w:val="baseline"/>
                <w:lang w:eastAsia="zh-CN"/>
              </w:rPr>
              <w:t>；</w:t>
            </w:r>
          </w:p>
          <w:p w14:paraId="20633810">
            <w:pPr>
              <w:pStyle w:val="5"/>
              <w:ind w:firstLine="420" w:firstLineChars="200"/>
              <w:jc w:val="left"/>
              <w:rPr>
                <w:rFonts w:hint="eastAsia" w:eastAsia="宋体"/>
                <w:vertAlign w:val="baseline"/>
                <w:lang w:eastAsia="zh-CN"/>
              </w:rPr>
            </w:pPr>
            <w:r>
              <w:rPr>
                <w:rFonts w:hint="eastAsia"/>
                <w:vertAlign w:val="baseline"/>
                <w:lang w:val="en-US" w:eastAsia="zh-CN"/>
              </w:rPr>
              <w:t>1.2</w:t>
            </w:r>
            <w:r>
              <w:rPr>
                <w:rFonts w:hint="default"/>
                <w:vertAlign w:val="baseline"/>
              </w:rPr>
              <w:t>覆盖核心内容但不够系统：</w:t>
            </w:r>
            <w:r>
              <w:rPr>
                <w:rFonts w:hint="eastAsia"/>
                <w:vertAlign w:val="baseline"/>
                <w:lang w:val="en-US" w:eastAsia="zh-CN"/>
              </w:rPr>
              <w:t>得</w:t>
            </w:r>
            <w:r>
              <w:rPr>
                <w:rFonts w:hint="default"/>
                <w:vertAlign w:val="baseline"/>
              </w:rPr>
              <w:t>5分</w:t>
            </w:r>
            <w:r>
              <w:rPr>
                <w:rFonts w:hint="eastAsia"/>
                <w:vertAlign w:val="baseline"/>
                <w:lang w:eastAsia="zh-CN"/>
              </w:rPr>
              <w:t>；</w:t>
            </w:r>
          </w:p>
          <w:p w14:paraId="5160CF6F">
            <w:pPr>
              <w:pStyle w:val="5"/>
              <w:ind w:firstLine="420" w:firstLineChars="200"/>
              <w:jc w:val="left"/>
              <w:rPr>
                <w:rFonts w:hint="eastAsia" w:eastAsia="宋体"/>
                <w:vertAlign w:val="baseline"/>
                <w:lang w:eastAsia="zh-CN"/>
              </w:rPr>
            </w:pPr>
            <w:r>
              <w:rPr>
                <w:rFonts w:hint="eastAsia"/>
                <w:vertAlign w:val="baseline"/>
                <w:lang w:val="en-US" w:eastAsia="zh-CN"/>
              </w:rPr>
              <w:t>1.3</w:t>
            </w:r>
            <w:r>
              <w:rPr>
                <w:rFonts w:hint="default"/>
                <w:vertAlign w:val="baseline"/>
              </w:rPr>
              <w:t>内容简单或缺失关键环节：</w:t>
            </w:r>
            <w:r>
              <w:rPr>
                <w:rFonts w:hint="eastAsia"/>
                <w:vertAlign w:val="baseline"/>
                <w:lang w:val="en-US" w:eastAsia="zh-CN"/>
              </w:rPr>
              <w:t>得3</w:t>
            </w:r>
            <w:r>
              <w:rPr>
                <w:rFonts w:hint="default"/>
                <w:vertAlign w:val="baseline"/>
              </w:rPr>
              <w:t>分</w:t>
            </w:r>
            <w:r>
              <w:rPr>
                <w:rFonts w:hint="eastAsia"/>
                <w:vertAlign w:val="baseline"/>
                <w:lang w:eastAsia="zh-CN"/>
              </w:rPr>
              <w:t>；</w:t>
            </w:r>
          </w:p>
          <w:p w14:paraId="6540FA0A">
            <w:pPr>
              <w:pStyle w:val="5"/>
              <w:ind w:firstLine="420" w:firstLineChars="200"/>
              <w:jc w:val="left"/>
              <w:rPr>
                <w:rFonts w:hint="eastAsia" w:eastAsia="宋体"/>
                <w:vertAlign w:val="baseline"/>
                <w:lang w:eastAsia="zh-CN"/>
              </w:rPr>
            </w:pPr>
            <w:r>
              <w:rPr>
                <w:rFonts w:hint="eastAsia"/>
                <w:vertAlign w:val="baseline"/>
                <w:lang w:val="en-US" w:eastAsia="zh-CN"/>
              </w:rPr>
              <w:t>1.4</w:t>
            </w:r>
            <w:r>
              <w:rPr>
                <w:rFonts w:hint="default"/>
                <w:vertAlign w:val="baseline"/>
              </w:rPr>
              <w:t>未提供：</w:t>
            </w:r>
            <w:r>
              <w:rPr>
                <w:rFonts w:hint="eastAsia"/>
                <w:vertAlign w:val="baseline"/>
                <w:lang w:val="en-US" w:eastAsia="zh-CN"/>
              </w:rPr>
              <w:t>得</w:t>
            </w:r>
            <w:r>
              <w:rPr>
                <w:rFonts w:hint="default"/>
                <w:vertAlign w:val="baseline"/>
              </w:rPr>
              <w:t>0分</w:t>
            </w:r>
            <w:r>
              <w:rPr>
                <w:rFonts w:hint="eastAsia"/>
                <w:vertAlign w:val="baseline"/>
                <w:lang w:eastAsia="zh-CN"/>
              </w:rPr>
              <w:t>。</w:t>
            </w:r>
          </w:p>
        </w:tc>
      </w:tr>
      <w:tr w14:paraId="04D6C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9" w:type="dxa"/>
            <w:vAlign w:val="center"/>
          </w:tcPr>
          <w:p w14:paraId="7DE21B8E">
            <w:pPr>
              <w:pStyle w:val="5"/>
              <w:jc w:val="center"/>
              <w:rPr>
                <w:rFonts w:hint="eastAsia" w:eastAsia="宋体"/>
                <w:vertAlign w:val="baseline"/>
                <w:lang w:val="en-US" w:eastAsia="zh-CN"/>
              </w:rPr>
            </w:pPr>
            <w:r>
              <w:rPr>
                <w:rFonts w:hint="eastAsia"/>
                <w:vertAlign w:val="baseline"/>
                <w:lang w:val="en-US" w:eastAsia="zh-CN"/>
              </w:rPr>
              <w:t>2</w:t>
            </w:r>
          </w:p>
        </w:tc>
        <w:tc>
          <w:tcPr>
            <w:tcW w:w="1740" w:type="dxa"/>
            <w:vAlign w:val="center"/>
          </w:tcPr>
          <w:p w14:paraId="0FCE0EB4">
            <w:pPr>
              <w:pStyle w:val="5"/>
              <w:jc w:val="center"/>
              <w:rPr>
                <w:rFonts w:hint="default"/>
                <w:vertAlign w:val="baseline"/>
              </w:rPr>
            </w:pPr>
            <w:r>
              <w:rPr>
                <w:rFonts w:hint="default"/>
                <w:vertAlign w:val="baseline"/>
              </w:rPr>
              <w:t>数据安全合规管理制度</w:t>
            </w:r>
          </w:p>
        </w:tc>
        <w:tc>
          <w:tcPr>
            <w:tcW w:w="1305" w:type="dxa"/>
            <w:vAlign w:val="center"/>
          </w:tcPr>
          <w:p w14:paraId="75A4A606">
            <w:pPr>
              <w:pStyle w:val="5"/>
              <w:jc w:val="center"/>
              <w:rPr>
                <w:rFonts w:hint="default"/>
                <w:vertAlign w:val="baseline"/>
              </w:rPr>
            </w:pPr>
            <w:r>
              <w:rPr>
                <w:rFonts w:hint="eastAsia"/>
                <w:vertAlign w:val="baseline"/>
                <w:lang w:val="en-US" w:eastAsia="zh-CN"/>
              </w:rPr>
              <w:t>8分</w:t>
            </w:r>
          </w:p>
        </w:tc>
        <w:tc>
          <w:tcPr>
            <w:tcW w:w="4598" w:type="dxa"/>
            <w:vAlign w:val="center"/>
          </w:tcPr>
          <w:p w14:paraId="59340FD3">
            <w:pPr>
              <w:pStyle w:val="5"/>
              <w:ind w:firstLine="420" w:firstLineChars="200"/>
              <w:jc w:val="left"/>
              <w:rPr>
                <w:rFonts w:hint="eastAsia" w:eastAsia="宋体"/>
                <w:vertAlign w:val="baseline"/>
                <w:lang w:eastAsia="zh-CN"/>
              </w:rPr>
            </w:pPr>
            <w:r>
              <w:rPr>
                <w:rFonts w:hint="eastAsia"/>
                <w:vertAlign w:val="baseline"/>
                <w:lang w:val="en-US" w:eastAsia="zh-CN"/>
              </w:rPr>
              <w:t>2.1管理</w:t>
            </w:r>
            <w:r>
              <w:rPr>
                <w:rFonts w:hint="default"/>
                <w:vertAlign w:val="baseline"/>
              </w:rPr>
              <w:t>制度涵盖总则、组织体系、分类分级、</w:t>
            </w:r>
            <w:r>
              <w:rPr>
                <w:rFonts w:hint="eastAsia"/>
                <w:vertAlign w:val="baseline"/>
                <w:lang w:val="en-US" w:eastAsia="zh-CN"/>
              </w:rPr>
              <w:t>数据</w:t>
            </w:r>
            <w:r>
              <w:rPr>
                <w:rFonts w:hint="default"/>
                <w:vertAlign w:val="baseline"/>
              </w:rPr>
              <w:t>全生命周期安全、合规监督等</w:t>
            </w:r>
            <w:r>
              <w:rPr>
                <w:rFonts w:hint="eastAsia"/>
                <w:vertAlign w:val="baseline"/>
                <w:lang w:val="en-US" w:eastAsia="zh-CN"/>
              </w:rPr>
              <w:t>5</w:t>
            </w:r>
            <w:r>
              <w:rPr>
                <w:rFonts w:hint="default"/>
                <w:vertAlign w:val="baseline"/>
              </w:rPr>
              <w:t>大模块，体系完整、符合</w:t>
            </w:r>
            <w:r>
              <w:rPr>
                <w:rFonts w:hint="eastAsia"/>
                <w:vertAlign w:val="baseline"/>
                <w:lang w:val="en-US" w:eastAsia="zh-CN"/>
              </w:rPr>
              <w:t>省市两级</w:t>
            </w:r>
            <w:r>
              <w:rPr>
                <w:rFonts w:hint="default"/>
                <w:vertAlign w:val="baseline"/>
              </w:rPr>
              <w:t>及行业标准：</w:t>
            </w:r>
            <w:r>
              <w:rPr>
                <w:rFonts w:hint="eastAsia"/>
                <w:vertAlign w:val="baseline"/>
                <w:lang w:val="en-US" w:eastAsia="zh-CN"/>
              </w:rPr>
              <w:t>得</w:t>
            </w:r>
            <w:r>
              <w:rPr>
                <w:rFonts w:hint="default"/>
                <w:vertAlign w:val="baseline"/>
              </w:rPr>
              <w:t>8分</w:t>
            </w:r>
            <w:r>
              <w:rPr>
                <w:rFonts w:hint="eastAsia"/>
                <w:vertAlign w:val="baseline"/>
                <w:lang w:eastAsia="zh-CN"/>
              </w:rPr>
              <w:t>；</w:t>
            </w:r>
          </w:p>
          <w:p w14:paraId="779A49E3">
            <w:pPr>
              <w:pStyle w:val="5"/>
              <w:ind w:firstLine="420" w:firstLineChars="200"/>
              <w:jc w:val="left"/>
              <w:rPr>
                <w:rFonts w:hint="eastAsia" w:eastAsia="宋体"/>
                <w:vertAlign w:val="baseline"/>
                <w:lang w:eastAsia="zh-CN"/>
              </w:rPr>
            </w:pPr>
            <w:r>
              <w:rPr>
                <w:rFonts w:hint="eastAsia"/>
                <w:vertAlign w:val="baseline"/>
                <w:lang w:val="en-US" w:eastAsia="zh-CN"/>
              </w:rPr>
              <w:t>2.2</w:t>
            </w:r>
            <w:r>
              <w:rPr>
                <w:rFonts w:hint="default"/>
                <w:vertAlign w:val="baseline"/>
              </w:rPr>
              <w:t>内容较全但深度不足：</w:t>
            </w:r>
            <w:r>
              <w:rPr>
                <w:rFonts w:hint="eastAsia"/>
                <w:vertAlign w:val="baseline"/>
                <w:lang w:val="en-US" w:eastAsia="zh-CN"/>
              </w:rPr>
              <w:t>得</w:t>
            </w:r>
            <w:r>
              <w:rPr>
                <w:rFonts w:hint="default"/>
                <w:vertAlign w:val="baseline"/>
              </w:rPr>
              <w:t>5分</w:t>
            </w:r>
            <w:r>
              <w:rPr>
                <w:rFonts w:hint="eastAsia"/>
                <w:vertAlign w:val="baseline"/>
                <w:lang w:eastAsia="zh-CN"/>
              </w:rPr>
              <w:t>；</w:t>
            </w:r>
          </w:p>
          <w:p w14:paraId="098A0920">
            <w:pPr>
              <w:pStyle w:val="5"/>
              <w:ind w:firstLine="420" w:firstLineChars="200"/>
              <w:jc w:val="left"/>
              <w:rPr>
                <w:rFonts w:hint="eastAsia" w:eastAsia="宋体"/>
                <w:vertAlign w:val="baseline"/>
                <w:lang w:eastAsia="zh-CN"/>
              </w:rPr>
            </w:pPr>
            <w:r>
              <w:rPr>
                <w:rFonts w:hint="eastAsia"/>
                <w:vertAlign w:val="baseline"/>
                <w:lang w:val="en-US" w:eastAsia="zh-CN"/>
              </w:rPr>
              <w:t>2.3</w:t>
            </w:r>
            <w:r>
              <w:rPr>
                <w:rFonts w:hint="default"/>
                <w:vertAlign w:val="baseline"/>
              </w:rPr>
              <w:t>内容零散或缺乏系统性：</w:t>
            </w:r>
            <w:r>
              <w:rPr>
                <w:rFonts w:hint="eastAsia"/>
                <w:vertAlign w:val="baseline"/>
                <w:lang w:val="en-US" w:eastAsia="zh-CN"/>
              </w:rPr>
              <w:t>得3</w:t>
            </w:r>
            <w:r>
              <w:rPr>
                <w:rFonts w:hint="default"/>
                <w:vertAlign w:val="baseline"/>
              </w:rPr>
              <w:t>分</w:t>
            </w:r>
            <w:r>
              <w:rPr>
                <w:rFonts w:hint="eastAsia"/>
                <w:vertAlign w:val="baseline"/>
                <w:lang w:eastAsia="zh-CN"/>
              </w:rPr>
              <w:t>；</w:t>
            </w:r>
          </w:p>
          <w:p w14:paraId="4EE30DAC">
            <w:pPr>
              <w:pStyle w:val="5"/>
              <w:ind w:firstLine="420" w:firstLineChars="200"/>
              <w:jc w:val="left"/>
              <w:rPr>
                <w:rFonts w:hint="eastAsia" w:eastAsia="宋体"/>
                <w:vertAlign w:val="baseline"/>
                <w:lang w:eastAsia="zh-CN"/>
              </w:rPr>
            </w:pPr>
            <w:r>
              <w:rPr>
                <w:rFonts w:hint="eastAsia"/>
                <w:vertAlign w:val="baseline"/>
                <w:lang w:val="en-US" w:eastAsia="zh-CN"/>
              </w:rPr>
              <w:t>2.4</w:t>
            </w:r>
            <w:r>
              <w:rPr>
                <w:rFonts w:hint="default"/>
                <w:vertAlign w:val="baseline"/>
              </w:rPr>
              <w:t>未提供：</w:t>
            </w:r>
            <w:r>
              <w:rPr>
                <w:rFonts w:hint="eastAsia"/>
                <w:vertAlign w:val="baseline"/>
                <w:lang w:val="en-US" w:eastAsia="zh-CN"/>
              </w:rPr>
              <w:t>得</w:t>
            </w:r>
            <w:r>
              <w:rPr>
                <w:rFonts w:hint="default"/>
                <w:vertAlign w:val="baseline"/>
              </w:rPr>
              <w:t>0分</w:t>
            </w:r>
            <w:r>
              <w:rPr>
                <w:rFonts w:hint="eastAsia"/>
                <w:vertAlign w:val="baseline"/>
                <w:lang w:eastAsia="zh-CN"/>
              </w:rPr>
              <w:t>。</w:t>
            </w:r>
          </w:p>
        </w:tc>
      </w:tr>
      <w:tr w14:paraId="6B8D9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9" w:type="dxa"/>
            <w:vAlign w:val="center"/>
          </w:tcPr>
          <w:p w14:paraId="321726A4">
            <w:pPr>
              <w:pStyle w:val="5"/>
              <w:jc w:val="center"/>
              <w:rPr>
                <w:rFonts w:hint="eastAsia" w:eastAsia="宋体"/>
                <w:vertAlign w:val="baseline"/>
                <w:lang w:val="en-US" w:eastAsia="zh-CN"/>
              </w:rPr>
            </w:pPr>
            <w:r>
              <w:rPr>
                <w:rFonts w:hint="eastAsia"/>
                <w:vertAlign w:val="baseline"/>
                <w:lang w:val="en-US" w:eastAsia="zh-CN"/>
              </w:rPr>
              <w:t>3</w:t>
            </w:r>
          </w:p>
        </w:tc>
        <w:tc>
          <w:tcPr>
            <w:tcW w:w="1740" w:type="dxa"/>
            <w:vAlign w:val="center"/>
          </w:tcPr>
          <w:p w14:paraId="4F1AD4FE">
            <w:pPr>
              <w:pStyle w:val="5"/>
              <w:jc w:val="center"/>
              <w:rPr>
                <w:rFonts w:hint="default"/>
                <w:vertAlign w:val="baseline"/>
              </w:rPr>
            </w:pPr>
            <w:r>
              <w:rPr>
                <w:rFonts w:hint="default"/>
                <w:vertAlign w:val="baseline"/>
              </w:rPr>
              <w:t>数据安全风险防控方案</w:t>
            </w:r>
          </w:p>
        </w:tc>
        <w:tc>
          <w:tcPr>
            <w:tcW w:w="1305" w:type="dxa"/>
            <w:vAlign w:val="center"/>
          </w:tcPr>
          <w:p w14:paraId="4D233463">
            <w:pPr>
              <w:pStyle w:val="5"/>
              <w:jc w:val="center"/>
              <w:rPr>
                <w:rFonts w:hint="default"/>
                <w:vertAlign w:val="baseline"/>
              </w:rPr>
            </w:pPr>
            <w:r>
              <w:rPr>
                <w:rFonts w:hint="eastAsia"/>
                <w:vertAlign w:val="baseline"/>
                <w:lang w:val="en-US" w:eastAsia="zh-CN"/>
              </w:rPr>
              <w:t>7分</w:t>
            </w:r>
          </w:p>
        </w:tc>
        <w:tc>
          <w:tcPr>
            <w:tcW w:w="4598" w:type="dxa"/>
            <w:vAlign w:val="center"/>
          </w:tcPr>
          <w:p w14:paraId="2405953B">
            <w:pPr>
              <w:pStyle w:val="5"/>
              <w:ind w:firstLine="420" w:firstLineChars="200"/>
              <w:jc w:val="left"/>
              <w:rPr>
                <w:rFonts w:hint="eastAsia" w:eastAsia="宋体"/>
                <w:vertAlign w:val="baseline"/>
                <w:lang w:eastAsia="zh-CN"/>
              </w:rPr>
            </w:pPr>
            <w:r>
              <w:rPr>
                <w:rFonts w:hint="eastAsia"/>
                <w:vertAlign w:val="baseline"/>
                <w:lang w:val="en-US" w:eastAsia="zh-CN"/>
              </w:rPr>
              <w:t>3.1</w:t>
            </w:r>
            <w:r>
              <w:rPr>
                <w:rFonts w:hint="default"/>
                <w:vertAlign w:val="baseline"/>
              </w:rPr>
              <w:t>方案结构完整，包括原则目标、组织职责、资产识别、风险评估、防控措施、监测改进、资源保障等：</w:t>
            </w:r>
            <w:r>
              <w:rPr>
                <w:rFonts w:hint="eastAsia"/>
                <w:vertAlign w:val="baseline"/>
                <w:lang w:val="en-US" w:eastAsia="zh-CN"/>
              </w:rPr>
              <w:t>得</w:t>
            </w:r>
            <w:r>
              <w:rPr>
                <w:rFonts w:hint="default"/>
                <w:vertAlign w:val="baseline"/>
              </w:rPr>
              <w:t>7分</w:t>
            </w:r>
            <w:r>
              <w:rPr>
                <w:rFonts w:hint="eastAsia"/>
                <w:vertAlign w:val="baseline"/>
                <w:lang w:eastAsia="zh-CN"/>
              </w:rPr>
              <w:t>；</w:t>
            </w:r>
          </w:p>
          <w:p w14:paraId="14771F7F">
            <w:pPr>
              <w:pStyle w:val="5"/>
              <w:ind w:firstLine="420" w:firstLineChars="200"/>
              <w:jc w:val="left"/>
              <w:rPr>
                <w:rFonts w:hint="eastAsia" w:eastAsia="宋体"/>
                <w:vertAlign w:val="baseline"/>
                <w:lang w:eastAsia="zh-CN"/>
              </w:rPr>
            </w:pPr>
            <w:r>
              <w:rPr>
                <w:rFonts w:hint="eastAsia"/>
                <w:vertAlign w:val="baseline"/>
                <w:lang w:val="en-US" w:eastAsia="zh-CN"/>
              </w:rPr>
              <w:t>3.2</w:t>
            </w:r>
            <w:r>
              <w:rPr>
                <w:rFonts w:hint="default"/>
                <w:vertAlign w:val="baseline"/>
              </w:rPr>
              <w:t>内容较全但措施不够具体：</w:t>
            </w:r>
            <w:r>
              <w:rPr>
                <w:rFonts w:hint="eastAsia"/>
                <w:vertAlign w:val="baseline"/>
                <w:lang w:val="en-US" w:eastAsia="zh-CN"/>
              </w:rPr>
              <w:t>得5</w:t>
            </w:r>
            <w:r>
              <w:rPr>
                <w:rFonts w:hint="default"/>
                <w:vertAlign w:val="baseline"/>
              </w:rPr>
              <w:t>分</w:t>
            </w:r>
            <w:r>
              <w:rPr>
                <w:rFonts w:hint="eastAsia"/>
                <w:vertAlign w:val="baseline"/>
                <w:lang w:eastAsia="zh-CN"/>
              </w:rPr>
              <w:t>；</w:t>
            </w:r>
          </w:p>
          <w:p w14:paraId="1A3342BE">
            <w:pPr>
              <w:pStyle w:val="5"/>
              <w:ind w:firstLine="420" w:firstLineChars="200"/>
              <w:jc w:val="left"/>
              <w:rPr>
                <w:rFonts w:hint="eastAsia" w:eastAsia="宋体"/>
                <w:vertAlign w:val="baseline"/>
                <w:lang w:eastAsia="zh-CN"/>
              </w:rPr>
            </w:pPr>
            <w:r>
              <w:rPr>
                <w:rFonts w:hint="eastAsia"/>
                <w:vertAlign w:val="baseline"/>
                <w:lang w:val="en-US" w:eastAsia="zh-CN"/>
              </w:rPr>
              <w:t>3.3</w:t>
            </w:r>
            <w:r>
              <w:rPr>
                <w:rFonts w:hint="default"/>
                <w:vertAlign w:val="baseline"/>
              </w:rPr>
              <w:t>内容简单或缺乏可操作性：</w:t>
            </w:r>
            <w:r>
              <w:rPr>
                <w:rFonts w:hint="eastAsia"/>
                <w:vertAlign w:val="baseline"/>
                <w:lang w:val="en-US" w:eastAsia="zh-CN"/>
              </w:rPr>
              <w:t>得3</w:t>
            </w:r>
            <w:r>
              <w:rPr>
                <w:rFonts w:hint="default"/>
                <w:vertAlign w:val="baseline"/>
              </w:rPr>
              <w:t>分</w:t>
            </w:r>
            <w:r>
              <w:rPr>
                <w:rFonts w:hint="eastAsia"/>
                <w:vertAlign w:val="baseline"/>
                <w:lang w:eastAsia="zh-CN"/>
              </w:rPr>
              <w:t>；</w:t>
            </w:r>
          </w:p>
          <w:p w14:paraId="7BDA9329">
            <w:pPr>
              <w:pStyle w:val="5"/>
              <w:ind w:firstLine="420" w:firstLineChars="200"/>
              <w:jc w:val="left"/>
              <w:rPr>
                <w:rFonts w:hint="eastAsia" w:eastAsia="宋体"/>
                <w:vertAlign w:val="baseline"/>
                <w:lang w:eastAsia="zh-CN"/>
              </w:rPr>
            </w:pPr>
            <w:r>
              <w:rPr>
                <w:rFonts w:hint="eastAsia"/>
                <w:vertAlign w:val="baseline"/>
                <w:lang w:val="en-US" w:eastAsia="zh-CN"/>
              </w:rPr>
              <w:t>3.4</w:t>
            </w:r>
            <w:r>
              <w:rPr>
                <w:rFonts w:hint="default"/>
                <w:vertAlign w:val="baseline"/>
              </w:rPr>
              <w:t>未提供：</w:t>
            </w:r>
            <w:r>
              <w:rPr>
                <w:rFonts w:hint="eastAsia"/>
                <w:vertAlign w:val="baseline"/>
                <w:lang w:val="en-US" w:eastAsia="zh-CN"/>
              </w:rPr>
              <w:t>得</w:t>
            </w:r>
            <w:r>
              <w:rPr>
                <w:rFonts w:hint="default"/>
                <w:vertAlign w:val="baseline"/>
              </w:rPr>
              <w:t>0分</w:t>
            </w:r>
            <w:r>
              <w:rPr>
                <w:rFonts w:hint="eastAsia"/>
                <w:vertAlign w:val="baseline"/>
                <w:lang w:eastAsia="zh-CN"/>
              </w:rPr>
              <w:t>。</w:t>
            </w:r>
          </w:p>
        </w:tc>
      </w:tr>
      <w:tr w14:paraId="1A13E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9" w:type="dxa"/>
            <w:vAlign w:val="center"/>
          </w:tcPr>
          <w:p w14:paraId="454AF572">
            <w:pPr>
              <w:pStyle w:val="5"/>
              <w:jc w:val="center"/>
              <w:rPr>
                <w:rFonts w:hint="eastAsia" w:eastAsia="宋体"/>
                <w:vertAlign w:val="baseline"/>
                <w:lang w:val="en-US" w:eastAsia="zh-CN"/>
              </w:rPr>
            </w:pPr>
            <w:r>
              <w:rPr>
                <w:rFonts w:hint="eastAsia"/>
                <w:vertAlign w:val="baseline"/>
                <w:lang w:val="en-US" w:eastAsia="zh-CN"/>
              </w:rPr>
              <w:t>4</w:t>
            </w:r>
          </w:p>
        </w:tc>
        <w:tc>
          <w:tcPr>
            <w:tcW w:w="1740" w:type="dxa"/>
            <w:vAlign w:val="center"/>
          </w:tcPr>
          <w:p w14:paraId="30319730">
            <w:pPr>
              <w:pStyle w:val="5"/>
              <w:jc w:val="center"/>
              <w:rPr>
                <w:rFonts w:hint="default"/>
                <w:vertAlign w:val="baseline"/>
              </w:rPr>
            </w:pPr>
            <w:r>
              <w:rPr>
                <w:rFonts w:hint="default"/>
                <w:vertAlign w:val="baseline"/>
              </w:rPr>
              <w:t>数据安全事件应急预案</w:t>
            </w:r>
          </w:p>
        </w:tc>
        <w:tc>
          <w:tcPr>
            <w:tcW w:w="1305" w:type="dxa"/>
            <w:vAlign w:val="center"/>
          </w:tcPr>
          <w:p w14:paraId="55B87A5C">
            <w:pPr>
              <w:pStyle w:val="5"/>
              <w:jc w:val="center"/>
              <w:rPr>
                <w:rFonts w:hint="default"/>
                <w:vertAlign w:val="baseline"/>
              </w:rPr>
            </w:pPr>
            <w:r>
              <w:rPr>
                <w:rFonts w:hint="eastAsia"/>
                <w:vertAlign w:val="baseline"/>
                <w:lang w:val="en-US" w:eastAsia="zh-CN"/>
              </w:rPr>
              <w:t>7分</w:t>
            </w:r>
          </w:p>
        </w:tc>
        <w:tc>
          <w:tcPr>
            <w:tcW w:w="4598" w:type="dxa"/>
            <w:vAlign w:val="center"/>
          </w:tcPr>
          <w:p w14:paraId="53F5838B">
            <w:pPr>
              <w:pStyle w:val="5"/>
              <w:ind w:firstLine="420" w:firstLineChars="200"/>
              <w:jc w:val="left"/>
              <w:rPr>
                <w:rFonts w:hint="eastAsia" w:eastAsia="宋体"/>
                <w:vertAlign w:val="baseline"/>
                <w:lang w:eastAsia="zh-CN"/>
              </w:rPr>
            </w:pPr>
            <w:r>
              <w:rPr>
                <w:rFonts w:hint="eastAsia"/>
                <w:vertAlign w:val="baseline"/>
                <w:lang w:val="en-US" w:eastAsia="zh-CN"/>
              </w:rPr>
              <w:t>4.1</w:t>
            </w:r>
            <w:r>
              <w:rPr>
                <w:rFonts w:hint="default"/>
                <w:vertAlign w:val="baseline"/>
              </w:rPr>
              <w:t>预案包含总则、组织体系、事件分级、监测预警、响应流程、保障措施、培训演练等，流程清晰、可执行性强：</w:t>
            </w:r>
            <w:r>
              <w:rPr>
                <w:rFonts w:hint="eastAsia"/>
                <w:vertAlign w:val="baseline"/>
                <w:lang w:val="en-US" w:eastAsia="zh-CN"/>
              </w:rPr>
              <w:t>得</w:t>
            </w:r>
            <w:r>
              <w:rPr>
                <w:rFonts w:hint="default"/>
                <w:vertAlign w:val="baseline"/>
              </w:rPr>
              <w:t>7分</w:t>
            </w:r>
            <w:r>
              <w:rPr>
                <w:rFonts w:hint="eastAsia"/>
                <w:vertAlign w:val="baseline"/>
                <w:lang w:eastAsia="zh-CN"/>
              </w:rPr>
              <w:t>；</w:t>
            </w:r>
          </w:p>
          <w:p w14:paraId="254A4C51">
            <w:pPr>
              <w:pStyle w:val="5"/>
              <w:ind w:firstLine="420" w:firstLineChars="200"/>
              <w:jc w:val="left"/>
              <w:rPr>
                <w:rFonts w:hint="eastAsia" w:eastAsia="宋体"/>
                <w:vertAlign w:val="baseline"/>
                <w:lang w:eastAsia="zh-CN"/>
              </w:rPr>
            </w:pPr>
            <w:r>
              <w:rPr>
                <w:rFonts w:hint="eastAsia"/>
                <w:vertAlign w:val="baseline"/>
                <w:lang w:val="en-US" w:eastAsia="zh-CN"/>
              </w:rPr>
              <w:t>4.2</w:t>
            </w:r>
            <w:r>
              <w:rPr>
                <w:rFonts w:hint="default"/>
                <w:vertAlign w:val="baseline"/>
              </w:rPr>
              <w:t>内容较全但实操性一般：</w:t>
            </w:r>
            <w:r>
              <w:rPr>
                <w:rFonts w:hint="eastAsia"/>
                <w:vertAlign w:val="baseline"/>
                <w:lang w:val="en-US" w:eastAsia="zh-CN"/>
              </w:rPr>
              <w:t>得5</w:t>
            </w:r>
            <w:r>
              <w:rPr>
                <w:rFonts w:hint="default"/>
                <w:vertAlign w:val="baseline"/>
              </w:rPr>
              <w:t>分</w:t>
            </w:r>
            <w:r>
              <w:rPr>
                <w:rFonts w:hint="eastAsia"/>
                <w:vertAlign w:val="baseline"/>
                <w:lang w:eastAsia="zh-CN"/>
              </w:rPr>
              <w:t>；</w:t>
            </w:r>
          </w:p>
          <w:p w14:paraId="02AC2959">
            <w:pPr>
              <w:pStyle w:val="5"/>
              <w:ind w:firstLine="420" w:firstLineChars="200"/>
              <w:jc w:val="left"/>
              <w:rPr>
                <w:rFonts w:hint="eastAsia" w:eastAsia="宋体"/>
                <w:vertAlign w:val="baseline"/>
                <w:lang w:eastAsia="zh-CN"/>
              </w:rPr>
            </w:pPr>
            <w:r>
              <w:rPr>
                <w:rFonts w:hint="eastAsia"/>
                <w:vertAlign w:val="baseline"/>
                <w:lang w:val="en-US" w:eastAsia="zh-CN"/>
              </w:rPr>
              <w:t>4.3</w:t>
            </w:r>
            <w:r>
              <w:rPr>
                <w:rFonts w:hint="default"/>
                <w:vertAlign w:val="baseline"/>
              </w:rPr>
              <w:t>内容不完整或流于形式：</w:t>
            </w:r>
            <w:r>
              <w:rPr>
                <w:rFonts w:hint="eastAsia"/>
                <w:vertAlign w:val="baseline"/>
                <w:lang w:val="en-US" w:eastAsia="zh-CN"/>
              </w:rPr>
              <w:t>得3</w:t>
            </w:r>
            <w:r>
              <w:rPr>
                <w:rFonts w:hint="default"/>
                <w:vertAlign w:val="baseline"/>
              </w:rPr>
              <w:t>分</w:t>
            </w:r>
            <w:r>
              <w:rPr>
                <w:rFonts w:hint="eastAsia"/>
                <w:vertAlign w:val="baseline"/>
                <w:lang w:eastAsia="zh-CN"/>
              </w:rPr>
              <w:t>；</w:t>
            </w:r>
          </w:p>
          <w:p w14:paraId="65AEB47C">
            <w:pPr>
              <w:pStyle w:val="5"/>
              <w:ind w:firstLine="420" w:firstLineChars="200"/>
              <w:jc w:val="left"/>
              <w:rPr>
                <w:rFonts w:hint="eastAsia" w:eastAsia="宋体"/>
                <w:vertAlign w:val="baseline"/>
                <w:lang w:eastAsia="zh-CN"/>
              </w:rPr>
            </w:pPr>
            <w:r>
              <w:rPr>
                <w:rFonts w:hint="eastAsia"/>
                <w:vertAlign w:val="baseline"/>
                <w:lang w:val="en-US" w:eastAsia="zh-CN"/>
              </w:rPr>
              <w:t>4.4</w:t>
            </w:r>
            <w:r>
              <w:rPr>
                <w:rFonts w:hint="default"/>
                <w:vertAlign w:val="baseline"/>
              </w:rPr>
              <w:t>未提供：</w:t>
            </w:r>
            <w:r>
              <w:rPr>
                <w:rFonts w:hint="eastAsia"/>
                <w:vertAlign w:val="baseline"/>
                <w:lang w:val="en-US" w:eastAsia="zh-CN"/>
              </w:rPr>
              <w:t>得</w:t>
            </w:r>
            <w:r>
              <w:rPr>
                <w:rFonts w:hint="default"/>
                <w:vertAlign w:val="baseline"/>
              </w:rPr>
              <w:t>0分</w:t>
            </w:r>
            <w:r>
              <w:rPr>
                <w:rFonts w:hint="eastAsia"/>
                <w:vertAlign w:val="baseline"/>
                <w:lang w:eastAsia="zh-CN"/>
              </w:rPr>
              <w:t>。</w:t>
            </w:r>
          </w:p>
        </w:tc>
      </w:tr>
      <w:tr w14:paraId="6A803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9" w:type="dxa"/>
            <w:vAlign w:val="center"/>
          </w:tcPr>
          <w:p w14:paraId="56130A92">
            <w:pPr>
              <w:pStyle w:val="5"/>
              <w:jc w:val="center"/>
              <w:rPr>
                <w:rFonts w:hint="eastAsia" w:eastAsia="宋体"/>
                <w:vertAlign w:val="baseline"/>
                <w:lang w:val="en-US" w:eastAsia="zh-CN"/>
              </w:rPr>
            </w:pPr>
            <w:r>
              <w:rPr>
                <w:rFonts w:hint="eastAsia"/>
                <w:vertAlign w:val="baseline"/>
                <w:lang w:val="en-US" w:eastAsia="zh-CN"/>
              </w:rPr>
              <w:t>5</w:t>
            </w:r>
          </w:p>
        </w:tc>
        <w:tc>
          <w:tcPr>
            <w:tcW w:w="1740" w:type="dxa"/>
            <w:vAlign w:val="center"/>
          </w:tcPr>
          <w:p w14:paraId="424075D1">
            <w:pPr>
              <w:pStyle w:val="5"/>
              <w:jc w:val="center"/>
              <w:rPr>
                <w:rFonts w:hint="default"/>
                <w:vertAlign w:val="baseline"/>
              </w:rPr>
            </w:pPr>
            <w:r>
              <w:rPr>
                <w:rFonts w:hint="default"/>
                <w:vertAlign w:val="baseline"/>
              </w:rPr>
              <w:t>公共数据</w:t>
            </w:r>
            <w:r>
              <w:rPr>
                <w:rFonts w:hint="eastAsia"/>
                <w:vertAlign w:val="baseline"/>
                <w:lang w:val="en-US" w:eastAsia="zh-CN"/>
              </w:rPr>
              <w:t>资源</w:t>
            </w:r>
            <w:r>
              <w:rPr>
                <w:rFonts w:hint="default"/>
                <w:vertAlign w:val="baseline"/>
              </w:rPr>
              <w:t>授权运营方案</w:t>
            </w:r>
          </w:p>
        </w:tc>
        <w:tc>
          <w:tcPr>
            <w:tcW w:w="1305" w:type="dxa"/>
            <w:vAlign w:val="center"/>
          </w:tcPr>
          <w:p w14:paraId="4D4743C2">
            <w:pPr>
              <w:pStyle w:val="5"/>
              <w:jc w:val="center"/>
              <w:rPr>
                <w:rFonts w:hint="default"/>
                <w:vertAlign w:val="baseline"/>
              </w:rPr>
            </w:pPr>
            <w:r>
              <w:rPr>
                <w:rFonts w:hint="eastAsia"/>
                <w:vertAlign w:val="baseline"/>
                <w:lang w:val="en-US" w:eastAsia="zh-CN"/>
              </w:rPr>
              <w:t>10分</w:t>
            </w:r>
          </w:p>
        </w:tc>
        <w:tc>
          <w:tcPr>
            <w:tcW w:w="4598" w:type="dxa"/>
            <w:vAlign w:val="center"/>
          </w:tcPr>
          <w:p w14:paraId="526E68C8">
            <w:pPr>
              <w:pStyle w:val="5"/>
              <w:ind w:firstLine="420" w:firstLineChars="200"/>
              <w:jc w:val="left"/>
              <w:rPr>
                <w:rFonts w:hint="eastAsia" w:eastAsia="宋体"/>
                <w:vertAlign w:val="baseline"/>
                <w:lang w:eastAsia="zh-CN"/>
              </w:rPr>
            </w:pPr>
            <w:r>
              <w:rPr>
                <w:rFonts w:hint="eastAsia"/>
                <w:vertAlign w:val="baseline"/>
                <w:lang w:val="en-US" w:eastAsia="zh-CN"/>
              </w:rPr>
              <w:t>5.1</w:t>
            </w:r>
            <w:r>
              <w:rPr>
                <w:rFonts w:hint="default"/>
                <w:vertAlign w:val="baseline"/>
              </w:rPr>
              <w:t>方案全面覆盖企业情况、目标、部门设置、管理体系、应用场景、运营规划、保障措施等，紧密结合</w:t>
            </w:r>
            <w:r>
              <w:rPr>
                <w:rFonts w:hint="eastAsia"/>
                <w:vertAlign w:val="baseline"/>
                <w:lang w:eastAsia="zh-CN"/>
              </w:rPr>
              <w:t>潜江</w:t>
            </w:r>
            <w:r>
              <w:rPr>
                <w:rFonts w:hint="default"/>
                <w:vertAlign w:val="baseline"/>
              </w:rPr>
              <w:t>实际</w:t>
            </w:r>
            <w:r>
              <w:rPr>
                <w:rFonts w:hint="eastAsia"/>
                <w:vertAlign w:val="baseline"/>
                <w:lang w:val="en-US" w:eastAsia="zh-CN"/>
              </w:rPr>
              <w:t>情况</w:t>
            </w:r>
            <w:r>
              <w:rPr>
                <w:rFonts w:hint="default"/>
                <w:vertAlign w:val="baseline"/>
              </w:rPr>
              <w:t>，具有较强创新性与落地性：</w:t>
            </w:r>
            <w:r>
              <w:rPr>
                <w:rFonts w:hint="eastAsia"/>
                <w:vertAlign w:val="baseline"/>
                <w:lang w:val="en-US" w:eastAsia="zh-CN"/>
              </w:rPr>
              <w:t>得</w:t>
            </w:r>
            <w:r>
              <w:rPr>
                <w:rFonts w:hint="default"/>
                <w:vertAlign w:val="baseline"/>
              </w:rPr>
              <w:t>10分</w:t>
            </w:r>
            <w:r>
              <w:rPr>
                <w:rFonts w:hint="eastAsia"/>
                <w:vertAlign w:val="baseline"/>
                <w:lang w:eastAsia="zh-CN"/>
              </w:rPr>
              <w:t>；</w:t>
            </w:r>
          </w:p>
          <w:p w14:paraId="765F1CD2">
            <w:pPr>
              <w:pStyle w:val="5"/>
              <w:ind w:firstLine="420" w:firstLineChars="200"/>
              <w:jc w:val="left"/>
              <w:rPr>
                <w:rFonts w:hint="eastAsia" w:eastAsia="宋体"/>
                <w:vertAlign w:val="baseline"/>
                <w:lang w:eastAsia="zh-CN"/>
              </w:rPr>
            </w:pPr>
            <w:r>
              <w:rPr>
                <w:rFonts w:hint="eastAsia"/>
                <w:vertAlign w:val="baseline"/>
                <w:lang w:val="en-US" w:eastAsia="zh-CN"/>
              </w:rPr>
              <w:t>5.2</w:t>
            </w:r>
            <w:r>
              <w:rPr>
                <w:rFonts w:hint="default"/>
                <w:vertAlign w:val="baseline"/>
              </w:rPr>
              <w:t>内容较全但针对性一般：</w:t>
            </w:r>
            <w:r>
              <w:rPr>
                <w:rFonts w:hint="eastAsia"/>
                <w:vertAlign w:val="baseline"/>
                <w:lang w:val="en-US" w:eastAsia="zh-CN"/>
              </w:rPr>
              <w:t>得6</w:t>
            </w:r>
            <w:r>
              <w:rPr>
                <w:rFonts w:hint="default"/>
                <w:vertAlign w:val="baseline"/>
              </w:rPr>
              <w:t>分</w:t>
            </w:r>
            <w:r>
              <w:rPr>
                <w:rFonts w:hint="eastAsia"/>
                <w:vertAlign w:val="baseline"/>
                <w:lang w:eastAsia="zh-CN"/>
              </w:rPr>
              <w:t>；</w:t>
            </w:r>
          </w:p>
          <w:p w14:paraId="6362558C">
            <w:pPr>
              <w:pStyle w:val="5"/>
              <w:ind w:firstLine="420" w:firstLineChars="200"/>
              <w:jc w:val="left"/>
              <w:rPr>
                <w:rFonts w:hint="eastAsia"/>
                <w:vertAlign w:val="baseline"/>
                <w:lang w:eastAsia="zh-CN"/>
              </w:rPr>
            </w:pPr>
            <w:r>
              <w:rPr>
                <w:rFonts w:hint="eastAsia"/>
                <w:vertAlign w:val="baseline"/>
                <w:lang w:val="en-US" w:eastAsia="zh-CN"/>
              </w:rPr>
              <w:t>5.3</w:t>
            </w:r>
            <w:r>
              <w:rPr>
                <w:rFonts w:hint="default"/>
                <w:vertAlign w:val="baseline"/>
              </w:rPr>
              <w:t>内容简单或脱离实际：</w:t>
            </w:r>
            <w:r>
              <w:rPr>
                <w:rFonts w:hint="eastAsia"/>
                <w:vertAlign w:val="baseline"/>
                <w:lang w:val="en-US" w:eastAsia="zh-CN"/>
              </w:rPr>
              <w:t>得2</w:t>
            </w:r>
            <w:r>
              <w:rPr>
                <w:rFonts w:hint="default"/>
                <w:vertAlign w:val="baseline"/>
              </w:rPr>
              <w:t>分</w:t>
            </w:r>
            <w:r>
              <w:rPr>
                <w:rFonts w:hint="eastAsia"/>
                <w:vertAlign w:val="baseline"/>
                <w:lang w:eastAsia="zh-CN"/>
              </w:rPr>
              <w:t>；</w:t>
            </w:r>
          </w:p>
          <w:p w14:paraId="67FA1CCF">
            <w:pPr>
              <w:pStyle w:val="5"/>
              <w:ind w:firstLine="420" w:firstLineChars="200"/>
              <w:jc w:val="left"/>
              <w:rPr>
                <w:rFonts w:hint="eastAsia" w:eastAsia="宋体"/>
                <w:vertAlign w:val="baseline"/>
                <w:lang w:eastAsia="zh-CN"/>
              </w:rPr>
            </w:pPr>
            <w:r>
              <w:rPr>
                <w:rFonts w:hint="eastAsia"/>
                <w:vertAlign w:val="baseline"/>
                <w:lang w:val="en-US" w:eastAsia="zh-CN"/>
              </w:rPr>
              <w:t>5.4</w:t>
            </w:r>
            <w:r>
              <w:rPr>
                <w:rFonts w:hint="default"/>
                <w:vertAlign w:val="baseline"/>
              </w:rPr>
              <w:t>未提供：</w:t>
            </w:r>
            <w:r>
              <w:rPr>
                <w:rFonts w:hint="eastAsia"/>
                <w:vertAlign w:val="baseline"/>
                <w:lang w:val="en-US" w:eastAsia="zh-CN"/>
              </w:rPr>
              <w:t>得</w:t>
            </w:r>
            <w:r>
              <w:rPr>
                <w:rFonts w:hint="default"/>
                <w:vertAlign w:val="baseline"/>
              </w:rPr>
              <w:t>0分</w:t>
            </w:r>
            <w:r>
              <w:rPr>
                <w:rFonts w:hint="eastAsia"/>
                <w:vertAlign w:val="baseline"/>
                <w:lang w:eastAsia="zh-CN"/>
              </w:rPr>
              <w:t>。</w:t>
            </w:r>
          </w:p>
        </w:tc>
      </w:tr>
      <w:tr w14:paraId="3C881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9" w:type="dxa"/>
            <w:vAlign w:val="center"/>
          </w:tcPr>
          <w:p w14:paraId="350936EE">
            <w:pPr>
              <w:pStyle w:val="5"/>
              <w:jc w:val="center"/>
              <w:rPr>
                <w:rFonts w:hint="eastAsia" w:eastAsia="宋体"/>
                <w:vertAlign w:val="baseline"/>
                <w:lang w:val="en-US" w:eastAsia="zh-CN"/>
              </w:rPr>
            </w:pPr>
            <w:r>
              <w:rPr>
                <w:rFonts w:hint="eastAsia"/>
                <w:vertAlign w:val="baseline"/>
                <w:lang w:val="en-US" w:eastAsia="zh-CN"/>
              </w:rPr>
              <w:t>6</w:t>
            </w:r>
          </w:p>
        </w:tc>
        <w:tc>
          <w:tcPr>
            <w:tcW w:w="1740" w:type="dxa"/>
            <w:vAlign w:val="center"/>
          </w:tcPr>
          <w:p w14:paraId="563BE7B8">
            <w:pPr>
              <w:pStyle w:val="5"/>
              <w:jc w:val="center"/>
              <w:rPr>
                <w:rFonts w:hint="default"/>
                <w:vertAlign w:val="baseline"/>
                <w:lang w:val="en-US"/>
              </w:rPr>
            </w:pPr>
            <w:r>
              <w:rPr>
                <w:rFonts w:hint="eastAsia" w:eastAsia="宋体"/>
                <w:vertAlign w:val="baseline"/>
                <w:lang w:val="en-US" w:eastAsia="zh-CN"/>
              </w:rPr>
              <w:t>数据处理技术</w:t>
            </w:r>
            <w:r>
              <w:rPr>
                <w:rFonts w:hint="eastAsia"/>
                <w:vertAlign w:val="baseline"/>
                <w:lang w:val="en-US" w:eastAsia="zh-CN"/>
              </w:rPr>
              <w:t>方案</w:t>
            </w:r>
          </w:p>
        </w:tc>
        <w:tc>
          <w:tcPr>
            <w:tcW w:w="1305" w:type="dxa"/>
            <w:vAlign w:val="center"/>
          </w:tcPr>
          <w:p w14:paraId="5721C841">
            <w:pPr>
              <w:pStyle w:val="5"/>
              <w:jc w:val="center"/>
              <w:rPr>
                <w:rFonts w:hint="default"/>
                <w:vertAlign w:val="baseline"/>
              </w:rPr>
            </w:pPr>
            <w:r>
              <w:rPr>
                <w:rFonts w:hint="eastAsia"/>
                <w:vertAlign w:val="baseline"/>
                <w:lang w:val="en-US" w:eastAsia="zh-CN"/>
              </w:rPr>
              <w:t>10分</w:t>
            </w:r>
          </w:p>
        </w:tc>
        <w:tc>
          <w:tcPr>
            <w:tcW w:w="4598" w:type="dxa"/>
            <w:vAlign w:val="center"/>
          </w:tcPr>
          <w:p w14:paraId="27CF66E4">
            <w:pPr>
              <w:pStyle w:val="5"/>
              <w:ind w:firstLine="420" w:firstLineChars="200"/>
              <w:jc w:val="left"/>
              <w:rPr>
                <w:rFonts w:hint="eastAsia" w:eastAsia="宋体"/>
                <w:vertAlign w:val="baseline"/>
                <w:lang w:eastAsia="zh-CN"/>
              </w:rPr>
            </w:pPr>
            <w:r>
              <w:rPr>
                <w:rFonts w:hint="eastAsia" w:eastAsia="宋体"/>
                <w:vertAlign w:val="baseline"/>
                <w:lang w:eastAsia="zh-CN"/>
              </w:rPr>
              <w:t>对申报单位就数据接入、汇聚、治理、加工等方面提供的数据处理技术方案进行评审：</w:t>
            </w:r>
          </w:p>
          <w:p w14:paraId="2683970D">
            <w:pPr>
              <w:pStyle w:val="5"/>
              <w:ind w:firstLine="420" w:firstLineChars="200"/>
              <w:jc w:val="left"/>
              <w:rPr>
                <w:rFonts w:hint="eastAsia" w:eastAsia="宋体"/>
                <w:vertAlign w:val="baseline"/>
                <w:lang w:eastAsia="zh-CN"/>
              </w:rPr>
            </w:pPr>
            <w:r>
              <w:rPr>
                <w:rFonts w:hint="eastAsia"/>
                <w:vertAlign w:val="baseline"/>
                <w:lang w:val="en-US" w:eastAsia="zh-CN"/>
              </w:rPr>
              <w:t>6.1</w:t>
            </w:r>
            <w:r>
              <w:rPr>
                <w:rFonts w:hint="eastAsia" w:eastAsia="宋体"/>
                <w:vertAlign w:val="baseline"/>
                <w:lang w:eastAsia="zh-CN"/>
              </w:rPr>
              <w:t>技术方案详细全面，工作步骤科学、可行性高，满足或优于运营需求的</w:t>
            </w:r>
            <w:r>
              <w:rPr>
                <w:rFonts w:hint="eastAsia"/>
                <w:vertAlign w:val="baseline"/>
                <w:lang w:eastAsia="zh-CN"/>
              </w:rPr>
              <w:t>：</w:t>
            </w:r>
            <w:r>
              <w:rPr>
                <w:rFonts w:hint="eastAsia" w:eastAsia="宋体"/>
                <w:vertAlign w:val="baseline"/>
                <w:lang w:eastAsia="zh-CN"/>
              </w:rPr>
              <w:t>得</w:t>
            </w:r>
            <w:r>
              <w:rPr>
                <w:rFonts w:hint="eastAsia"/>
                <w:vertAlign w:val="baseline"/>
                <w:lang w:val="en-US" w:eastAsia="zh-CN"/>
              </w:rPr>
              <w:t>10</w:t>
            </w:r>
            <w:r>
              <w:rPr>
                <w:rFonts w:hint="eastAsia" w:eastAsia="宋体"/>
                <w:vertAlign w:val="baseline"/>
                <w:lang w:eastAsia="zh-CN"/>
              </w:rPr>
              <w:t>分；</w:t>
            </w:r>
          </w:p>
          <w:p w14:paraId="447FF612">
            <w:pPr>
              <w:pStyle w:val="5"/>
              <w:ind w:firstLine="420" w:firstLineChars="200"/>
              <w:jc w:val="left"/>
              <w:rPr>
                <w:rFonts w:hint="eastAsia" w:eastAsia="宋体"/>
                <w:vertAlign w:val="baseline"/>
                <w:lang w:eastAsia="zh-CN"/>
              </w:rPr>
            </w:pPr>
            <w:r>
              <w:rPr>
                <w:rFonts w:hint="eastAsia"/>
                <w:vertAlign w:val="baseline"/>
                <w:lang w:val="en-US" w:eastAsia="zh-CN"/>
              </w:rPr>
              <w:t>6.2</w:t>
            </w:r>
            <w:r>
              <w:rPr>
                <w:rFonts w:hint="eastAsia" w:eastAsia="宋体"/>
                <w:vertAlign w:val="baseline"/>
                <w:lang w:eastAsia="zh-CN"/>
              </w:rPr>
              <w:t>技术方案较全面，工作步骤较科学、可行性较高，基本满足项目需求</w:t>
            </w:r>
            <w:r>
              <w:rPr>
                <w:rFonts w:hint="eastAsia"/>
                <w:vertAlign w:val="baseline"/>
                <w:lang w:eastAsia="zh-CN"/>
              </w:rPr>
              <w:t>：</w:t>
            </w:r>
            <w:r>
              <w:rPr>
                <w:rFonts w:hint="eastAsia" w:eastAsia="宋体"/>
                <w:vertAlign w:val="baseline"/>
                <w:lang w:eastAsia="zh-CN"/>
              </w:rPr>
              <w:t>得</w:t>
            </w:r>
            <w:r>
              <w:rPr>
                <w:rFonts w:hint="eastAsia"/>
                <w:vertAlign w:val="baseline"/>
                <w:lang w:val="en-US" w:eastAsia="zh-CN"/>
              </w:rPr>
              <w:t>7</w:t>
            </w:r>
            <w:r>
              <w:rPr>
                <w:rFonts w:hint="eastAsia" w:eastAsia="宋体"/>
                <w:vertAlign w:val="baseline"/>
                <w:lang w:eastAsia="zh-CN"/>
              </w:rPr>
              <w:t>分；</w:t>
            </w:r>
          </w:p>
          <w:p w14:paraId="40F7F969">
            <w:pPr>
              <w:pStyle w:val="5"/>
              <w:ind w:firstLine="420" w:firstLineChars="200"/>
              <w:jc w:val="left"/>
              <w:rPr>
                <w:rFonts w:hint="eastAsia" w:eastAsia="宋体"/>
                <w:vertAlign w:val="baseline"/>
                <w:lang w:eastAsia="zh-CN"/>
              </w:rPr>
            </w:pPr>
            <w:r>
              <w:rPr>
                <w:rFonts w:hint="eastAsia"/>
                <w:vertAlign w:val="baseline"/>
                <w:lang w:val="en-US" w:eastAsia="zh-CN"/>
              </w:rPr>
              <w:t>6.3</w:t>
            </w:r>
            <w:r>
              <w:rPr>
                <w:rFonts w:hint="eastAsia" w:eastAsia="宋体"/>
                <w:vertAlign w:val="baseline"/>
                <w:lang w:eastAsia="zh-CN"/>
              </w:rPr>
              <w:t>技术方案一般，工作步骤可行性较低，满足项目需求程度较低</w:t>
            </w:r>
            <w:r>
              <w:rPr>
                <w:rFonts w:hint="eastAsia"/>
                <w:vertAlign w:val="baseline"/>
                <w:lang w:eastAsia="zh-CN"/>
              </w:rPr>
              <w:t>：</w:t>
            </w:r>
            <w:r>
              <w:rPr>
                <w:rFonts w:hint="eastAsia" w:eastAsia="宋体"/>
                <w:vertAlign w:val="baseline"/>
                <w:lang w:eastAsia="zh-CN"/>
              </w:rPr>
              <w:t>得</w:t>
            </w:r>
            <w:r>
              <w:rPr>
                <w:rFonts w:hint="eastAsia"/>
                <w:vertAlign w:val="baseline"/>
                <w:lang w:val="en-US" w:eastAsia="zh-CN"/>
              </w:rPr>
              <w:t>4</w:t>
            </w:r>
            <w:r>
              <w:rPr>
                <w:rFonts w:hint="eastAsia" w:eastAsia="宋体"/>
                <w:vertAlign w:val="baseline"/>
                <w:lang w:eastAsia="zh-CN"/>
              </w:rPr>
              <w:t>分；</w:t>
            </w:r>
          </w:p>
          <w:p w14:paraId="36069218">
            <w:pPr>
              <w:pStyle w:val="5"/>
              <w:ind w:firstLine="420" w:firstLineChars="200"/>
              <w:jc w:val="left"/>
              <w:rPr>
                <w:rFonts w:hint="eastAsia" w:eastAsia="宋体"/>
                <w:vertAlign w:val="baseline"/>
                <w:lang w:eastAsia="zh-CN"/>
              </w:rPr>
            </w:pPr>
            <w:r>
              <w:rPr>
                <w:rFonts w:hint="eastAsia"/>
                <w:vertAlign w:val="baseline"/>
                <w:lang w:val="en-US" w:eastAsia="zh-CN"/>
              </w:rPr>
              <w:t>6.4技术方案不完整：得1分。</w:t>
            </w:r>
          </w:p>
          <w:p w14:paraId="5705CE09">
            <w:pPr>
              <w:ind w:firstLine="420" w:firstLineChars="200"/>
              <w:rPr>
                <w:rFonts w:hint="default"/>
                <w:lang w:val="en-US"/>
              </w:rPr>
            </w:pPr>
            <w:r>
              <w:rPr>
                <w:rFonts w:hint="eastAsia"/>
                <w:vertAlign w:val="baseline"/>
                <w:lang w:val="en-US" w:eastAsia="zh-CN"/>
              </w:rPr>
              <w:t>6.5未</w:t>
            </w:r>
            <w:r>
              <w:rPr>
                <w:rFonts w:hint="eastAsia" w:eastAsia="宋体"/>
                <w:vertAlign w:val="baseline"/>
                <w:lang w:eastAsia="zh-CN"/>
              </w:rPr>
              <w:t>提供</w:t>
            </w:r>
            <w:r>
              <w:rPr>
                <w:rFonts w:hint="eastAsia"/>
                <w:vertAlign w:val="baseline"/>
                <w:lang w:eastAsia="zh-CN"/>
              </w:rPr>
              <w:t>：</w:t>
            </w:r>
            <w:r>
              <w:rPr>
                <w:rFonts w:hint="eastAsia"/>
                <w:vertAlign w:val="baseline"/>
                <w:lang w:val="en-US" w:eastAsia="zh-CN"/>
              </w:rPr>
              <w:t>得</w:t>
            </w:r>
            <w:r>
              <w:rPr>
                <w:rFonts w:hint="default"/>
                <w:vertAlign w:val="baseline"/>
              </w:rPr>
              <w:t>0分</w:t>
            </w:r>
            <w:r>
              <w:rPr>
                <w:rFonts w:hint="eastAsia" w:eastAsia="宋体"/>
                <w:vertAlign w:val="baseline"/>
                <w:lang w:eastAsia="zh-CN"/>
              </w:rPr>
              <w:t>。</w:t>
            </w:r>
          </w:p>
        </w:tc>
      </w:tr>
      <w:tr w14:paraId="5403E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9" w:type="dxa"/>
            <w:vAlign w:val="center"/>
          </w:tcPr>
          <w:p w14:paraId="1EB8EEA8">
            <w:pPr>
              <w:pStyle w:val="5"/>
              <w:jc w:val="center"/>
              <w:rPr>
                <w:rFonts w:hint="eastAsia" w:eastAsia="宋体"/>
                <w:vertAlign w:val="baseline"/>
                <w:lang w:val="en-US" w:eastAsia="zh-CN"/>
              </w:rPr>
            </w:pPr>
            <w:r>
              <w:rPr>
                <w:rFonts w:hint="eastAsia"/>
                <w:vertAlign w:val="baseline"/>
                <w:lang w:val="en-US" w:eastAsia="zh-CN"/>
              </w:rPr>
              <w:t>7</w:t>
            </w:r>
          </w:p>
        </w:tc>
        <w:tc>
          <w:tcPr>
            <w:tcW w:w="1740" w:type="dxa"/>
            <w:vAlign w:val="center"/>
          </w:tcPr>
          <w:p w14:paraId="43CB2558">
            <w:pPr>
              <w:pStyle w:val="5"/>
              <w:jc w:val="center"/>
              <w:rPr>
                <w:rFonts w:hint="default" w:eastAsia="宋体"/>
                <w:vertAlign w:val="baseline"/>
                <w:lang w:val="en-US" w:eastAsia="zh-CN"/>
              </w:rPr>
            </w:pPr>
            <w:r>
              <w:rPr>
                <w:rFonts w:hint="default"/>
                <w:vertAlign w:val="baseline"/>
              </w:rPr>
              <w:t>数据运营</w:t>
            </w:r>
            <w:r>
              <w:rPr>
                <w:rFonts w:hint="eastAsia"/>
                <w:vertAlign w:val="baseline"/>
                <w:lang w:val="en-US" w:eastAsia="zh-CN"/>
              </w:rPr>
              <w:t>支撑能力建设方案</w:t>
            </w:r>
          </w:p>
        </w:tc>
        <w:tc>
          <w:tcPr>
            <w:tcW w:w="1305" w:type="dxa"/>
            <w:vAlign w:val="center"/>
          </w:tcPr>
          <w:p w14:paraId="06E22463">
            <w:pPr>
              <w:pStyle w:val="5"/>
              <w:jc w:val="center"/>
              <w:rPr>
                <w:rFonts w:hint="default"/>
                <w:vertAlign w:val="baseline"/>
              </w:rPr>
            </w:pPr>
            <w:r>
              <w:rPr>
                <w:rFonts w:hint="eastAsia"/>
                <w:vertAlign w:val="baseline"/>
                <w:lang w:val="en-US" w:eastAsia="zh-CN"/>
              </w:rPr>
              <w:t>10分</w:t>
            </w:r>
          </w:p>
        </w:tc>
        <w:tc>
          <w:tcPr>
            <w:tcW w:w="4598" w:type="dxa"/>
            <w:vAlign w:val="center"/>
          </w:tcPr>
          <w:p w14:paraId="22AFCF98">
            <w:pPr>
              <w:pStyle w:val="5"/>
              <w:ind w:firstLine="420" w:firstLineChars="200"/>
              <w:jc w:val="left"/>
              <w:rPr>
                <w:rFonts w:hint="default" w:eastAsia="宋体"/>
                <w:vertAlign w:val="baseline"/>
                <w:lang w:eastAsia="zh-CN"/>
              </w:rPr>
            </w:pPr>
            <w:r>
              <w:rPr>
                <w:rFonts w:hint="default" w:eastAsia="宋体"/>
                <w:vertAlign w:val="baseline"/>
                <w:lang w:eastAsia="zh-CN"/>
              </w:rPr>
              <w:t>对申报单位支撑授权运营的资源、生态、平台等</w:t>
            </w:r>
            <w:r>
              <w:rPr>
                <w:rFonts w:hint="eastAsia" w:eastAsia="宋体"/>
                <w:vertAlign w:val="baseline"/>
                <w:lang w:eastAsia="zh-CN"/>
              </w:rPr>
              <w:t>方面提供</w:t>
            </w:r>
            <w:r>
              <w:rPr>
                <w:rFonts w:hint="eastAsia"/>
                <w:vertAlign w:val="baseline"/>
                <w:lang w:val="en-US" w:eastAsia="zh-CN"/>
              </w:rPr>
              <w:t>的建设方案</w:t>
            </w:r>
            <w:r>
              <w:rPr>
                <w:rFonts w:hint="default" w:eastAsia="宋体"/>
                <w:vertAlign w:val="baseline"/>
                <w:lang w:eastAsia="zh-CN"/>
              </w:rPr>
              <w:t>进行综合评价：</w:t>
            </w:r>
          </w:p>
          <w:p w14:paraId="0253C1E7">
            <w:pPr>
              <w:pStyle w:val="5"/>
              <w:ind w:firstLine="420" w:firstLineChars="200"/>
              <w:jc w:val="left"/>
              <w:rPr>
                <w:rFonts w:hint="default" w:eastAsia="宋体"/>
                <w:vertAlign w:val="baseline"/>
                <w:lang w:eastAsia="zh-CN"/>
              </w:rPr>
            </w:pPr>
            <w:r>
              <w:rPr>
                <w:rFonts w:hint="eastAsia" w:eastAsia="宋体"/>
                <w:vertAlign w:val="baseline"/>
                <w:lang w:val="en-US" w:eastAsia="zh-CN"/>
              </w:rPr>
              <w:t>7.1</w:t>
            </w:r>
            <w:r>
              <w:rPr>
                <w:rFonts w:hint="default" w:eastAsia="宋体"/>
                <w:vertAlign w:val="baseline"/>
                <w:lang w:eastAsia="zh-CN"/>
              </w:rPr>
              <w:t>运营服务全面，相关资源丰富、生态体系完善、平台运营成熟，高度符合实际需求</w:t>
            </w:r>
            <w:r>
              <w:rPr>
                <w:rFonts w:hint="eastAsia" w:eastAsia="宋体"/>
                <w:vertAlign w:val="baseline"/>
                <w:lang w:eastAsia="zh-CN"/>
              </w:rPr>
              <w:t>：</w:t>
            </w:r>
            <w:r>
              <w:rPr>
                <w:rFonts w:hint="default" w:eastAsia="宋体"/>
                <w:vertAlign w:val="baseline"/>
                <w:lang w:eastAsia="zh-CN"/>
              </w:rPr>
              <w:t>得</w:t>
            </w:r>
            <w:r>
              <w:rPr>
                <w:rFonts w:hint="eastAsia"/>
                <w:vertAlign w:val="baseline"/>
                <w:lang w:val="en-US" w:eastAsia="zh-CN"/>
              </w:rPr>
              <w:t>10</w:t>
            </w:r>
            <w:r>
              <w:rPr>
                <w:rFonts w:hint="default" w:eastAsia="宋体"/>
                <w:vertAlign w:val="baseline"/>
                <w:lang w:eastAsia="zh-CN"/>
              </w:rPr>
              <w:t>分；</w:t>
            </w:r>
          </w:p>
          <w:p w14:paraId="1D558B6A">
            <w:pPr>
              <w:pStyle w:val="5"/>
              <w:ind w:firstLine="420" w:firstLineChars="200"/>
              <w:jc w:val="left"/>
              <w:rPr>
                <w:rFonts w:hint="default" w:eastAsia="宋体"/>
                <w:vertAlign w:val="baseline"/>
                <w:lang w:eastAsia="zh-CN"/>
              </w:rPr>
            </w:pPr>
            <w:r>
              <w:rPr>
                <w:rFonts w:hint="eastAsia" w:eastAsia="宋体"/>
                <w:vertAlign w:val="baseline"/>
                <w:lang w:val="en-US" w:eastAsia="zh-CN"/>
              </w:rPr>
              <w:t>7.2</w:t>
            </w:r>
            <w:r>
              <w:rPr>
                <w:rFonts w:hint="default" w:eastAsia="宋体"/>
                <w:vertAlign w:val="baseline"/>
                <w:lang w:eastAsia="zh-CN"/>
              </w:rPr>
              <w:t>运营服务较全面，具有一定的资源条件、生态体系、平台运营能力，较好符合实际需求</w:t>
            </w:r>
            <w:r>
              <w:rPr>
                <w:rFonts w:hint="eastAsia" w:eastAsia="宋体"/>
                <w:vertAlign w:val="baseline"/>
                <w:lang w:eastAsia="zh-CN"/>
              </w:rPr>
              <w:t>：</w:t>
            </w:r>
            <w:r>
              <w:rPr>
                <w:rFonts w:hint="default" w:eastAsia="宋体"/>
                <w:vertAlign w:val="baseline"/>
                <w:lang w:eastAsia="zh-CN"/>
              </w:rPr>
              <w:t>得</w:t>
            </w:r>
            <w:r>
              <w:rPr>
                <w:rFonts w:hint="eastAsia"/>
                <w:vertAlign w:val="baseline"/>
                <w:lang w:val="en-US" w:eastAsia="zh-CN"/>
              </w:rPr>
              <w:t>8</w:t>
            </w:r>
            <w:r>
              <w:rPr>
                <w:rFonts w:hint="default" w:eastAsia="宋体"/>
                <w:vertAlign w:val="baseline"/>
                <w:lang w:eastAsia="zh-CN"/>
              </w:rPr>
              <w:t>分；</w:t>
            </w:r>
          </w:p>
          <w:p w14:paraId="1F4934FD">
            <w:pPr>
              <w:pStyle w:val="5"/>
              <w:ind w:firstLine="420" w:firstLineChars="200"/>
              <w:jc w:val="left"/>
              <w:rPr>
                <w:rFonts w:hint="default" w:eastAsia="宋体"/>
                <w:vertAlign w:val="baseline"/>
                <w:lang w:eastAsia="zh-CN"/>
              </w:rPr>
            </w:pPr>
            <w:r>
              <w:rPr>
                <w:rFonts w:hint="eastAsia" w:eastAsia="宋体"/>
                <w:vertAlign w:val="baseline"/>
                <w:lang w:val="en-US" w:eastAsia="zh-CN"/>
              </w:rPr>
              <w:t>7.3</w:t>
            </w:r>
            <w:r>
              <w:rPr>
                <w:rFonts w:hint="default" w:eastAsia="宋体"/>
                <w:vertAlign w:val="baseline"/>
                <w:lang w:eastAsia="zh-CN"/>
              </w:rPr>
              <w:t>运营服务一般，基本符合实际需求</w:t>
            </w:r>
            <w:r>
              <w:rPr>
                <w:rFonts w:hint="eastAsia" w:eastAsia="宋体"/>
                <w:vertAlign w:val="baseline"/>
                <w:lang w:eastAsia="zh-CN"/>
              </w:rPr>
              <w:t>：</w:t>
            </w:r>
            <w:r>
              <w:rPr>
                <w:rFonts w:hint="default" w:eastAsia="宋体"/>
                <w:vertAlign w:val="baseline"/>
                <w:lang w:eastAsia="zh-CN"/>
              </w:rPr>
              <w:t>得</w:t>
            </w:r>
            <w:r>
              <w:rPr>
                <w:rFonts w:hint="eastAsia"/>
                <w:vertAlign w:val="baseline"/>
                <w:lang w:val="en-US" w:eastAsia="zh-CN"/>
              </w:rPr>
              <w:t>4</w:t>
            </w:r>
            <w:r>
              <w:rPr>
                <w:rFonts w:hint="default" w:eastAsia="宋体"/>
                <w:vertAlign w:val="baseline"/>
                <w:lang w:eastAsia="zh-CN"/>
              </w:rPr>
              <w:t>分；</w:t>
            </w:r>
          </w:p>
          <w:p w14:paraId="3F57F93B">
            <w:pPr>
              <w:pStyle w:val="5"/>
              <w:ind w:firstLine="420" w:firstLineChars="200"/>
              <w:jc w:val="left"/>
              <w:rPr>
                <w:rFonts w:hint="default" w:eastAsia="宋体"/>
                <w:vertAlign w:val="baseline"/>
                <w:lang w:eastAsia="zh-CN"/>
              </w:rPr>
            </w:pPr>
            <w:r>
              <w:rPr>
                <w:rFonts w:hint="eastAsia" w:eastAsia="宋体"/>
                <w:vertAlign w:val="baseline"/>
                <w:lang w:val="en-US" w:eastAsia="zh-CN"/>
              </w:rPr>
              <w:t>7.4</w:t>
            </w:r>
            <w:r>
              <w:rPr>
                <w:rFonts w:hint="default" w:eastAsia="宋体"/>
                <w:vertAlign w:val="baseline"/>
                <w:lang w:eastAsia="zh-CN"/>
              </w:rPr>
              <w:t>方案不完整，方案对需求把握不到位，未结合实际需求，可操作性差</w:t>
            </w:r>
            <w:r>
              <w:rPr>
                <w:rFonts w:hint="eastAsia" w:eastAsia="宋体"/>
                <w:vertAlign w:val="baseline"/>
                <w:lang w:eastAsia="zh-CN"/>
              </w:rPr>
              <w:t>：</w:t>
            </w:r>
            <w:r>
              <w:rPr>
                <w:rFonts w:hint="eastAsia" w:eastAsia="宋体"/>
                <w:vertAlign w:val="baseline"/>
                <w:lang w:val="en-US" w:eastAsia="zh-CN"/>
              </w:rPr>
              <w:t>得1分</w:t>
            </w:r>
            <w:r>
              <w:rPr>
                <w:rFonts w:hint="default" w:eastAsia="宋体"/>
                <w:vertAlign w:val="baseline"/>
                <w:lang w:eastAsia="zh-CN"/>
              </w:rPr>
              <w:t>。</w:t>
            </w:r>
          </w:p>
          <w:p w14:paraId="25F195D7">
            <w:pPr>
              <w:pStyle w:val="5"/>
              <w:ind w:firstLine="420" w:firstLineChars="200"/>
              <w:jc w:val="left"/>
              <w:rPr>
                <w:rFonts w:hint="eastAsia"/>
                <w:lang w:eastAsia="zh-CN"/>
              </w:rPr>
            </w:pPr>
            <w:r>
              <w:rPr>
                <w:rFonts w:hint="eastAsia" w:eastAsia="宋体"/>
                <w:vertAlign w:val="baseline"/>
                <w:lang w:val="en-US" w:eastAsia="zh-CN"/>
              </w:rPr>
              <w:t>7.5</w:t>
            </w:r>
            <w:r>
              <w:rPr>
                <w:rFonts w:hint="eastAsia" w:eastAsia="宋体"/>
                <w:vertAlign w:val="baseline"/>
                <w:lang w:eastAsia="zh-CN"/>
              </w:rPr>
              <w:t>未提供：得0分。</w:t>
            </w:r>
          </w:p>
        </w:tc>
      </w:tr>
      <w:tr w14:paraId="5F255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9" w:type="dxa"/>
            <w:vAlign w:val="center"/>
          </w:tcPr>
          <w:p w14:paraId="11FD1BC6">
            <w:pPr>
              <w:pStyle w:val="5"/>
              <w:jc w:val="center"/>
              <w:rPr>
                <w:rFonts w:hint="default"/>
                <w:vertAlign w:val="baseline"/>
                <w:lang w:val="en-US" w:eastAsia="zh-CN"/>
              </w:rPr>
            </w:pPr>
            <w:r>
              <w:rPr>
                <w:rFonts w:hint="eastAsia"/>
                <w:vertAlign w:val="baseline"/>
                <w:lang w:val="en-US" w:eastAsia="zh-CN"/>
              </w:rPr>
              <w:t>8</w:t>
            </w:r>
          </w:p>
        </w:tc>
        <w:tc>
          <w:tcPr>
            <w:tcW w:w="1740" w:type="dxa"/>
            <w:vAlign w:val="center"/>
          </w:tcPr>
          <w:p w14:paraId="31D086F5">
            <w:pPr>
              <w:pStyle w:val="5"/>
              <w:jc w:val="center"/>
              <w:rPr>
                <w:rFonts w:hint="default"/>
                <w:vertAlign w:val="baseline"/>
              </w:rPr>
            </w:pPr>
            <w:r>
              <w:rPr>
                <w:rFonts w:hint="default"/>
                <w:vertAlign w:val="baseline"/>
              </w:rPr>
              <w:t>安全保障与合规承诺</w:t>
            </w:r>
          </w:p>
        </w:tc>
        <w:tc>
          <w:tcPr>
            <w:tcW w:w="1305" w:type="dxa"/>
            <w:vAlign w:val="center"/>
          </w:tcPr>
          <w:p w14:paraId="4C874D56">
            <w:pPr>
              <w:pStyle w:val="5"/>
              <w:jc w:val="center"/>
              <w:rPr>
                <w:rFonts w:hint="default"/>
                <w:vertAlign w:val="baseline"/>
              </w:rPr>
            </w:pPr>
            <w:r>
              <w:rPr>
                <w:rFonts w:hint="eastAsia"/>
                <w:vertAlign w:val="baseline"/>
                <w:lang w:val="en-US" w:eastAsia="zh-CN"/>
              </w:rPr>
              <w:t>5分</w:t>
            </w:r>
          </w:p>
        </w:tc>
        <w:tc>
          <w:tcPr>
            <w:tcW w:w="4598" w:type="dxa"/>
            <w:vAlign w:val="center"/>
          </w:tcPr>
          <w:p w14:paraId="01676183">
            <w:pPr>
              <w:pStyle w:val="5"/>
              <w:ind w:firstLine="420" w:firstLineChars="200"/>
              <w:jc w:val="left"/>
              <w:rPr>
                <w:rFonts w:hint="eastAsia" w:eastAsia="宋体"/>
                <w:vertAlign w:val="baseline"/>
                <w:lang w:eastAsia="zh-CN"/>
              </w:rPr>
            </w:pPr>
            <w:r>
              <w:rPr>
                <w:rFonts w:hint="eastAsia"/>
                <w:vertAlign w:val="baseline"/>
                <w:lang w:val="en-US" w:eastAsia="zh-CN"/>
              </w:rPr>
              <w:t>8.1</w:t>
            </w:r>
            <w:r>
              <w:rPr>
                <w:rFonts w:hint="default"/>
                <w:vertAlign w:val="baseline"/>
              </w:rPr>
              <w:t>提供</w:t>
            </w:r>
            <w:r>
              <w:rPr>
                <w:rFonts w:hint="eastAsia"/>
                <w:vertAlign w:val="baseline"/>
                <w:lang w:eastAsia="zh-CN"/>
              </w:rPr>
              <w:t>《</w:t>
            </w:r>
            <w:r>
              <w:rPr>
                <w:rFonts w:hint="default"/>
                <w:vertAlign w:val="baseline"/>
              </w:rPr>
              <w:t>数据安全承诺书</w:t>
            </w:r>
            <w:r>
              <w:rPr>
                <w:rFonts w:hint="eastAsia"/>
                <w:vertAlign w:val="baseline"/>
                <w:lang w:eastAsia="zh-CN"/>
              </w:rPr>
              <w:t>》</w:t>
            </w:r>
            <w:r>
              <w:rPr>
                <w:rFonts w:hint="default"/>
                <w:vertAlign w:val="baseline"/>
              </w:rPr>
              <w:t>、</w:t>
            </w:r>
            <w:r>
              <w:rPr>
                <w:rFonts w:hint="eastAsia"/>
                <w:vertAlign w:val="baseline"/>
                <w:lang w:eastAsia="zh-CN"/>
              </w:rPr>
              <w:t>《</w:t>
            </w:r>
            <w:r>
              <w:rPr>
                <w:rFonts w:hint="default"/>
                <w:vertAlign w:val="baseline"/>
              </w:rPr>
              <w:t>安全风险自评报告</w:t>
            </w:r>
            <w:r>
              <w:rPr>
                <w:rFonts w:hint="eastAsia"/>
                <w:vertAlign w:val="baseline"/>
                <w:lang w:eastAsia="zh-CN"/>
              </w:rPr>
              <w:t>》</w:t>
            </w:r>
            <w:r>
              <w:rPr>
                <w:rFonts w:hint="default"/>
                <w:vertAlign w:val="baseline"/>
              </w:rPr>
              <w:t>，内容真实、风险识别全面、防控措施到位：</w:t>
            </w:r>
            <w:r>
              <w:rPr>
                <w:rFonts w:hint="eastAsia"/>
                <w:vertAlign w:val="baseline"/>
                <w:lang w:val="en-US" w:eastAsia="zh-CN"/>
              </w:rPr>
              <w:t>5</w:t>
            </w:r>
            <w:r>
              <w:rPr>
                <w:rFonts w:hint="default"/>
                <w:vertAlign w:val="baseline"/>
              </w:rPr>
              <w:t>分</w:t>
            </w:r>
            <w:r>
              <w:rPr>
                <w:rFonts w:hint="eastAsia"/>
                <w:vertAlign w:val="baseline"/>
                <w:lang w:eastAsia="zh-CN"/>
              </w:rPr>
              <w:t>；</w:t>
            </w:r>
          </w:p>
          <w:p w14:paraId="255491B7">
            <w:pPr>
              <w:pStyle w:val="5"/>
              <w:ind w:firstLine="420" w:firstLineChars="200"/>
              <w:jc w:val="left"/>
              <w:rPr>
                <w:rFonts w:hint="eastAsia" w:eastAsia="宋体"/>
                <w:vertAlign w:val="baseline"/>
                <w:lang w:eastAsia="zh-CN"/>
              </w:rPr>
            </w:pPr>
            <w:r>
              <w:rPr>
                <w:rFonts w:hint="eastAsia"/>
                <w:vertAlign w:val="baseline"/>
                <w:lang w:val="en-US" w:eastAsia="zh-CN"/>
              </w:rPr>
              <w:t>8.2</w:t>
            </w:r>
            <w:r>
              <w:rPr>
                <w:rFonts w:hint="default"/>
                <w:vertAlign w:val="baseline"/>
              </w:rPr>
              <w:t>内容较全但深度不足：</w:t>
            </w:r>
            <w:r>
              <w:rPr>
                <w:rFonts w:hint="eastAsia"/>
                <w:vertAlign w:val="baseline"/>
                <w:lang w:val="en-US" w:eastAsia="zh-CN"/>
              </w:rPr>
              <w:t>3</w:t>
            </w:r>
            <w:r>
              <w:rPr>
                <w:rFonts w:hint="default"/>
                <w:vertAlign w:val="baseline"/>
              </w:rPr>
              <w:t>分</w:t>
            </w:r>
            <w:r>
              <w:rPr>
                <w:rFonts w:hint="eastAsia"/>
                <w:vertAlign w:val="baseline"/>
                <w:lang w:eastAsia="zh-CN"/>
              </w:rPr>
              <w:t>；</w:t>
            </w:r>
          </w:p>
          <w:p w14:paraId="689D12E7">
            <w:pPr>
              <w:pStyle w:val="5"/>
              <w:ind w:firstLine="420" w:firstLineChars="200"/>
              <w:jc w:val="left"/>
              <w:rPr>
                <w:rFonts w:hint="eastAsia" w:eastAsia="宋体"/>
                <w:vertAlign w:val="baseline"/>
                <w:lang w:eastAsia="zh-CN"/>
              </w:rPr>
            </w:pPr>
            <w:r>
              <w:rPr>
                <w:rFonts w:hint="eastAsia"/>
                <w:vertAlign w:val="baseline"/>
                <w:lang w:val="en-US" w:eastAsia="zh-CN"/>
              </w:rPr>
              <w:t>8.3</w:t>
            </w:r>
            <w:r>
              <w:rPr>
                <w:rFonts w:hint="default"/>
                <w:vertAlign w:val="baseline"/>
              </w:rPr>
              <w:t>内容简单或流于形式：</w:t>
            </w:r>
            <w:r>
              <w:rPr>
                <w:rFonts w:hint="eastAsia"/>
                <w:vertAlign w:val="baseline"/>
                <w:lang w:val="en-US" w:eastAsia="zh-CN"/>
              </w:rPr>
              <w:t>1</w:t>
            </w:r>
            <w:r>
              <w:rPr>
                <w:rFonts w:hint="default"/>
                <w:vertAlign w:val="baseline"/>
              </w:rPr>
              <w:t>分</w:t>
            </w:r>
            <w:r>
              <w:rPr>
                <w:rFonts w:hint="eastAsia"/>
                <w:vertAlign w:val="baseline"/>
                <w:lang w:eastAsia="zh-CN"/>
              </w:rPr>
              <w:t>；</w:t>
            </w:r>
          </w:p>
          <w:p w14:paraId="0A32E084">
            <w:pPr>
              <w:ind w:firstLine="420" w:firstLineChars="200"/>
              <w:rPr>
                <w:rFonts w:hint="eastAsia"/>
                <w:lang w:eastAsia="zh-CN"/>
              </w:rPr>
            </w:pPr>
            <w:r>
              <w:rPr>
                <w:rFonts w:hint="eastAsia"/>
                <w:vertAlign w:val="baseline"/>
                <w:lang w:val="en-US" w:eastAsia="zh-CN"/>
              </w:rPr>
              <w:t>8.4</w:t>
            </w:r>
            <w:r>
              <w:rPr>
                <w:rFonts w:hint="default"/>
                <w:vertAlign w:val="baseline"/>
              </w:rPr>
              <w:t>未提供：0分</w:t>
            </w:r>
            <w:r>
              <w:rPr>
                <w:rFonts w:hint="eastAsia"/>
                <w:vertAlign w:val="baseline"/>
                <w:lang w:eastAsia="zh-CN"/>
              </w:rPr>
              <w:t>。</w:t>
            </w:r>
          </w:p>
        </w:tc>
      </w:tr>
    </w:tbl>
    <w:p w14:paraId="2F612DC0">
      <w:pPr>
        <w:rPr>
          <w:rFonts w:hint="default"/>
        </w:rPr>
      </w:pPr>
    </w:p>
    <w:p w14:paraId="423CF915">
      <w:pPr>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五、评审说明</w:t>
      </w:r>
    </w:p>
    <w:p w14:paraId="059D22DC">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1.所有评分项均以申报单位提交的纸质及电子材料为依据，必要时可结合现场答辩情况进行综合评价。</w:t>
      </w:r>
    </w:p>
    <w:p w14:paraId="426A542F">
      <w:pPr>
        <w:pStyle w:val="7"/>
        <w:keepNext w:val="0"/>
        <w:keepLines w:val="0"/>
        <w:widowControl/>
        <w:suppressLineNumbers w:val="0"/>
        <w:spacing w:before="0" w:beforeAutospacing="0" w:after="0" w:afterAutospacing="0"/>
        <w:ind w:left="0" w:right="0" w:firstLine="640" w:firstLineChars="200"/>
        <w:rPr>
          <w:rFonts w:hint="eastAsia" w:ascii="仿宋_GB2312" w:hAnsi="仿宋_GB2312" w:eastAsia="仿宋_GB2312" w:cs="仿宋_GB2312"/>
          <w:b w:val="0"/>
          <w:i w:val="0"/>
          <w:caps w:val="0"/>
          <w:color w:val="0F1115"/>
          <w:spacing w:val="0"/>
          <w:kern w:val="2"/>
          <w:sz w:val="32"/>
          <w:szCs w:val="32"/>
          <w:shd w:val="clear" w:color="auto" w:fill="FFFFFF"/>
          <w:lang w:val="en-US" w:eastAsia="zh-CN" w:bidi="ar-SA"/>
        </w:rPr>
      </w:pPr>
      <w:r>
        <w:rPr>
          <w:rFonts w:hint="eastAsia" w:ascii="仿宋_GB2312" w:hAnsi="仿宋_GB2312" w:eastAsia="仿宋_GB2312" w:cs="仿宋_GB2312"/>
          <w:b w:val="0"/>
          <w:i w:val="0"/>
          <w:caps w:val="0"/>
          <w:color w:val="0F1115"/>
          <w:spacing w:val="0"/>
          <w:kern w:val="2"/>
          <w:sz w:val="32"/>
          <w:szCs w:val="32"/>
          <w:shd w:val="clear" w:color="auto" w:fill="FFFFFF"/>
          <w:lang w:val="en-US" w:eastAsia="zh-CN" w:bidi="ar-SA"/>
        </w:rPr>
        <w:t>2.证明材料（如合同、证书、审计报告等）均需加盖申报单位公章，未提供或不符合要求的不予计分。</w:t>
      </w:r>
    </w:p>
    <w:p w14:paraId="66187B33">
      <w:pPr>
        <w:pStyle w:val="7"/>
        <w:keepNext w:val="0"/>
        <w:keepLines w:val="0"/>
        <w:widowControl/>
        <w:suppressLineNumbers w:val="0"/>
        <w:spacing w:before="0" w:beforeAutospacing="0" w:after="0" w:afterAutospacing="0"/>
        <w:ind w:left="0" w:right="0" w:firstLine="640" w:firstLineChars="200"/>
        <w:rPr>
          <w:rFonts w:hint="eastAsia" w:ascii="仿宋_GB2312" w:hAnsi="仿宋_GB2312" w:eastAsia="仿宋_GB2312" w:cs="仿宋_GB2312"/>
          <w:b w:val="0"/>
          <w:i w:val="0"/>
          <w:caps w:val="0"/>
          <w:color w:val="0F1115"/>
          <w:spacing w:val="0"/>
          <w:kern w:val="2"/>
          <w:sz w:val="32"/>
          <w:szCs w:val="32"/>
          <w:shd w:val="clear" w:color="auto" w:fill="FFFFFF"/>
          <w:lang w:val="en-US" w:eastAsia="zh-CN" w:bidi="ar-SA"/>
        </w:rPr>
      </w:pPr>
      <w:r>
        <w:rPr>
          <w:rFonts w:hint="eastAsia" w:ascii="仿宋_GB2312" w:hAnsi="仿宋_GB2312" w:eastAsia="仿宋_GB2312" w:cs="仿宋_GB2312"/>
          <w:b w:val="0"/>
          <w:i w:val="0"/>
          <w:caps w:val="0"/>
          <w:color w:val="0F1115"/>
          <w:spacing w:val="0"/>
          <w:kern w:val="2"/>
          <w:sz w:val="32"/>
          <w:szCs w:val="32"/>
          <w:shd w:val="clear" w:color="auto" w:fill="FFFFFF"/>
          <w:lang w:val="en-US" w:eastAsia="zh-CN" w:bidi="ar-SA"/>
        </w:rPr>
        <w:t>3.同一人员、项目或证书不重复计分。</w:t>
      </w:r>
    </w:p>
    <w:p w14:paraId="78486B8F">
      <w:pPr>
        <w:pStyle w:val="7"/>
        <w:keepNext w:val="0"/>
        <w:keepLines w:val="0"/>
        <w:widowControl/>
        <w:suppressLineNumbers w:val="0"/>
        <w:spacing w:before="0" w:beforeAutospacing="0" w:after="0" w:afterAutospacing="0"/>
        <w:ind w:left="0" w:right="0" w:firstLine="640" w:firstLineChars="200"/>
        <w:rPr>
          <w:rFonts w:hint="eastAsia"/>
          <w:lang w:val="en-US" w:eastAsia="zh-CN"/>
        </w:rPr>
      </w:pPr>
      <w:r>
        <w:rPr>
          <w:rFonts w:hint="eastAsia" w:ascii="仿宋_GB2312" w:hAnsi="仿宋_GB2312" w:eastAsia="仿宋_GB2312" w:cs="仿宋_GB2312"/>
          <w:b w:val="0"/>
          <w:i w:val="0"/>
          <w:caps w:val="0"/>
          <w:color w:val="0F1115"/>
          <w:spacing w:val="0"/>
          <w:kern w:val="2"/>
          <w:sz w:val="32"/>
          <w:szCs w:val="32"/>
          <w:shd w:val="clear" w:color="auto" w:fill="FFFFFF"/>
          <w:lang w:val="en-US" w:eastAsia="zh-CN" w:bidi="ar-SA"/>
        </w:rPr>
        <w:t>4.评审过程中如发现材料弄虚作假，立即取消评审资格，并依法依规处理。</w:t>
      </w:r>
    </w:p>
    <w:p w14:paraId="00D3FA37">
      <w:pPr>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六、附则</w:t>
      </w:r>
    </w:p>
    <w:p w14:paraId="055AC961">
      <w:pPr>
        <w:pStyle w:val="5"/>
        <w:ind w:firstLine="640" w:firstLineChars="200"/>
        <w:rPr>
          <w:rFonts w:hint="eastAsia" w:ascii="仿宋_GB2312" w:hAnsi="仿宋_GB2312" w:eastAsia="仿宋_GB2312" w:cs="仿宋_GB2312"/>
          <w:b w:val="0"/>
          <w:i w:val="0"/>
          <w:caps w:val="0"/>
          <w:color w:val="0F1115"/>
          <w:spacing w:val="0"/>
          <w:kern w:val="2"/>
          <w:sz w:val="32"/>
          <w:szCs w:val="32"/>
          <w:shd w:val="clear" w:color="auto" w:fill="FFFFFF"/>
          <w:lang w:val="en-US" w:eastAsia="zh-CN" w:bidi="ar-SA"/>
        </w:rPr>
      </w:pPr>
      <w:r>
        <w:rPr>
          <w:rFonts w:hint="eastAsia" w:ascii="仿宋_GB2312" w:hAnsi="仿宋_GB2312" w:eastAsia="仿宋_GB2312" w:cs="仿宋_GB2312"/>
          <w:b w:val="0"/>
          <w:i w:val="0"/>
          <w:caps w:val="0"/>
          <w:color w:val="0F1115"/>
          <w:spacing w:val="0"/>
          <w:kern w:val="2"/>
          <w:sz w:val="32"/>
          <w:szCs w:val="32"/>
          <w:shd w:val="clear" w:color="auto" w:fill="FFFFFF"/>
          <w:lang w:val="en-US" w:eastAsia="zh-CN" w:bidi="ar-SA"/>
        </w:rPr>
        <w:t>本标准由潜江市政数局负责解释，自发布之日起执行。</w:t>
      </w:r>
    </w:p>
    <w:p w14:paraId="5C8B6366">
      <w:pPr>
        <w:rPr>
          <w:rFonts w:hint="default"/>
        </w:rPr>
      </w:pPr>
    </w:p>
    <w:p w14:paraId="593B0444">
      <w:pPr>
        <w:pStyle w:val="5"/>
      </w:pPr>
    </w:p>
    <w:sectPr>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DD566FF-48FD-40EE-AE23-B71C21CC0E8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2309C0E4-50F6-48D8-9E86-739D86DD55FE}"/>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embedRegular r:id="rId3" w:fontKey="{B34FFBE1-DCBF-43D6-AF0E-96EDA9F1E203}"/>
  </w:font>
  <w:font w:name="仿宋_GB2312">
    <w:panose1 w:val="02010609030101010101"/>
    <w:charset w:val="86"/>
    <w:family w:val="modern"/>
    <w:pitch w:val="default"/>
    <w:sig w:usb0="00000001" w:usb1="080E0000" w:usb2="00000000" w:usb3="00000000" w:csb0="00040000" w:csb1="00000000"/>
    <w:embedRegular r:id="rId4" w:fontKey="{DE429A5C-3E15-4682-BDD2-98824C7652C7}"/>
  </w:font>
  <w:font w:name="CESI黑体-GB2312">
    <w:altName w:val="黑体"/>
    <w:panose1 w:val="02000500000000000000"/>
    <w:charset w:val="86"/>
    <w:family w:val="auto"/>
    <w:pitch w:val="default"/>
    <w:sig w:usb0="00000000" w:usb1="00000000" w:usb2="00000012" w:usb3="00000000" w:csb0="0004000F" w:csb1="00000000"/>
    <w:embedRegular r:id="rId5" w:fontKey="{8F019322-14F2-450F-860B-3AC381794B39}"/>
  </w:font>
  <w:font w:name="KSOFBDAA233C">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EB2BAF2"/>
    <w:multiLevelType w:val="multilevel"/>
    <w:tmpl w:val="6EB2BAF2"/>
    <w:lvl w:ilvl="0" w:tentative="0">
      <w:start w:val="1"/>
      <w:numFmt w:val="chineseCounting"/>
      <w:suff w:val="nothing"/>
      <w:lvlText w:val="%1、"/>
      <w:lvlJc w:val="left"/>
      <w:pPr>
        <w:tabs>
          <w:tab w:val="left" w:pos="0"/>
        </w:tabs>
        <w:ind w:left="0" w:firstLine="0"/>
      </w:pPr>
      <w:rPr>
        <w:rFonts w:hint="eastAsia"/>
      </w:rPr>
    </w:lvl>
    <w:lvl w:ilvl="1" w:tentative="0">
      <w:start w:val="1"/>
      <w:numFmt w:val="chineseCounting"/>
      <w:pStyle w:val="4"/>
      <w:suff w:val="nothing"/>
      <w:lvlText w:val="（%2）"/>
      <w:lvlJc w:val="left"/>
      <w:pPr>
        <w:ind w:left="0" w:firstLine="0"/>
      </w:pPr>
      <w:rPr>
        <w:rFonts w:hint="eastAsia"/>
      </w:rPr>
    </w:lvl>
    <w:lvl w:ilvl="2" w:tentative="0">
      <w:start w:val="1"/>
      <w:numFmt w:val="decimal"/>
      <w:suff w:val="nothing"/>
      <w:lvlText w:val="%3．"/>
      <w:lvlJc w:val="left"/>
      <w:pPr>
        <w:ind w:left="0" w:firstLine="400"/>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6"/>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EF30D1"/>
    <w:rsid w:val="04C11604"/>
    <w:rsid w:val="05AC4062"/>
    <w:rsid w:val="085B58CB"/>
    <w:rsid w:val="08B5322E"/>
    <w:rsid w:val="08BD2A93"/>
    <w:rsid w:val="0AA341D1"/>
    <w:rsid w:val="0B1976A8"/>
    <w:rsid w:val="0C755AFE"/>
    <w:rsid w:val="0CD117CB"/>
    <w:rsid w:val="0E31279D"/>
    <w:rsid w:val="0ED375E9"/>
    <w:rsid w:val="0F22618E"/>
    <w:rsid w:val="0F734DF7"/>
    <w:rsid w:val="12A0520A"/>
    <w:rsid w:val="13174AE5"/>
    <w:rsid w:val="13425F34"/>
    <w:rsid w:val="1356385F"/>
    <w:rsid w:val="136F09EF"/>
    <w:rsid w:val="15787ABD"/>
    <w:rsid w:val="165D6F7A"/>
    <w:rsid w:val="16A41409"/>
    <w:rsid w:val="16F8659A"/>
    <w:rsid w:val="172B7CA6"/>
    <w:rsid w:val="17902473"/>
    <w:rsid w:val="18E436BB"/>
    <w:rsid w:val="1B1D4C62"/>
    <w:rsid w:val="1B3A66D8"/>
    <w:rsid w:val="1FE64AA0"/>
    <w:rsid w:val="202F7912"/>
    <w:rsid w:val="229B0EFE"/>
    <w:rsid w:val="23205231"/>
    <w:rsid w:val="259A3A7F"/>
    <w:rsid w:val="27E32076"/>
    <w:rsid w:val="28EF7C3E"/>
    <w:rsid w:val="29077E9F"/>
    <w:rsid w:val="293B10D5"/>
    <w:rsid w:val="2A4B5348"/>
    <w:rsid w:val="2CE33F5E"/>
    <w:rsid w:val="2CE80D01"/>
    <w:rsid w:val="2D4D467D"/>
    <w:rsid w:val="2E426216"/>
    <w:rsid w:val="316B4522"/>
    <w:rsid w:val="32DD31FD"/>
    <w:rsid w:val="333F17C2"/>
    <w:rsid w:val="34014CC9"/>
    <w:rsid w:val="346E43D1"/>
    <w:rsid w:val="34ADAEDC"/>
    <w:rsid w:val="361850B9"/>
    <w:rsid w:val="3699568D"/>
    <w:rsid w:val="3775B7C8"/>
    <w:rsid w:val="37EC553E"/>
    <w:rsid w:val="3A4F4F44"/>
    <w:rsid w:val="3B602C1D"/>
    <w:rsid w:val="3C793F97"/>
    <w:rsid w:val="3C890175"/>
    <w:rsid w:val="3D1F1F8C"/>
    <w:rsid w:val="3D347EBE"/>
    <w:rsid w:val="3D5D11C3"/>
    <w:rsid w:val="3E5B60DB"/>
    <w:rsid w:val="3FC17174"/>
    <w:rsid w:val="401A339B"/>
    <w:rsid w:val="41FD4D22"/>
    <w:rsid w:val="42F147B7"/>
    <w:rsid w:val="44431B3E"/>
    <w:rsid w:val="456D6721"/>
    <w:rsid w:val="46A936CA"/>
    <w:rsid w:val="47282841"/>
    <w:rsid w:val="49B54134"/>
    <w:rsid w:val="4A9106FD"/>
    <w:rsid w:val="4ADC0F0A"/>
    <w:rsid w:val="4CA50490"/>
    <w:rsid w:val="502F4C40"/>
    <w:rsid w:val="506B7C43"/>
    <w:rsid w:val="51AF1C86"/>
    <w:rsid w:val="522A6BAD"/>
    <w:rsid w:val="53725CA7"/>
    <w:rsid w:val="564E1E5A"/>
    <w:rsid w:val="578810DA"/>
    <w:rsid w:val="57AE0B41"/>
    <w:rsid w:val="57B74042"/>
    <w:rsid w:val="58553333"/>
    <w:rsid w:val="587F3A0E"/>
    <w:rsid w:val="58B303D9"/>
    <w:rsid w:val="59E91D42"/>
    <w:rsid w:val="5A2F3A8F"/>
    <w:rsid w:val="5A64198B"/>
    <w:rsid w:val="5B0373F5"/>
    <w:rsid w:val="5DD40BD5"/>
    <w:rsid w:val="5DDA1249"/>
    <w:rsid w:val="5FE73DA0"/>
    <w:rsid w:val="5FEF30D1"/>
    <w:rsid w:val="61001CE1"/>
    <w:rsid w:val="61567BF7"/>
    <w:rsid w:val="62074739"/>
    <w:rsid w:val="623C31ED"/>
    <w:rsid w:val="654839FF"/>
    <w:rsid w:val="65960E15"/>
    <w:rsid w:val="65EF16DE"/>
    <w:rsid w:val="664663E8"/>
    <w:rsid w:val="67957F57"/>
    <w:rsid w:val="679F2BB3"/>
    <w:rsid w:val="6A4A4A62"/>
    <w:rsid w:val="6AB151A6"/>
    <w:rsid w:val="6BB50B82"/>
    <w:rsid w:val="6BFF786D"/>
    <w:rsid w:val="6CF74DED"/>
    <w:rsid w:val="6DF835FD"/>
    <w:rsid w:val="6E6C6C08"/>
    <w:rsid w:val="6EDF7077"/>
    <w:rsid w:val="6F8D5088"/>
    <w:rsid w:val="70D5301E"/>
    <w:rsid w:val="713954C7"/>
    <w:rsid w:val="71A00FE9"/>
    <w:rsid w:val="71F17B50"/>
    <w:rsid w:val="72021D5D"/>
    <w:rsid w:val="725E7164"/>
    <w:rsid w:val="728E1843"/>
    <w:rsid w:val="731004AA"/>
    <w:rsid w:val="73FB3575"/>
    <w:rsid w:val="748507F4"/>
    <w:rsid w:val="75120509"/>
    <w:rsid w:val="75945AE9"/>
    <w:rsid w:val="760C1D1B"/>
    <w:rsid w:val="7709562D"/>
    <w:rsid w:val="7713608B"/>
    <w:rsid w:val="784843A1"/>
    <w:rsid w:val="7885299F"/>
    <w:rsid w:val="79CF49DD"/>
    <w:rsid w:val="7A056ACF"/>
    <w:rsid w:val="7AFF56B9"/>
    <w:rsid w:val="7BEE8239"/>
    <w:rsid w:val="7C1C3F37"/>
    <w:rsid w:val="7D5C9C1E"/>
    <w:rsid w:val="7E910D24"/>
    <w:rsid w:val="7F764F04"/>
    <w:rsid w:val="9771336E"/>
    <w:rsid w:val="9BFF591E"/>
    <w:rsid w:val="DF7D2597"/>
    <w:rsid w:val="F7FFD259"/>
    <w:rsid w:val="FC5F556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2"/>
    <w:basedOn w:val="1"/>
    <w:next w:val="1"/>
    <w:qFormat/>
    <w:uiPriority w:val="0"/>
    <w:pPr>
      <w:keepNext/>
      <w:keepLines/>
      <w:numPr>
        <w:ilvl w:val="1"/>
        <w:numId w:val="1"/>
      </w:numPr>
      <w:spacing w:before="260" w:after="260" w:line="413" w:lineRule="auto"/>
      <w:outlineLvl w:val="1"/>
    </w:pPr>
    <w:rPr>
      <w:rFonts w:ascii="Arial" w:hAnsi="Arial" w:eastAsia="黑体"/>
      <w:b/>
      <w:sz w:val="32"/>
    </w:rPr>
  </w:style>
  <w:style w:type="paragraph" w:styleId="2">
    <w:name w:val="heading 3"/>
    <w:basedOn w:val="3"/>
    <w:next w:val="1"/>
    <w:qFormat/>
    <w:uiPriority w:val="0"/>
    <w:pPr>
      <w:spacing w:before="100" w:beforeAutospacing="1" w:after="100" w:afterAutospacing="1"/>
      <w:jc w:val="left"/>
      <w:outlineLvl w:val="2"/>
    </w:pPr>
    <w:rPr>
      <w:rFonts w:hint="eastAsia" w:ascii="宋体" w:hAnsi="宋体"/>
      <w:b/>
      <w:kern w:val="0"/>
      <w:sz w:val="27"/>
      <w:szCs w:val="27"/>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able of authorities"/>
    <w:basedOn w:val="1"/>
    <w:next w:val="1"/>
    <w:unhideWhenUsed/>
    <w:qFormat/>
    <w:uiPriority w:val="99"/>
    <w:pPr>
      <w:ind w:left="200" w:leftChars="200"/>
    </w:pPr>
  </w:style>
  <w:style w:type="paragraph" w:styleId="5">
    <w:name w:val="Body Text"/>
    <w:basedOn w:val="1"/>
    <w:next w:val="1"/>
    <w:qFormat/>
    <w:uiPriority w:val="0"/>
    <w:pPr>
      <w:spacing w:before="0" w:after="140" w:line="276" w:lineRule="auto"/>
    </w:pPr>
  </w:style>
  <w:style w:type="paragraph" w:styleId="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paragraph" w:customStyle="1" w:styleId="12">
    <w:name w:val="目录 21"/>
    <w:next w:val="1"/>
    <w:semiHidden/>
    <w:qFormat/>
    <w:uiPriority w:val="0"/>
    <w:pPr>
      <w:widowControl/>
      <w:spacing w:before="100" w:beforeAutospacing="1" w:after="100" w:line="254" w:lineRule="auto"/>
      <w:ind w:left="220"/>
      <w:jc w:val="left"/>
    </w:pPr>
    <w:rPr>
      <w:rFonts w:ascii="等线" w:hAnsi="等线" w:eastAsia="等线" w:cs="Times New Roman"/>
      <w:kern w:val="0"/>
      <w:sz w:val="22"/>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1197</Words>
  <Characters>1231</Characters>
  <Lines>0</Lines>
  <Paragraphs>0</Paragraphs>
  <TotalTime>10</TotalTime>
  <ScaleCrop>false</ScaleCrop>
  <LinksUpToDate>false</LinksUpToDate>
  <CharactersWithSpaces>1232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2024-02-02T22:26:00Z</dcterms:created>
  <dc:creator>曾鑫</dc:creator>
  <cp:lastModifiedBy>之江</cp:lastModifiedBy>
  <cp:lastPrinted>2024-02-04T17:03:00Z</cp:lastPrinted>
  <dcterms:modified xsi:type="dcterms:W3CDTF">2026-09-03T00:42:02Z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B52623FDFEC2434298B39B7F3666CC84_13</vt:lpwstr>
  </property>
  <property fmtid="{D5CDD505-2E9C-101B-9397-08002B2CF9AE}" pid="4" name="KSOTemplateDocerSaveRecord">
    <vt:lpwstr>eyJoZGlkIjoiNTQ4OGNlZmU1MGU5ODUyMzI1NjRlMDc5ZWY1NDhiZmMiLCJ1c2VySWQiOiIyNzI4OTQyMzAifQ==</vt:lpwstr>
  </property>
</Properties>
</file>