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5B41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潜江市总口管理区</w:t>
      </w:r>
    </w:p>
    <w:p w14:paraId="025489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2020年（“十三五”）工作总结及2021年</w:t>
      </w:r>
    </w:p>
    <w:p w14:paraId="3900D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工作（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十四五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）计划</w:t>
      </w:r>
    </w:p>
    <w:p w14:paraId="6A504CE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</w:pPr>
    </w:p>
    <w:p w14:paraId="318095C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2016年以来</w:t>
      </w:r>
      <w:r>
        <w:rPr>
          <w:rFonts w:hint="eastAsia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我区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政府的坚强领导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和大力支持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下，认真贯彻落实党的十八大、</w:t>
      </w:r>
      <w:r>
        <w:rPr>
          <w:rFonts w:hint="eastAsia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党的十九大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精神，以习近平新时代中国特色社会主义思想精神为引领，紧紧围绕既定的发展战略和目标，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着力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提升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集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镇建设水平、提升社会和谐程度、提升党建工作水平，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积极进取，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开拓创新，实现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全</w:t>
      </w:r>
      <w:r>
        <w:rPr>
          <w:rFonts w:hint="eastAsia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经济社会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稳步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发展，较好地完成了“十三五”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规划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目标，为“十四五”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规划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发展奠定了良好基础。</w:t>
      </w:r>
    </w:p>
    <w:p w14:paraId="47956B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cs="仿宋_GB2312"/>
          <w:b/>
          <w:bCs/>
          <w:sz w:val="32"/>
          <w:szCs w:val="32"/>
          <w:lang w:eastAsia="zh-CN"/>
        </w:rPr>
        <w:t>主要经济指标</w:t>
      </w:r>
    </w:p>
    <w:p w14:paraId="60DDDAB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“十三五”期间，2016年度社会生产总值74亿元，截至20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年度社会生产总值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91.46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亿元，增幅为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23.5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%；2016年度农业总产值6.4亿元，截止20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年度农业总产值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7.6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亿元，增幅为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18.75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%；2016年度工业总产值66.3亿元，截止20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年度工业总产值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亿元，增幅为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22.17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%；2016年度工业增加值16.2亿元，20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年度工业增加值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23.4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亿元，增幅为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44.4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%；2016年度第三产业增加值1.3亿元，截止20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年度第三产业增加值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2.86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亿元，增幅为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%；2016年度固定资产投资18.1亿元，20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年度固定资产投资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亿元，增幅为</w:t>
      </w:r>
      <w:r>
        <w:rPr>
          <w:rFonts w:hint="eastAsia" w:cs="仿宋_GB2312"/>
          <w:color w:val="auto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%。</w:t>
      </w:r>
    </w:p>
    <w:p w14:paraId="6F7DA4D1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“十三五”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期间</w:t>
      </w:r>
      <w:r>
        <w:rPr>
          <w:rFonts w:hint="eastAsia" w:cs="仿宋_GB2312"/>
          <w:b/>
          <w:bCs/>
          <w:sz w:val="32"/>
          <w:szCs w:val="32"/>
          <w:lang w:eastAsia="zh-CN"/>
        </w:rPr>
        <w:t>及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社会发展基本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</w:p>
    <w:p w14:paraId="1ACBB2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020年，面对疫情及汛情的双重压力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总口管理区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认真贯彻落实习近平新时代中国特色社会主义思想和</w:t>
      </w:r>
      <w:r>
        <w:rPr>
          <w:rFonts w:hint="eastAsia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党的十九大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精神，按照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市委、市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政府统一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部署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，科学统筹疫情防控和经济社会发展，发展动力活力进一步增强，经济社会秩序有序恢复，经济运行止降回升。</w:t>
      </w:r>
    </w:p>
    <w:p w14:paraId="7262D2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/>
        </w:rPr>
      </w:pPr>
      <w:r>
        <w:rPr>
          <w:rFonts w:hint="eastAsia" w:cs="仿宋_GB2312"/>
          <w:b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围绕项目带动战略，坚持招大引强与建管并重相结</w:t>
      </w: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</w:rPr>
        <w:t>合，</w:t>
      </w:r>
      <w:r>
        <w:rPr>
          <w:rFonts w:hint="eastAsia" w:ascii="仿宋_GB2312" w:hAnsi="仿宋_GB2312" w:eastAsia="仿宋_GB2312" w:cs="仿宋_GB2312"/>
          <w:b/>
          <w:spacing w:val="-5"/>
          <w:sz w:val="32"/>
          <w:szCs w:val="32"/>
          <w:lang w:eastAsia="zh-CN"/>
        </w:rPr>
        <w:t>园区工业</w:t>
      </w:r>
      <w:r>
        <w:rPr>
          <w:rFonts w:hint="eastAsia" w:ascii="仿宋_GB2312" w:hAnsi="仿宋_GB2312" w:eastAsia="仿宋_GB2312" w:cs="仿宋_GB2312"/>
          <w:b/>
          <w:spacing w:val="-5"/>
          <w:sz w:val="32"/>
          <w:szCs w:val="32"/>
        </w:rPr>
        <w:t>转型升级、企稳向好</w:t>
      </w: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十三五期间，</w:t>
      </w:r>
      <w:r>
        <w:rPr>
          <w:rFonts w:hint="eastAsia" w:cs="仿宋_GB2312"/>
          <w:color w:val="auto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大力发展家具制造产业，在引进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全友、好迪、乐爱等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家具龙头企业落户园区后，招商引进一批中小家具企业及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海绵、涂料、板材、辅料等相关配套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企业落户园区抱团发展。先后引进从事与家具生产、研发、配套等相关的各类企业41家，形成了较为完备的家具产业链条。随着宏观经济环境变化，园区加快转型升级，调整园区产业定位，着力发展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高端装备制造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已成功引进家居制造、装备制造、电商物流等各类企业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完成固定资产投资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</w:t>
      </w:r>
      <w:r>
        <w:rPr>
          <w:rFonts w:hint="eastAsia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目前园区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一期4000亩已满园，二期6000亩正顺利推进。</w:t>
      </w:r>
    </w:p>
    <w:p w14:paraId="4A5892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1、园区发展平稳有序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。园区以工业制造业为主导，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受疫情影响巨大。在取得抗击疫情的阶段性胜利后，</w:t>
      </w:r>
      <w:r>
        <w:rPr>
          <w:rFonts w:hint="eastAsia" w:cs="仿宋_GB2312"/>
          <w:color w:val="auto"/>
          <w:kern w:val="0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迅速转移工作重心，对复工企业实行“一对一”常态化服务，精准落实各项扶持政策，帮助企业克服疫情影响，努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力把疫情造成的</w:t>
      </w:r>
      <w:r>
        <w:rPr>
          <w:rStyle w:val="15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损失降到最低</w:t>
      </w:r>
      <w:r>
        <w:rPr>
          <w:rStyle w:val="15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Style w:val="15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目前，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全区129家企业均已恢复正常生产经营秩序。1—10月，我区实现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工业总产值54.31亿元，同比下降6.7%,预计全年实现81亿元；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完成固定投资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17.68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预计全年实现21亿元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；完成招商引资到位资金26亿元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预计全年实现36亿元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截至至今，全区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经济运行总体平稳，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去年同期水平，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整体实现扭亏为盈，我区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经济运行已基本恢复到往年正常水平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21DB6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after="0" w:line="560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>2、项目推进好于预期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我们坚持“一桶水对付一碗水”，更大力度抓项目，不断扩大“策划一批、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签约一批、开工一批、投产一批”的项目滚动发展格局，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加速推动疫后重振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目前，园区已有在建项目6个，总投资42.45亿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元。此外，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随着疫情影响逐步消退，鼎发、佰胜特、严氏玻璃、速特驰等重点企业均已陆续投产运营，合泰利、栋梁木业、闽星实业等6家企业开展技改扩规实现逆势上扬。</w:t>
      </w:r>
    </w:p>
    <w:p w14:paraId="136BE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/>
        </w:rPr>
        <w:t>3、招商引资进展顺利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我们克服多方困难，高频次开展招商引资，把当前的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政策窗口期、风险机遇期，转化为疫后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重振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的黄金发展期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。截止</w:t>
      </w:r>
      <w:r>
        <w:rPr>
          <w:rFonts w:hint="eastAsia" w:cs="仿宋_GB2312"/>
          <w:color w:val="auto"/>
          <w:kern w:val="0"/>
          <w:sz w:val="32"/>
          <w:szCs w:val="32"/>
          <w:lang w:val="en-US" w:eastAsia="zh-CN"/>
        </w:rPr>
        <w:t>到2020年10月底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，共开展“走出去、请进来”32次，对接企业22家，意向投资额达30.5亿元。其中：成功签约项目4个，总投资9.1亿元，对接洽谈项目6个，意向引资64.9亿元</w:t>
      </w:r>
      <w:r>
        <w:rPr>
          <w:rFonts w:hint="eastAsia" w:cs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68E7926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（二）围绕农业全面发展，坚持示范引领与产业富民相结合，农业经济提质增效、基础稳固。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按照“培育一批、规范一批、发展一批”的思路，积极引导农民创办专业合作经济组织，示范带动农户产业增收，</w:t>
      </w:r>
      <w:r>
        <w:rPr>
          <w:rFonts w:hint="eastAsia" w:cs="仿宋_GB2312"/>
          <w:sz w:val="32"/>
          <w:szCs w:val="32"/>
          <w:lang w:val="zh-CN" w:eastAsia="zh-CN" w:bidi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现有农民专业合作社76家，家庭农场5家。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2020年，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全区完成播种总面积12.2147万亩（不含小龙虾养殖面积4.47万亩），较去年增加11.76%。实现粮食总产36553吨的成绩（较去年持平），经济作物也获得了较好的成绩，油菜亩产158公斤、大豆亩产150 公斤、棉花亩产112公斤（皮棉）。蔬菜瓜果生产和特色种养业稳步发展。南瓜、西瓜、青花菜、娃娃菜（微型大白菜）、甜玉米、湘莲种植为我区的特色种植，2020年南瓜种植面积0.19万亩、西瓜0.359万亩、青花菜1.25万亩，娃娃菜0.12万亩，甜玉米种植0.116万亩，湘莲种植0.0972万亩，全区各类瓜果菜收获面积达3.1486万亩，销对接良好，无产品滞销。2020年重大动物疫情后，我区生猪存栏量降至0头。目前已有18家养殖场恢复生产，存栏量0.34万头。目前已有2家万头猪场正在建设之中，位于北东泓的泓大畜牧发展有限公司新建养猪场十月底可以投产，位于南东泓的新建养猪场年底可以俊工，明年初可以投产。预计农业产值76100万元。</w:t>
      </w:r>
    </w:p>
    <w:p w14:paraId="382FDA8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（三）围绕深化改革开放，坚持创新驱动与企业化发展相结合，产业结构不断优化、全面提升。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2016年，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管理区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br w:type="textWrapping"/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农场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通过工业获得的税收分成首次超过农业“两田制”租金收入，完成了从农业大场向工业大场的大转折；2017年，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积极转型升级，取得了产值过百亿、企业过百家、年利税过亿的历史性突破；2018年，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管理区（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农场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以企业化改革为切入点，充分发挥农场区位优势和资金、资产、资源优势，引进现代公司经营管理制度，先后成立了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家公司（垦达、总森、总鑫、总垚、总创，2019年成立总盛公司），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探索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搭建了垦达集团经营平台；2019年，</w:t>
      </w:r>
      <w:r>
        <w:rPr>
          <w:rFonts w:hint="eastAsia" w:cs="仿宋_GB2312"/>
          <w:b w:val="0"/>
          <w:bCs w:val="0"/>
          <w:color w:val="auto"/>
          <w:sz w:val="32"/>
          <w:szCs w:val="32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收入达5760元，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产业收入占比为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25%、47%、28%，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初步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形成了一、二、三产业“三驾马车”并驾齐驱的产业结构，实现了经济实力的大提升。</w:t>
      </w:r>
      <w:r>
        <w:rPr>
          <w:rFonts w:hint="eastAsia" w:ascii="仿宋" w:hAnsi="仿宋" w:eastAsia="仿宋" w:cs="仿宋_GB2312"/>
          <w:sz w:val="32"/>
          <w:szCs w:val="32"/>
        </w:rPr>
        <w:t>2020年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受疫情影响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收入增长放缓</w:t>
      </w:r>
      <w:r>
        <w:rPr>
          <w:rFonts w:hint="eastAsia" w:ascii="仿宋" w:hAnsi="仿宋" w:eastAsia="仿宋" w:cs="仿宋_GB2312"/>
          <w:sz w:val="32"/>
          <w:szCs w:val="32"/>
        </w:rPr>
        <w:t>，为促进经济社会加快发展，早日复工复产，对承租的国有资产类租户进行政策性减免达24.3万元，下半年集团公司经营状况基本恢复到去年水平，预计今年可实现总收入达1000万元。</w:t>
      </w:r>
    </w:p>
    <w:p w14:paraId="7E7D53C0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）围绕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产城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一体发展，坚持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建设与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集镇改造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相结合，城乡面貌明显改观、品位提升。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1、以建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设产业新城为契机，以园区建设为载体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积极推进工业园区基础设施建设，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路网、给排水、绿化、垃圾处理、污水处理、电力设施等基础配套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设施，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园区功能显著增强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。</w:t>
      </w:r>
      <w:r>
        <w:rPr>
          <w:rFonts w:hint="eastAsia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以改善集镇面貌为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抓手，充分调用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项目配套资金，提升集镇品味。近年来，共完成道路改造60000米，建设健身场所14处，修建公厕12个，修建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停车场2万平方米，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安装路灯1000余盏，铺种草皮10000多平方米，集镇绿化率不断提高，人居环境显著改善。</w:t>
      </w:r>
      <w:r>
        <w:rPr>
          <w:rFonts w:hint="eastAsia" w:cs="仿宋_GB2312"/>
          <w:sz w:val="32"/>
          <w:szCs w:val="32"/>
          <w:lang w:val="en-US" w:eastAsia="zh-CN"/>
        </w:rPr>
        <w:t>3、持续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村人居环境卫生整治行动，进一步完善农村卫生保洁费征收机制</w:t>
      </w:r>
      <w:bookmarkStart w:id="0" w:name="（七）围绕绿色循环发展，坚持集中整改与保护修复相结合，生态环境持续改善、优势彰显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。今年，共开展4次爱国卫生大扫除活动，清理道路卧沟内的废弃物60车，清理垃圾24吨，确保了集镇的干净整洁</w:t>
      </w:r>
      <w:r>
        <w:rPr>
          <w:rFonts w:hint="eastAsia" w:cs="仿宋_GB2312"/>
          <w:sz w:val="32"/>
          <w:szCs w:val="32"/>
          <w:lang w:val="en-US" w:eastAsia="zh-CN" w:bidi="zh-CN"/>
        </w:rPr>
        <w:t>。</w:t>
      </w:r>
    </w:p>
    <w:p w14:paraId="1D6BB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 w:eastAsia="zh-CN" w:bidi="zh-CN"/>
        </w:rPr>
        <w:t>（五）围绕绿色循环发展，坚持集中整改与保护修复相结合，生态环境持续改善、优势彰显</w:t>
      </w:r>
      <w:r>
        <w:rPr>
          <w:rFonts w:hint="eastAsia" w:ascii="仿宋_GB2312" w:hAnsi="仿宋_GB2312" w:eastAsia="仿宋_GB2312" w:cs="仿宋_GB2312"/>
          <w:b/>
          <w:spacing w:val="-5"/>
          <w:sz w:val="32"/>
          <w:szCs w:val="32"/>
        </w:rPr>
        <w:t>。</w:t>
      </w:r>
      <w:r>
        <w:rPr>
          <w:rFonts w:hint="eastAsia" w:cs="仿宋_GB2312"/>
          <w:b w:val="0"/>
          <w:bCs w:val="0"/>
          <w:sz w:val="32"/>
          <w:szCs w:val="32"/>
          <w:lang w:val="en-US" w:eastAsia="zh-CN" w:bidi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围绕工农企业、畜禽养殖、餐饮油烟、饮用水源地等重点领域巡察整治，建立了问题台账、制定整改措施，逐件排查，逐人回访，确保整改问题不反弹。</w:t>
      </w:r>
      <w:r>
        <w:rPr>
          <w:rFonts w:hint="eastAsia" w:cs="仿宋_GB2312"/>
          <w:b w:val="0"/>
          <w:bCs w:val="0"/>
          <w:sz w:val="32"/>
          <w:szCs w:val="32"/>
          <w:lang w:val="en-US" w:eastAsia="zh-CN" w:bidi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从严落实河</w:t>
      </w:r>
      <w:r>
        <w:rPr>
          <w:rFonts w:hint="eastAsia" w:cs="仿宋_GB2312"/>
          <w:b w:val="0"/>
          <w:bCs w:val="0"/>
          <w:sz w:val="32"/>
          <w:szCs w:val="32"/>
          <w:lang w:val="en-US" w:eastAsia="zh-CN" w:bidi="zh-CN"/>
        </w:rPr>
        <w:t>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长制工作要求。成立了“河</w:t>
      </w:r>
      <w:r>
        <w:rPr>
          <w:rFonts w:hint="eastAsia" w:cs="仿宋_GB2312"/>
          <w:b w:val="0"/>
          <w:bCs w:val="0"/>
          <w:sz w:val="32"/>
          <w:szCs w:val="32"/>
          <w:lang w:val="en-US" w:eastAsia="zh-CN" w:bidi="zh-CN"/>
        </w:rPr>
        <w:t>湖长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制”工作领导小组，制定了整治方案，明确了河长和河管员，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2020年，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划拨专项资金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万元对全区内的市管河渠4条、场内16条主渠道内的水葫芦、水花生、杂草、杂物进行了彻底清除，确保了沟渠进行排水畅通，促进了水环境的改善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。</w:t>
      </w:r>
      <w:r>
        <w:rPr>
          <w:rFonts w:hint="eastAsia" w:cs="仿宋_GB2312"/>
          <w:b w:val="0"/>
          <w:bCs w:val="0"/>
          <w:sz w:val="32"/>
          <w:szCs w:val="32"/>
          <w:lang w:val="en-US" w:eastAsia="zh-CN" w:bidi="zh-CN"/>
        </w:rPr>
        <w:t>3、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成立环保工作小组、专班，实行责任追究制度，形成了有专班、有制度、有职责、上下联动，齐抓共管、齐抓共治的工作格局，污染及乱排乱放现象得到了有效的控制。</w:t>
      </w:r>
    </w:p>
    <w:p w14:paraId="4F96F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 w:eastAsia="zh-CN" w:bidi="zh-CN"/>
        </w:rPr>
        <w:t>（六）围绕高质量脱贫目标，坚持综合施策与精准帮扶相结合，脱贫攻坚有力有序、扎实有效。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1、紧紧围绕“两不愁三保障”关键指标，依托产业扶贫、就业扶贫、健康扶贫、教育扶贫、金融扶贫、社会扶贫、危房改造、社会保障兜底、基础设施建设等“十大工程”建设为抓手，创新工作思路，突出重点、多措并举，扎实有效开展脱贫攻坚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全区包保责任人每月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1-2次到已脱贫包保户家中走访，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了解情况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分析帮扶对象的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家庭情况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宣讲政策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，制定和落实帮扶项目，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做好扶贫对象动态管理工作，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各类社会保障项目到户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、到人。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健全扶贫“三个一”的长效机制：一个党委成员包保一个扶贫单位，一个干部以“一托三”的形式包保帮扶贫困户，共筹集扶贫资金30余万元，解决特困贫困户在生产、生活遇到的困难。3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扎实完成扶贫民生问题整改工作。针对整改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认真进行梳理共认领整改问题84个，对存在的薄弱环节和突出问题，全力补齐短板，全部整改落实</w:t>
      </w:r>
    </w:p>
    <w:p w14:paraId="5111B41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zh-CN"/>
        </w:rPr>
      </w:pPr>
      <w:r>
        <w:rPr>
          <w:rFonts w:hint="eastAsia" w:cs="仿宋_GB2312"/>
          <w:kern w:val="0"/>
          <w:sz w:val="32"/>
          <w:szCs w:val="32"/>
          <w:lang w:val="en-US" w:eastAsia="zh-CN" w:bidi="zh-CN"/>
        </w:rPr>
        <w:t>全区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2014年建档立卡贫困户913户2186人，2015年建档立卡精准识别回头看后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zh-CN"/>
        </w:rPr>
        <w:t>，建档立卡贫困户910户，贫困人口2183人。2016年脱贫168户361人；2019年脱贫253户569人。</w:t>
      </w:r>
      <w:r>
        <w:rPr>
          <w:rFonts w:hint="eastAsia" w:cs="仿宋_GB2312"/>
          <w:kern w:val="0"/>
          <w:sz w:val="32"/>
          <w:szCs w:val="32"/>
          <w:u w:val="none"/>
          <w:lang w:val="en-US" w:eastAsia="zh-CN" w:bidi="zh-CN"/>
        </w:rPr>
        <w:t>到2020年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zh-CN"/>
        </w:rPr>
        <w:t>实现全面脱贫。</w:t>
      </w:r>
    </w:p>
    <w:p w14:paraId="20D60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）围绕民生优先发展，坚持靶向施策与普惠共享相结合，社会事业全面进步、蒸蒸日上。</w:t>
      </w:r>
    </w:p>
    <w:p w14:paraId="47B7E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抓好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安全生产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2020年，对各社区、企业进行4次安全生产综合大检查，共查出各类安全隐患352余处，并下发《通报》，共通报隐患78处，涉及责任单位6个社区、32个企业督办，督办整改285处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强化信访稳定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。聚焦重点时期，重点人群，全力做好摸底排查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，动</w:t>
      </w:r>
      <w:r>
        <w:rPr>
          <w:rFonts w:hint="eastAsia" w:ascii="仿宋_GB2312" w:hAnsi="仿宋_GB2312" w:eastAsia="仿宋_GB2312" w:cs="仿宋_GB2312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开展走访、约访、下访，认真做好矛盾纠纷化解，坚决打击集访、闹访、越级上访等行为，圆满完成了全国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和省市“两会”期间信访维稳工作，有力保证了社会大局稳定。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10月底，公安部门共接处警300余起，报立案件30余起，结案20余起，调解矛盾纠纷30余起。司法部门调解矛盾纠纷50余起。信访部门接访案件80余件，接待群众来访350余人次，已办结70余件，办结率为95%。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稳抓</w:t>
      </w:r>
      <w:r>
        <w:rPr>
          <w:rFonts w:hint="eastAsia" w:cs="仿宋_GB2312"/>
          <w:b/>
          <w:bCs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治理</w:t>
      </w:r>
      <w:r>
        <w:rPr>
          <w:rFonts w:hint="eastAsia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投资54万余元安装LED显示屏，办法治文化墙15处。发放法治案件读本1000余本，张贴宣传标语80余条，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普法宣传教育，增强了群众法治意识，推进了村法治文化宣传阵地全覆盖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彰显了德治教化。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借助疫情防控和扶贫攻坚入户走访机会，深入摸排，广泛宣传，把扫黑除恶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党风廉政建设和反腐败斗争相结合，定期督查扫黑除恶工作开展情况，重点查处扫黑除恶工作中软弱涣散、工作推动不力等方面问题，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今年，综治办、派出所对涉黑涉恶线索进行摸排查证，无严重涉黑涉恶线索，无“保护伞”的问题线索，确保全区环境稳定有序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B5DE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cs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r>
        <w:rPr>
          <w:rFonts w:hint="eastAsia" w:cs="仿宋_GB2312"/>
          <w:b/>
          <w:bCs w:val="0"/>
          <w:sz w:val="32"/>
          <w:szCs w:val="32"/>
          <w:lang w:eastAsia="zh-CN"/>
        </w:rPr>
        <w:t>围绕</w:t>
      </w:r>
      <w:r>
        <w:rPr>
          <w:rFonts w:hint="eastAsia" w:cs="仿宋_GB2312"/>
          <w:b/>
          <w:bCs w:val="0"/>
          <w:sz w:val="32"/>
          <w:szCs w:val="32"/>
          <w:lang w:val="en-US" w:eastAsia="zh-CN"/>
        </w:rPr>
        <w:t>党建引领全局，坚持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4"/>
          <w:w w:val="95"/>
          <w:sz w:val="32"/>
          <w:szCs w:val="32"/>
        </w:rPr>
        <w:t>党要管党、全面从严治党，为夺取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18"/>
          <w:w w:val="95"/>
          <w:sz w:val="32"/>
          <w:szCs w:val="32"/>
        </w:rPr>
        <w:t>疫情防控和经济社会发展双胜利提供坚强的政治和纪律保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18"/>
          <w:sz w:val="32"/>
          <w:szCs w:val="32"/>
        </w:rPr>
        <w:t>证</w:t>
      </w:r>
      <w:r>
        <w:rPr>
          <w:rFonts w:hint="eastAsia" w:cs="仿宋_GB2312"/>
          <w:b/>
          <w:bCs w:val="0"/>
          <w:color w:val="auto"/>
          <w:spacing w:val="18"/>
          <w:sz w:val="32"/>
          <w:szCs w:val="32"/>
          <w:lang w:eastAsia="zh-CN"/>
        </w:rPr>
        <w:t>。</w:t>
      </w:r>
    </w:p>
    <w:p w14:paraId="0EC52C4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按照新时代党的建设总要求和</w:t>
      </w:r>
      <w:r>
        <w:rPr>
          <w:rFonts w:hint="eastAsia" w:cs="仿宋_GB2312"/>
          <w:sz w:val="32"/>
          <w:szCs w:val="32"/>
          <w:lang w:val="zh-CN" w:eastAsia="zh-CN" w:bidi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委关于基层党建工作部署，以“党建+”为引领，以提升组织力为重点，突出政治功能，坚持问题导向，抓住关键环节，持续用力推进，努力提高基层党建质量，为建设幸福</w:t>
      </w:r>
      <w:r>
        <w:rPr>
          <w:rFonts w:hint="eastAsia" w:cs="仿宋_GB2312"/>
          <w:sz w:val="32"/>
          <w:szCs w:val="32"/>
          <w:lang w:val="zh-CN" w:eastAsia="zh-CN" w:bidi="zh-CN"/>
        </w:rPr>
        <w:t>总口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提供坚强组织保证。</w:t>
      </w:r>
      <w:r>
        <w:rPr>
          <w:rFonts w:hint="eastAsia" w:cs="仿宋_GB2312"/>
          <w:sz w:val="32"/>
          <w:szCs w:val="32"/>
          <w:lang w:val="en-US" w:eastAsia="zh-CN" w:bidi="zh-CN"/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深入开展系列活动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通过选树典型、现场观摩、党建述职等一些列活动把党的建设融入党的各项事业、各项工作，构建以党建为引领、统筹推进各项工作的新机制，推动全区党建工作和中心工作深度结合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。2、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强化日常监督检查。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突出春节、五一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、清明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等重要节点的检查，持之以恒整治违规公款送礼、公款吃喝、公款旅游等问题。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组织开展违规使用公务加油卡专项治理和“作风建设月”活动，对全区公务加油卡规范使用存在的问题，督促相关部门整改，促使全区党员干部工作作风进一步改进、工作行为进一步规范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cs="仿宋_GB2312"/>
          <w:b/>
          <w:bCs/>
          <w:sz w:val="32"/>
          <w:szCs w:val="32"/>
          <w:lang w:val="en-US" w:eastAsia="zh-CN" w:bidi="zh-CN"/>
        </w:rPr>
        <w:t>3、</w:t>
      </w:r>
      <w:r>
        <w:rPr>
          <w:rFonts w:hint="eastAsia" w:cs="仿宋_GB2312"/>
          <w:b/>
          <w:bCs/>
          <w:sz w:val="32"/>
          <w:szCs w:val="32"/>
          <w:lang w:val="zh-CN" w:eastAsia="zh-CN" w:bidi="zh-CN"/>
        </w:rPr>
        <w:t>狠抓廉政纪律</w:t>
      </w:r>
      <w:r>
        <w:rPr>
          <w:rFonts w:hint="eastAsia" w:cs="仿宋_GB2312"/>
          <w:sz w:val="32"/>
          <w:szCs w:val="32"/>
          <w:lang w:val="zh-CN" w:eastAsia="zh-CN" w:bidi="zh-CN"/>
        </w:rPr>
        <w:t>。</w:t>
      </w:r>
      <w:r>
        <w:rPr>
          <w:rFonts w:hint="eastAsia" w:cs="仿宋_GB2312"/>
          <w:sz w:val="32"/>
          <w:szCs w:val="32"/>
          <w:lang w:val="en-US" w:eastAsia="zh-CN" w:bidi="zh-CN"/>
        </w:rPr>
        <w:t>2020年</w:t>
      </w:r>
      <w:r>
        <w:rPr>
          <w:rFonts w:hint="eastAsia" w:cs="仿宋_GB2312"/>
          <w:sz w:val="32"/>
          <w:szCs w:val="32"/>
          <w:lang w:val="zh-CN" w:eastAsia="zh-CN" w:bidi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区纪委共立案11件，结案8件，给予党内警告5人，党内严重警告3人，移送审理拟开除党籍3人，有效运用监督执纪第一种形态，给予组织处理10人，其中谈话提醒6人，批评教育3人，诫勉谈话1人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60EA5CA7"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 w:bidi="zh-CN"/>
        </w:rPr>
      </w:pPr>
    </w:p>
    <w:p w14:paraId="78ECF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rPr>
          <w:rFonts w:hint="eastAsia" w:cs="仿宋_GB2312"/>
          <w:b w:val="0"/>
          <w:bCs w:val="0"/>
          <w:sz w:val="32"/>
          <w:szCs w:val="32"/>
          <w:u w:val="none"/>
          <w:lang w:val="en-US" w:eastAsia="zh-CN" w:bidi="zh-CN"/>
        </w:rPr>
      </w:pPr>
      <w:r>
        <w:rPr>
          <w:rFonts w:hint="eastAsia" w:cs="仿宋_GB2312"/>
          <w:b/>
          <w:bCs/>
          <w:sz w:val="32"/>
          <w:szCs w:val="32"/>
          <w:u w:val="none"/>
          <w:lang w:val="en-US" w:eastAsia="zh-CN" w:bidi="zh-CN"/>
        </w:rPr>
        <w:t>三、2021年工作计划</w:t>
      </w:r>
    </w:p>
    <w:p w14:paraId="16545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坚持党建统领</w:t>
      </w:r>
      <w:r>
        <w:rPr>
          <w:rFonts w:hint="eastAsia" w:ascii="仿宋_GB2312" w:hAnsi="仿宋_GB2312" w:eastAsia="仿宋_GB2312" w:cs="仿宋_GB2312"/>
          <w:sz w:val="32"/>
          <w:szCs w:val="32"/>
        </w:rPr>
        <w:t>。牢固树立永远在路上的思想观念，深入推进党风廉政建设，旗帜鲜明讲政治，把党的领导贯穿政府工作全方位、全过程，在以习近平同志为核心的党中央坚强领导下，以习近平新时代中国特色社会主义思想为指导，全面贯彻</w:t>
      </w:r>
      <w:r>
        <w:rPr>
          <w:rFonts w:hint="eastAsia" w:cs="仿宋_GB2312"/>
          <w:sz w:val="32"/>
          <w:szCs w:val="32"/>
          <w:lang w:eastAsia="zh-CN"/>
        </w:rPr>
        <w:t>党的十九大</w:t>
      </w:r>
      <w:r>
        <w:rPr>
          <w:rFonts w:hint="eastAsia" w:ascii="仿宋_GB2312" w:hAnsi="仿宋_GB2312" w:eastAsia="仿宋_GB2312" w:cs="仿宋_GB2312"/>
          <w:sz w:val="32"/>
          <w:szCs w:val="32"/>
        </w:rPr>
        <w:t>和十九届二中、三中、四中</w:t>
      </w:r>
      <w:r>
        <w:rPr>
          <w:rFonts w:hint="eastAsia" w:cs="仿宋_GB2312"/>
          <w:sz w:val="32"/>
          <w:szCs w:val="32"/>
          <w:lang w:eastAsia="zh-CN"/>
        </w:rPr>
        <w:t>、五中</w:t>
      </w:r>
      <w:r>
        <w:rPr>
          <w:rFonts w:hint="eastAsia" w:ascii="仿宋_GB2312" w:hAnsi="仿宋_GB2312" w:eastAsia="仿宋_GB2312" w:cs="仿宋_GB2312"/>
          <w:sz w:val="32"/>
          <w:szCs w:val="32"/>
        </w:rPr>
        <w:t>全会精神，坚决贯彻党的基本理论、基本路线、基本方略，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树牢</w:t>
      </w:r>
      <w:r>
        <w:rPr>
          <w:rFonts w:hint="eastAsia" w:ascii="仿宋_GB2312" w:hAnsi="仿宋_GB2312" w:eastAsia="仿宋_GB2312" w:cs="仿宋_GB2312"/>
          <w:sz w:val="32"/>
          <w:szCs w:val="32"/>
        </w:rPr>
        <w:t>“四个意识”、坚定“四个自信”、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做到“两个维护”，紧扣全面建成小康社会目标任务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，持续开展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好“不忘初心、牢记使命”主题教育，努力助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 w14:paraId="4890577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="仿宋_GB2312"/>
          <w:b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抓好常态化疫情防控。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疫情一日不彻底解除，防控一刻不能放松，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新疆、青岛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再次爆发的疫情告诉我们，必须高度警惕，做到有备无患，决不让来之不易的防控成功前功尽弃。继续加强医院、福利院、超市、农贸市场等重点场所和医务人员、老弱病残孕等重点群体的防控和防护。</w:t>
      </w:r>
    </w:p>
    <w:p w14:paraId="14048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抓好“六稳”“六保”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扎实做好稳就业、稳金融、稳外贸、稳外资、稳投资、稳预期工作，全面落实保居民就业、保基本民生、保市场主体、保粮食能源安全、保产业链供应链稳定、保基层运转任务，努力克服新冠肺炎疫情带来的不利影响，确保完成决战决胜脱贫攻坚目标任务，全面建成小康社会。</w:t>
      </w:r>
    </w:p>
    <w:p w14:paraId="20A3B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cs="仿宋_GB2312"/>
          <w:b w:val="0"/>
          <w:bCs w:val="0"/>
          <w:sz w:val="32"/>
          <w:szCs w:val="32"/>
          <w:u w:val="none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聚焦重点工作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紧盯疫情防控、重点项目推进、改善人居环境、厕所革命、污染防治、安全生产、信访稳定、社会治理、党风廉政等重点工作、重点领域，调整工作重心，调整工作部署，优化工作配置，以钉钉子的精神，啃硬骨头、打硬仗，确保工作按要求有序推进，确保工作干一件成一件。</w:t>
      </w:r>
    </w:p>
    <w:p w14:paraId="2841D9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、“十四五”经济社会发展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规划</w:t>
      </w:r>
    </w:p>
    <w:p w14:paraId="6F4B90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总体思路：</w:t>
      </w:r>
    </w:p>
    <w:p w14:paraId="0BDA1D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0"/>
          <w:sz w:val="32"/>
          <w:szCs w:val="32"/>
          <w:lang w:val="zh-CN" w:eastAsia="zh-CN" w:bidi="zh-CN"/>
        </w:rPr>
        <w:t>坚持以习近平新时代中国特色社会主义思想为指导，深入 贯党的十九大和十九届二中、三中、四中、五中全会精神，全面落实省委、省政府，市委、市政府各项工作部署，坚持稳中求进工作总基调，主动适应经济发展新常态，积蓄发展后劲，抢抓项目储备和建设，稳步推进产业结构调整，加快基础设施建设，合力建设美好生态文明，全力保障和改善民生，确保经济社会平稳健康发展。</w:t>
      </w:r>
    </w:p>
    <w:p w14:paraId="1BB6A4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总体目标：</w:t>
      </w:r>
    </w:p>
    <w:p w14:paraId="46A3C8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社会总产值年均增长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%，到202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亿元，其中：农业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产值年均增长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%，到202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亿元；工业产值年均增长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%，到202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亿元；三产服务业产值年均增长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%，到202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</w:t>
      </w:r>
    </w:p>
    <w:p w14:paraId="31C9D3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地区生产总值年均增长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%，到202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亿元，其中：第一产业增加值年均增长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%，到202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亿元；第二产业增加值年均增长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%，到202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亿元；三产服务业增加值年均增长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%，到202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</w:t>
      </w:r>
    </w:p>
    <w:p w14:paraId="6786FD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固定资产投资平均增长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45.54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亿元，五年累计投资达到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205.3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亿元。</w:t>
      </w:r>
    </w:p>
    <w:p w14:paraId="17C313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4、农村居民人均可支配收入平均增长8.5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%，到202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32376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6CB289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规模以上工业企业增加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家，到202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家。</w:t>
      </w:r>
    </w:p>
    <w:p w14:paraId="7933B4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6、高规格规划商业配套项目，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大力发展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房地产、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商贸、物流、服务业，重点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电商物流产业，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好园区与总口集镇区的商贸、服务业对接，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实现产城同建、共同发展。</w:t>
      </w:r>
    </w:p>
    <w:p w14:paraId="3F8AD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11" w:firstLineChars="200"/>
        <w:jc w:val="both"/>
        <w:textAlignment w:val="auto"/>
        <w:rPr>
          <w:rFonts w:hint="eastAsia" w:ascii="仿宋_GB2312" w:hAnsi="仿宋_GB2312" w:eastAsia="仿宋_GB2312" w:cs="仿宋_GB2312"/>
          <w:b/>
          <w:w w:val="9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  <w:lang w:eastAsia="zh-CN"/>
        </w:rPr>
        <w:t>（三）</w:t>
      </w:r>
      <w:r>
        <w:rPr>
          <w:rFonts w:hint="eastAsia" w:cs="仿宋_GB2312"/>
          <w:b/>
          <w:w w:val="95"/>
          <w:sz w:val="32"/>
          <w:szCs w:val="32"/>
          <w:lang w:eastAsia="zh-CN"/>
        </w:rPr>
        <w:t>主要举措</w:t>
      </w:r>
    </w:p>
    <w:p w14:paraId="62D305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转型升级抓工业，构建现代产业新体系。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园区建设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工业经济的主要着力点，持续强配套、促转型、增活力，进一步优存量、扩增量、提质量</w:t>
      </w:r>
      <w:r>
        <w:rPr>
          <w:rFonts w:hint="eastAsia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坚持在高端装备制造、智能家居制造、环保科技装备、电商物流、关键基础件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制造等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产业上取得新突破。</w:t>
      </w:r>
    </w:p>
    <w:p w14:paraId="06B37E9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持之以恒抓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，迈出乡村振兴新步伐</w:t>
      </w:r>
      <w:r>
        <w:rPr>
          <w:rStyle w:val="13"/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加强农业基础设施建设，优化产业结构，合理规划布局，为经济平稳较快发展和社会和谐稳定提供有力支撑。</w:t>
      </w:r>
      <w:r>
        <w:rPr>
          <w:rStyle w:val="13"/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坚持转变农业发展方式。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以工业化理念谋划农业，补齐农业短板，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推动农业发展向主要依靠科技进步、劳动者素质提高、农业物质装备条件改善和社会化服务能力提升转变，大力培育现代农业经营主体，促进农业生产经营的专业化、标准化、规模化和集约化。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坚持发展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82828"/>
          <w:spacing w:val="0"/>
          <w:sz w:val="32"/>
          <w:szCs w:val="32"/>
          <w:shd w:val="clear" w:fill="FFFFFF"/>
        </w:rPr>
        <w:t>生态农业、循环农业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提高农业资源利用效率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，发展休闲观光旅游业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带动三产业发展，持续改善农村人居环境，力争在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乡村振兴建设上取得新亮点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坚持引进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position w:val="0"/>
          <w:sz w:val="32"/>
          <w:szCs w:val="32"/>
        </w:rPr>
        <w:t>龙头企业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引导专业合作社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与龙头企业、农产品批发市场建立长期稳定的合作关系，大力发展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订单农业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</w:rPr>
        <w:t>着力提高农民的组织化程度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</w:p>
    <w:p w14:paraId="39494BA5">
      <w:pPr>
        <w:pStyle w:val="4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560" w:lineRule="exact"/>
        <w:ind w:left="0" w:leftChars="0" w:right="0" w:firstLine="611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</w:rPr>
        <w:t>蹄疾步稳抓改革，彰显追赶超越新活力。</w:t>
      </w:r>
      <w:r>
        <w:rPr>
          <w:rFonts w:hint="eastAsia" w:cs="仿宋_GB2312"/>
          <w:b/>
          <w:w w:val="95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继续深化农场</w:t>
      </w:r>
      <w:r>
        <w:rPr>
          <w:rFonts w:hint="eastAsia" w:cs="仿宋_GB2312"/>
          <w:sz w:val="32"/>
          <w:szCs w:val="32"/>
          <w:lang w:val="en-US" w:eastAsia="zh-CN"/>
        </w:rPr>
        <w:t>企业化改革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，强化企业现代化经营管理，优化企业服务，打造自身优质品牌，盘活资本、资源，促进国有资产保值增值，提高经济效益。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成立现代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农业开发有限公司，通过公司入股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，职工持股方式参与深度合作，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突出产业融合，打造优质品牌，逐步在虾稻选育繁育、精深加工、电商物流、田园综合体、虾旅产业等方面取得突破。成立总口海外农业开发有限公司，对接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</w:rPr>
        <w:t>省农垦联丰海外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lang w:eastAsia="zh-CN"/>
        </w:rPr>
        <w:t>平台，按照市场运作的办法，建设非洲海外总口分场，</w:t>
      </w:r>
      <w:r>
        <w:rPr>
          <w:rFonts w:hint="eastAsia" w:cs="仿宋_GB2312"/>
          <w:i w:val="0"/>
          <w:caps w:val="0"/>
          <w:color w:val="auto"/>
          <w:spacing w:val="15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壮大底盘。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清理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内部非法占有和闲置国有资产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开展优质企业、项目摸底调查，进行参股投资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争取</w:t>
      </w:r>
      <w:r>
        <w:rPr>
          <w:rFonts w:hint="eastAsia" w:cs="仿宋_GB2312"/>
          <w:b w:val="0"/>
          <w:bCs w:val="0"/>
          <w:color w:val="auto"/>
          <w:sz w:val="32"/>
          <w:szCs w:val="32"/>
          <w:lang w:eastAsia="zh-CN"/>
        </w:rPr>
        <w:t>资产、资本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收益最大化。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继续按照上级有关要求</w:t>
      </w:r>
      <w:r>
        <w:rPr>
          <w:rFonts w:hint="eastAsia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完善办社会职能剥离工作，促进</w:t>
      </w:r>
      <w:r>
        <w:rPr>
          <w:rFonts w:hint="eastAsia" w:cs="仿宋_GB2312"/>
          <w:sz w:val="32"/>
          <w:szCs w:val="32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经济社会事业持续健康稳定发展。</w:t>
      </w:r>
    </w:p>
    <w:p w14:paraId="4AFA18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统筹兼顾抓城乡，开辟一体发展新模式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着力构建以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产促城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以城助产，产城融合的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展格局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贯彻向北建集镇，向南建园区</w:t>
      </w:r>
      <w:r>
        <w:rPr>
          <w:rFonts w:hint="eastAsia" w:cs="仿宋_GB2312"/>
          <w:w w:val="95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总方针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。规划建设农垦大道、规划二路、金鸿路、西干渠等道路，完善集镇路网，形成“三横三纵”格局。集镇</w:t>
      </w:r>
      <w:r>
        <w:rPr>
          <w:rFonts w:hint="eastAsia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以垦达新区为中心，逐步完善中心农贸市场和集镇社区学校、医院、住宅小区、休闲广场等基础设施建设。</w:t>
      </w:r>
      <w:r>
        <w:rPr>
          <w:rFonts w:hint="eastAsia" w:cs="仿宋_GB2312"/>
          <w:sz w:val="32"/>
          <w:szCs w:val="32"/>
          <w:lang w:eastAsia="zh-CN"/>
        </w:rPr>
        <w:t>争取项目资金，对街道进行立面改造，对背街小巷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提档升级，不断加强绿化、供水、排污排水等配套设施建设。</w:t>
      </w:r>
    </w:p>
    <w:p w14:paraId="503D466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</w:rPr>
        <w:t>齐心协力抓扶贫，加速脱贫攻坚新进程。</w:t>
      </w:r>
      <w:r>
        <w:rPr>
          <w:rFonts w:hint="eastAsia" w:ascii="仿宋_GB2312" w:hAnsi="仿宋_GB2312" w:eastAsia="仿宋_GB2312" w:cs="仿宋_GB2312"/>
          <w:i w:val="0"/>
          <w:caps w:val="0"/>
          <w:color w:val="282828"/>
          <w:spacing w:val="0"/>
          <w:sz w:val="32"/>
          <w:szCs w:val="32"/>
          <w:shd w:val="clear" w:fill="FFFFFF"/>
        </w:rPr>
        <w:t>紧紧围绕中央和省、市脱贫攻坚的决策部署，坚持精准扶贫精准脱贫基本方略，坚持脱贫攻坚目标和现行扶贫标准，突出问题导向，下足绣花功夫，持续巩固脱贫成果，为实施乡村振兴战略奠定坚实基础。</w:t>
      </w:r>
    </w:p>
    <w:p w14:paraId="5421F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11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w w:val="95"/>
          <w:sz w:val="32"/>
          <w:szCs w:val="32"/>
        </w:rPr>
        <w:t>全民共治抓环保，厚植生态文明新优势。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认真学习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贯彻习近平生态文明思想，深刻汲取秦岭北麓违建别墅教训，从严执行“三线一单”，切实强化污染防治，努力在建设生态家园、美丽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总口</w:t>
      </w:r>
      <w:r>
        <w:rPr>
          <w:rFonts w:hint="eastAsia" w:ascii="仿宋_GB2312" w:hAnsi="仿宋_GB2312" w:eastAsia="仿宋_GB2312" w:cs="仿宋_GB2312"/>
          <w:sz w:val="32"/>
          <w:szCs w:val="32"/>
        </w:rPr>
        <w:t>上</w:t>
      </w:r>
      <w:r>
        <w:rPr>
          <w:rFonts w:hint="eastAsia" w:cs="仿宋_GB2312"/>
          <w:sz w:val="32"/>
          <w:szCs w:val="32"/>
          <w:lang w:eastAsia="zh-CN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新突破。</w:t>
      </w:r>
    </w:p>
    <w:p w14:paraId="6272662F">
      <w:pPr>
        <w:pStyle w:val="4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满怀真情抓民生，构筑共建共享新格局。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坚持把保民生、保稳定作为一切工作的出发点和落脚点，落实好各项帮扶政策，认真做好教育、医疗、卫生、就业等工作，补齐民生短板。抓好平安建设工作，不断强化对矛盾纠纷的排查和协调处置能力</w:t>
      </w:r>
      <w:r>
        <w:rPr>
          <w:rFonts w:hint="eastAsia" w:ascii="仿宋_GB2312" w:hAnsi="仿宋_GB2312" w:eastAsia="仿宋_GB2312" w:cs="仿宋_GB2312"/>
          <w:spacing w:val="-3"/>
          <w:position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position w:val="1"/>
          <w:sz w:val="32"/>
          <w:szCs w:val="32"/>
        </w:rPr>
        <w:t>让人民群众享有更多更好获得感</w:t>
      </w:r>
      <w:r>
        <w:rPr>
          <w:rFonts w:hint="eastAsia" w:ascii="仿宋_GB2312" w:hAnsi="仿宋_GB2312" w:eastAsia="仿宋_GB2312" w:cs="仿宋_GB2312"/>
          <w:spacing w:val="-3"/>
          <w:position w:val="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position w:val="1"/>
          <w:sz w:val="32"/>
          <w:szCs w:val="32"/>
        </w:rPr>
        <w:t>幸福感和安全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感。</w:t>
      </w:r>
    </w:p>
    <w:p w14:paraId="74A9794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1FAB5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2020年</w:t>
      </w:r>
      <w:r>
        <w:rPr>
          <w:rFonts w:hint="eastAsia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0775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E5A73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9E5A73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26DE0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F2A51"/>
    <w:multiLevelType w:val="singleLevel"/>
    <w:tmpl w:val="223F2A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80AE5"/>
    <w:rsid w:val="00022998"/>
    <w:rsid w:val="00967368"/>
    <w:rsid w:val="009F0222"/>
    <w:rsid w:val="012B3C80"/>
    <w:rsid w:val="01E57286"/>
    <w:rsid w:val="0282303F"/>
    <w:rsid w:val="02CD5E48"/>
    <w:rsid w:val="02EF44D9"/>
    <w:rsid w:val="02FF7541"/>
    <w:rsid w:val="033329BC"/>
    <w:rsid w:val="03456DB8"/>
    <w:rsid w:val="044548E5"/>
    <w:rsid w:val="04572AA5"/>
    <w:rsid w:val="04974D3B"/>
    <w:rsid w:val="04E70813"/>
    <w:rsid w:val="0632546A"/>
    <w:rsid w:val="072A1301"/>
    <w:rsid w:val="07437E05"/>
    <w:rsid w:val="07512212"/>
    <w:rsid w:val="07836831"/>
    <w:rsid w:val="07AB5A79"/>
    <w:rsid w:val="07C72E24"/>
    <w:rsid w:val="07CD2B48"/>
    <w:rsid w:val="083A0C6C"/>
    <w:rsid w:val="08A106F1"/>
    <w:rsid w:val="08AE2B79"/>
    <w:rsid w:val="08DF03A4"/>
    <w:rsid w:val="0A1A6D46"/>
    <w:rsid w:val="0A330EA5"/>
    <w:rsid w:val="0ABF3C35"/>
    <w:rsid w:val="0B2F7EB8"/>
    <w:rsid w:val="0BA93ACA"/>
    <w:rsid w:val="0BC34B6F"/>
    <w:rsid w:val="0C4F33F2"/>
    <w:rsid w:val="0C735283"/>
    <w:rsid w:val="0CB91857"/>
    <w:rsid w:val="0EB13E30"/>
    <w:rsid w:val="0F0A7C74"/>
    <w:rsid w:val="10753711"/>
    <w:rsid w:val="10D726AC"/>
    <w:rsid w:val="11825C13"/>
    <w:rsid w:val="124216F1"/>
    <w:rsid w:val="126B1E0A"/>
    <w:rsid w:val="12CF6F71"/>
    <w:rsid w:val="1332358F"/>
    <w:rsid w:val="13E2310A"/>
    <w:rsid w:val="14D323B9"/>
    <w:rsid w:val="14DC46D9"/>
    <w:rsid w:val="14DE3FFE"/>
    <w:rsid w:val="1516592A"/>
    <w:rsid w:val="1586581D"/>
    <w:rsid w:val="15DF4A53"/>
    <w:rsid w:val="16334654"/>
    <w:rsid w:val="16F87503"/>
    <w:rsid w:val="17064BD2"/>
    <w:rsid w:val="175D0B2A"/>
    <w:rsid w:val="18E805F1"/>
    <w:rsid w:val="19827F4E"/>
    <w:rsid w:val="1A896886"/>
    <w:rsid w:val="1B223060"/>
    <w:rsid w:val="1B274493"/>
    <w:rsid w:val="1B2C196E"/>
    <w:rsid w:val="1BA34D6A"/>
    <w:rsid w:val="1CF6737A"/>
    <w:rsid w:val="1CF84F27"/>
    <w:rsid w:val="1DEB4409"/>
    <w:rsid w:val="1E7D544B"/>
    <w:rsid w:val="1F01540E"/>
    <w:rsid w:val="1F98231D"/>
    <w:rsid w:val="1FF24D5F"/>
    <w:rsid w:val="20503826"/>
    <w:rsid w:val="20542B18"/>
    <w:rsid w:val="21494D92"/>
    <w:rsid w:val="217A0466"/>
    <w:rsid w:val="22F20945"/>
    <w:rsid w:val="230B752E"/>
    <w:rsid w:val="23BB61CE"/>
    <w:rsid w:val="248679CA"/>
    <w:rsid w:val="259C05C7"/>
    <w:rsid w:val="25EE61EE"/>
    <w:rsid w:val="26287D17"/>
    <w:rsid w:val="26A16A16"/>
    <w:rsid w:val="26AE7405"/>
    <w:rsid w:val="27E3478B"/>
    <w:rsid w:val="28CE20FF"/>
    <w:rsid w:val="28E065D8"/>
    <w:rsid w:val="28F1414F"/>
    <w:rsid w:val="29055DA7"/>
    <w:rsid w:val="294A27EA"/>
    <w:rsid w:val="29687559"/>
    <w:rsid w:val="29EC4282"/>
    <w:rsid w:val="2A2E3D4A"/>
    <w:rsid w:val="2AB84350"/>
    <w:rsid w:val="2ABF41F5"/>
    <w:rsid w:val="2ACD69D9"/>
    <w:rsid w:val="2AD23E64"/>
    <w:rsid w:val="2AD33A73"/>
    <w:rsid w:val="2B135E7C"/>
    <w:rsid w:val="2BE578A5"/>
    <w:rsid w:val="2C586228"/>
    <w:rsid w:val="2D3550B7"/>
    <w:rsid w:val="2D561888"/>
    <w:rsid w:val="2DC37195"/>
    <w:rsid w:val="2E0E3881"/>
    <w:rsid w:val="2E302C69"/>
    <w:rsid w:val="2F0B0752"/>
    <w:rsid w:val="30EE12FF"/>
    <w:rsid w:val="311A6860"/>
    <w:rsid w:val="31966882"/>
    <w:rsid w:val="31BF40F0"/>
    <w:rsid w:val="31E72FBB"/>
    <w:rsid w:val="323F156F"/>
    <w:rsid w:val="32B51A92"/>
    <w:rsid w:val="32E508FE"/>
    <w:rsid w:val="32F63665"/>
    <w:rsid w:val="332E6165"/>
    <w:rsid w:val="33A615E8"/>
    <w:rsid w:val="340C0EBC"/>
    <w:rsid w:val="34D77AB7"/>
    <w:rsid w:val="36986EC0"/>
    <w:rsid w:val="381F4860"/>
    <w:rsid w:val="38892A18"/>
    <w:rsid w:val="38915D1F"/>
    <w:rsid w:val="38D22B0B"/>
    <w:rsid w:val="39661765"/>
    <w:rsid w:val="3A24782A"/>
    <w:rsid w:val="3A4D41C9"/>
    <w:rsid w:val="3B7D56C5"/>
    <w:rsid w:val="3CA071E3"/>
    <w:rsid w:val="3D2421FF"/>
    <w:rsid w:val="3D37287D"/>
    <w:rsid w:val="3DCE4234"/>
    <w:rsid w:val="3EBC3F25"/>
    <w:rsid w:val="3F2922E7"/>
    <w:rsid w:val="3F2E7FBD"/>
    <w:rsid w:val="3F3130B3"/>
    <w:rsid w:val="3F912B19"/>
    <w:rsid w:val="3FD87CBD"/>
    <w:rsid w:val="40C875C8"/>
    <w:rsid w:val="40DC3115"/>
    <w:rsid w:val="41320267"/>
    <w:rsid w:val="414A7F23"/>
    <w:rsid w:val="41672E1D"/>
    <w:rsid w:val="42247E8F"/>
    <w:rsid w:val="42B20398"/>
    <w:rsid w:val="42CA58B2"/>
    <w:rsid w:val="43D87CA2"/>
    <w:rsid w:val="43FD33C2"/>
    <w:rsid w:val="4534446B"/>
    <w:rsid w:val="461C56AD"/>
    <w:rsid w:val="4622320C"/>
    <w:rsid w:val="463C2434"/>
    <w:rsid w:val="46861D25"/>
    <w:rsid w:val="468824F8"/>
    <w:rsid w:val="46A12E4F"/>
    <w:rsid w:val="46E4741D"/>
    <w:rsid w:val="48297018"/>
    <w:rsid w:val="4884659F"/>
    <w:rsid w:val="48990847"/>
    <w:rsid w:val="495E1461"/>
    <w:rsid w:val="49903E31"/>
    <w:rsid w:val="49CA3350"/>
    <w:rsid w:val="49E9697E"/>
    <w:rsid w:val="4B1B5B98"/>
    <w:rsid w:val="4B243FF1"/>
    <w:rsid w:val="4B355C12"/>
    <w:rsid w:val="4B5C691C"/>
    <w:rsid w:val="4BAD19FA"/>
    <w:rsid w:val="4C0C5D00"/>
    <w:rsid w:val="4CA64135"/>
    <w:rsid w:val="4D04165D"/>
    <w:rsid w:val="4D196BAC"/>
    <w:rsid w:val="4DA02D94"/>
    <w:rsid w:val="4E6F0D62"/>
    <w:rsid w:val="4E952C9E"/>
    <w:rsid w:val="4F050E2C"/>
    <w:rsid w:val="4F3457CD"/>
    <w:rsid w:val="4FFF2BED"/>
    <w:rsid w:val="51234F89"/>
    <w:rsid w:val="52A92D7F"/>
    <w:rsid w:val="52BF66B6"/>
    <w:rsid w:val="537604A4"/>
    <w:rsid w:val="54CF0103"/>
    <w:rsid w:val="55010164"/>
    <w:rsid w:val="55476BEF"/>
    <w:rsid w:val="567C154F"/>
    <w:rsid w:val="567D26CA"/>
    <w:rsid w:val="575039E9"/>
    <w:rsid w:val="57BB1CCF"/>
    <w:rsid w:val="57CB6EDA"/>
    <w:rsid w:val="58D32EE7"/>
    <w:rsid w:val="58E35158"/>
    <w:rsid w:val="599A39D8"/>
    <w:rsid w:val="5AFA562C"/>
    <w:rsid w:val="5B132AE5"/>
    <w:rsid w:val="5B1A7EEF"/>
    <w:rsid w:val="5BDF9399"/>
    <w:rsid w:val="5C0210E3"/>
    <w:rsid w:val="5C767B8C"/>
    <w:rsid w:val="5C8D2F08"/>
    <w:rsid w:val="5C940812"/>
    <w:rsid w:val="5CE45102"/>
    <w:rsid w:val="5D4138B5"/>
    <w:rsid w:val="5E202497"/>
    <w:rsid w:val="5EC90C50"/>
    <w:rsid w:val="5EE20F4C"/>
    <w:rsid w:val="600A6C5F"/>
    <w:rsid w:val="602C5F7F"/>
    <w:rsid w:val="6041279D"/>
    <w:rsid w:val="60D00521"/>
    <w:rsid w:val="62453623"/>
    <w:rsid w:val="62C3492E"/>
    <w:rsid w:val="62C45CFE"/>
    <w:rsid w:val="62CA6B6B"/>
    <w:rsid w:val="62D473EA"/>
    <w:rsid w:val="63014282"/>
    <w:rsid w:val="63712E02"/>
    <w:rsid w:val="642402C3"/>
    <w:rsid w:val="650A3DCC"/>
    <w:rsid w:val="656B111D"/>
    <w:rsid w:val="65D3048A"/>
    <w:rsid w:val="67061968"/>
    <w:rsid w:val="671968D8"/>
    <w:rsid w:val="688A1CB9"/>
    <w:rsid w:val="69411D33"/>
    <w:rsid w:val="69AC1B6B"/>
    <w:rsid w:val="6A71421E"/>
    <w:rsid w:val="6A774F53"/>
    <w:rsid w:val="6AF13125"/>
    <w:rsid w:val="6B410B75"/>
    <w:rsid w:val="6BA649F0"/>
    <w:rsid w:val="6BC425D0"/>
    <w:rsid w:val="6BD045F0"/>
    <w:rsid w:val="6C8A4D03"/>
    <w:rsid w:val="6D404D8D"/>
    <w:rsid w:val="6D8A01B5"/>
    <w:rsid w:val="6DC367FE"/>
    <w:rsid w:val="6E09319D"/>
    <w:rsid w:val="6E42419D"/>
    <w:rsid w:val="6E875EE4"/>
    <w:rsid w:val="6F1A4EAD"/>
    <w:rsid w:val="6F8E62BC"/>
    <w:rsid w:val="700849D2"/>
    <w:rsid w:val="70125EB7"/>
    <w:rsid w:val="704F5535"/>
    <w:rsid w:val="705835D6"/>
    <w:rsid w:val="71F37DD8"/>
    <w:rsid w:val="71F43EEC"/>
    <w:rsid w:val="7212086B"/>
    <w:rsid w:val="728303F0"/>
    <w:rsid w:val="729D6F97"/>
    <w:rsid w:val="74302DF2"/>
    <w:rsid w:val="75613D1A"/>
    <w:rsid w:val="75CB2D76"/>
    <w:rsid w:val="76666B9F"/>
    <w:rsid w:val="76754179"/>
    <w:rsid w:val="77780AE5"/>
    <w:rsid w:val="77B979EA"/>
    <w:rsid w:val="78187372"/>
    <w:rsid w:val="78804373"/>
    <w:rsid w:val="79142CD9"/>
    <w:rsid w:val="79187E22"/>
    <w:rsid w:val="795D3515"/>
    <w:rsid w:val="79B47010"/>
    <w:rsid w:val="7A623F34"/>
    <w:rsid w:val="7A6A2603"/>
    <w:rsid w:val="7ABE1F79"/>
    <w:rsid w:val="7C0040B3"/>
    <w:rsid w:val="7C01426E"/>
    <w:rsid w:val="7C344160"/>
    <w:rsid w:val="7C5C1D24"/>
    <w:rsid w:val="7CDC3C6E"/>
    <w:rsid w:val="7D581679"/>
    <w:rsid w:val="7E135223"/>
    <w:rsid w:val="7E4D1C83"/>
    <w:rsid w:val="7EA252A5"/>
    <w:rsid w:val="7FCC6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beforeLines="0" w:after="0" w:afterLines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ind w:left="747"/>
      <w:outlineLvl w:val="2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/>
    </w:pPr>
  </w:style>
  <w:style w:type="paragraph" w:styleId="4">
    <w:name w:val="Body Text"/>
    <w:basedOn w:val="1"/>
    <w:qFormat/>
    <w:uiPriority w:val="0"/>
    <w:pPr>
      <w:ind w:left="106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Body Text Indent"/>
    <w:basedOn w:val="1"/>
    <w:qFormat/>
    <w:uiPriority w:val="0"/>
    <w:pPr>
      <w:spacing w:line="580" w:lineRule="exact"/>
      <w:ind w:left="901" w:leftChars="429" w:firstLine="600" w:firstLineChars="200"/>
    </w:pPr>
    <w:rPr>
      <w:rFonts w:ascii="仿宋_GB2312" w:eastAsia="仿宋_GB2312"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ordWrap/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4D4D4D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4D4D4D"/>
      <w:u w:val="none"/>
    </w:rPr>
  </w:style>
  <w:style w:type="character" w:styleId="19">
    <w:name w:val="HTML Code"/>
    <w:basedOn w:val="12"/>
    <w:qFormat/>
    <w:uiPriority w:val="0"/>
    <w:rPr>
      <w:rFonts w:ascii="Courier New" w:hAnsi="Courier New" w:eastAsia="Courier New" w:cs="Courier New"/>
      <w:sz w:val="20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hint="default" w:ascii="Courier New" w:hAnsi="Courier New" w:eastAsia="Courier New" w:cs="Courier New"/>
      <w:sz w:val="20"/>
    </w:rPr>
  </w:style>
  <w:style w:type="character" w:styleId="22">
    <w:name w:val="HTML Sample"/>
    <w:basedOn w:val="12"/>
    <w:qFormat/>
    <w:uiPriority w:val="0"/>
    <w:rPr>
      <w:rFonts w:hint="default" w:ascii="Courier New" w:hAnsi="Courier New" w:eastAsia="Courier New" w:cs="Courier New"/>
      <w:color w:val="000000"/>
      <w:u w:val="single"/>
    </w:rPr>
  </w:style>
  <w:style w:type="character" w:customStyle="1" w:styleId="23">
    <w:name w:val="on"/>
    <w:basedOn w:val="12"/>
    <w:qFormat/>
    <w:uiPriority w:val="0"/>
    <w:rPr>
      <w:color w:val="FFFFFF"/>
    </w:rPr>
  </w:style>
  <w:style w:type="character" w:customStyle="1" w:styleId="24">
    <w:name w:val="normal"/>
    <w:basedOn w:val="12"/>
    <w:qFormat/>
    <w:uiPriority w:val="0"/>
    <w:rPr>
      <w:color w:val="FFFFFF"/>
    </w:rPr>
  </w:style>
  <w:style w:type="character" w:customStyle="1" w:styleId="25">
    <w:name w:val="normal1"/>
    <w:basedOn w:val="12"/>
    <w:qFormat/>
    <w:uiPriority w:val="0"/>
    <w:rPr>
      <w:color w:val="000000"/>
    </w:rPr>
  </w:style>
  <w:style w:type="character" w:customStyle="1" w:styleId="26">
    <w:name w:val="normal2"/>
    <w:basedOn w:val="12"/>
    <w:qFormat/>
    <w:uiPriority w:val="0"/>
    <w:rPr>
      <w:color w:val="FFFFFF"/>
    </w:rPr>
  </w:style>
  <w:style w:type="character" w:customStyle="1" w:styleId="27">
    <w:name w:val="cur"/>
    <w:basedOn w:val="12"/>
    <w:qFormat/>
    <w:uiPriority w:val="0"/>
    <w:rPr>
      <w:b/>
    </w:rPr>
  </w:style>
  <w:style w:type="character" w:customStyle="1" w:styleId="28">
    <w:name w:val="cur1"/>
    <w:basedOn w:val="12"/>
    <w:qFormat/>
    <w:uiPriority w:val="0"/>
    <w:rPr>
      <w:shd w:val="clear" w:fill="FF0000"/>
    </w:rPr>
  </w:style>
  <w:style w:type="character" w:customStyle="1" w:styleId="29">
    <w:name w:val="cur2"/>
    <w:basedOn w:val="12"/>
    <w:qFormat/>
    <w:uiPriority w:val="0"/>
    <w:rPr>
      <w:b/>
    </w:rPr>
  </w:style>
  <w:style w:type="character" w:customStyle="1" w:styleId="30">
    <w:name w:val="gwds_nopic"/>
    <w:basedOn w:val="12"/>
    <w:qFormat/>
    <w:uiPriority w:val="0"/>
  </w:style>
  <w:style w:type="character" w:customStyle="1" w:styleId="31">
    <w:name w:val="gwds_nopic1"/>
    <w:basedOn w:val="12"/>
    <w:qFormat/>
    <w:uiPriority w:val="0"/>
  </w:style>
  <w:style w:type="character" w:customStyle="1" w:styleId="32">
    <w:name w:val="gwds_nopic2"/>
    <w:basedOn w:val="12"/>
    <w:qFormat/>
    <w:uiPriority w:val="0"/>
  </w:style>
  <w:style w:type="character" w:customStyle="1" w:styleId="33">
    <w:name w:val="fwsxcdh3sping"/>
    <w:basedOn w:val="12"/>
    <w:qFormat/>
    <w:uiPriority w:val="0"/>
  </w:style>
  <w:style w:type="character" w:customStyle="1" w:styleId="34">
    <w:name w:val="gdimgle"/>
    <w:basedOn w:val="12"/>
    <w:qFormat/>
    <w:uiPriority w:val="0"/>
  </w:style>
  <w:style w:type="character" w:customStyle="1" w:styleId="35">
    <w:name w:val="gdimgri"/>
    <w:basedOn w:val="12"/>
    <w:qFormat/>
    <w:uiPriority w:val="0"/>
  </w:style>
  <w:style w:type="character" w:customStyle="1" w:styleId="36">
    <w:name w:val="fwsxcddmath02"/>
    <w:basedOn w:val="12"/>
    <w:qFormat/>
    <w:uiPriority w:val="0"/>
  </w:style>
  <w:style w:type="character" w:customStyle="1" w:styleId="37">
    <w:name w:val="fwcdp02a"/>
    <w:basedOn w:val="12"/>
    <w:qFormat/>
    <w:uiPriority w:val="0"/>
  </w:style>
  <w:style w:type="character" w:customStyle="1" w:styleId="38">
    <w:name w:val="fwcdp02ahov"/>
    <w:basedOn w:val="12"/>
    <w:qFormat/>
    <w:uiPriority w:val="0"/>
    <w:rPr>
      <w:color w:val="C60003"/>
    </w:rPr>
  </w:style>
  <w:style w:type="character" w:customStyle="1" w:styleId="39">
    <w:name w:val="fwcdp02bhov"/>
    <w:basedOn w:val="12"/>
    <w:qFormat/>
    <w:uiPriority w:val="0"/>
    <w:rPr>
      <w:color w:val="C60003"/>
    </w:rPr>
  </w:style>
  <w:style w:type="character" w:customStyle="1" w:styleId="40">
    <w:name w:val="fwcdp02b"/>
    <w:basedOn w:val="12"/>
    <w:qFormat/>
    <w:uiPriority w:val="0"/>
  </w:style>
  <w:style w:type="character" w:customStyle="1" w:styleId="41">
    <w:name w:val="fwcdp02c"/>
    <w:basedOn w:val="12"/>
    <w:qFormat/>
    <w:uiPriority w:val="0"/>
  </w:style>
  <w:style w:type="character" w:customStyle="1" w:styleId="42">
    <w:name w:val="fwcdp02chov"/>
    <w:basedOn w:val="12"/>
    <w:qFormat/>
    <w:uiPriority w:val="0"/>
    <w:rPr>
      <w:color w:val="C60003"/>
    </w:rPr>
  </w:style>
  <w:style w:type="character" w:customStyle="1" w:styleId="43">
    <w:name w:val="fwsxdlsphov"/>
    <w:basedOn w:val="12"/>
    <w:qFormat/>
    <w:uiPriority w:val="0"/>
    <w:rPr>
      <w:color w:val="000000"/>
      <w:u w:val="single"/>
    </w:rPr>
  </w:style>
  <w:style w:type="character" w:customStyle="1" w:styleId="44">
    <w:name w:val="fdpfyhov"/>
    <w:basedOn w:val="12"/>
    <w:qFormat/>
    <w:uiPriority w:val="0"/>
    <w:rPr>
      <w:color w:val="000000"/>
      <w:shd w:val="clear" w:fill="F9DF88"/>
    </w:rPr>
  </w:style>
  <w:style w:type="paragraph" w:customStyle="1" w:styleId="4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4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6909</Words>
  <Characters>7368</Characters>
  <Lines>0</Lines>
  <Paragraphs>0</Paragraphs>
  <TotalTime>62</TotalTime>
  <ScaleCrop>false</ScaleCrop>
  <LinksUpToDate>false</LinksUpToDate>
  <CharactersWithSpaces>7402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2015-11-27T08:12:00Z</dcterms:created>
  <dc:creator>Administrator</dc:creator>
  <cp:lastModifiedBy>不瘦十斤不改名</cp:lastModifiedBy>
  <cp:lastPrinted>2020-04-25T09:06:00Z</cp:lastPrinted>
  <dcterms:modified xsi:type="dcterms:W3CDTF">2025-04-22T09:17:07Z</dcterms:modified>
  <dc:title>总口农场十二五总结及十三五规划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eyJoZGlkIjoiMGZhNWU1NDQwOGYwZDZkMDYyODdkMDdkMjNlMjYzY2UiLCJ1c2VySWQiOiI5MzgxMTcxMzQifQ==</vt:lpwstr>
  </property>
  <property fmtid="{D5CDD505-2E9C-101B-9397-08002B2CF9AE}" pid="4" name="ICV">
    <vt:lpwstr>8158378740C94D91952543C3B0861BCB_12</vt:lpwstr>
  </property>
</Properties>
</file>