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97" w:rsidRPr="00D55C97" w:rsidRDefault="00D55C97" w:rsidP="00D55C97">
      <w:pPr>
        <w:widowControl/>
        <w:shd w:val="clear" w:color="auto" w:fill="FFFFFF"/>
        <w:spacing w:line="320" w:lineRule="atLeast"/>
        <w:ind w:firstLineChars="0" w:firstLine="120"/>
        <w:jc w:val="center"/>
        <w:outlineLvl w:val="0"/>
        <w:rPr>
          <w:rFonts w:ascii="MicrosoftYaHeiSemibold" w:eastAsia="宋体" w:hAnsi="MicrosoftYaHeiSemibold" w:cs="宋体"/>
          <w:color w:val="303133"/>
          <w:kern w:val="36"/>
          <w:sz w:val="24"/>
          <w:szCs w:val="24"/>
        </w:rPr>
      </w:pPr>
      <w:r w:rsidRPr="00D55C97">
        <w:rPr>
          <w:rFonts w:ascii="MicrosoftYaHeiSemibold" w:eastAsia="宋体" w:hAnsi="MicrosoftYaHeiSemibold" w:cs="宋体"/>
          <w:color w:val="303133"/>
          <w:kern w:val="36"/>
          <w:sz w:val="24"/>
          <w:szCs w:val="24"/>
        </w:rPr>
        <w:t>就业政策法规咨询</w:t>
      </w:r>
    </w:p>
    <w:p w:rsidR="00D55C97" w:rsidRPr="00D55C97" w:rsidRDefault="00D55C97" w:rsidP="00D55C97">
      <w:pPr>
        <w:widowControl/>
        <w:spacing w:before="100" w:beforeAutospacing="1" w:after="100" w:afterAutospacing="1" w:line="360" w:lineRule="atLeast"/>
        <w:ind w:firstLineChars="0" w:firstLine="0"/>
        <w:jc w:val="left"/>
        <w:rPr>
          <w:rFonts w:ascii="宋体" w:eastAsia="宋体" w:hAnsi="宋体" w:cs="宋体"/>
          <w:color w:val="auto"/>
          <w:kern w:val="0"/>
          <w:sz w:val="24"/>
          <w:szCs w:val="24"/>
        </w:rPr>
      </w:pPr>
      <w:r w:rsidRPr="00D55C97">
        <w:rPr>
          <w:rFonts w:ascii="宋体" w:eastAsia="宋体" w:hAnsi="宋体" w:cs="宋体"/>
          <w:color w:val="auto"/>
          <w:kern w:val="0"/>
          <w:sz w:val="24"/>
          <w:szCs w:val="24"/>
        </w:rPr>
        <w:t> </w:t>
      </w:r>
    </w:p>
    <w:p w:rsidR="00D55C97" w:rsidRPr="00D55C97" w:rsidRDefault="00D55C97" w:rsidP="00D55C97">
      <w:pPr>
        <w:widowControl/>
        <w:numPr>
          <w:ilvl w:val="0"/>
          <w:numId w:val="1"/>
        </w:numPr>
        <w:spacing w:line="460" w:lineRule="atLeast"/>
        <w:ind w:left="0" w:firstLineChars="0"/>
        <w:jc w:val="left"/>
        <w:rPr>
          <w:rFonts w:ascii="宋体" w:eastAsia="宋体" w:hAnsi="宋体" w:cs="宋体"/>
          <w:color w:val="auto"/>
          <w:kern w:val="0"/>
          <w:sz w:val="24"/>
          <w:szCs w:val="24"/>
        </w:rPr>
      </w:pPr>
      <w:r w:rsidRPr="00D55C97">
        <w:rPr>
          <w:rFonts w:ascii="宋体" w:eastAsia="宋体" w:hAnsi="宋体" w:cs="宋体"/>
          <w:color w:val="auto"/>
          <w:kern w:val="0"/>
          <w:sz w:val="24"/>
          <w:szCs w:val="24"/>
        </w:rPr>
        <w:t>基本信息</w:t>
      </w:r>
    </w:p>
    <w:p w:rsidR="00D55C97" w:rsidRPr="00D55C97" w:rsidRDefault="00D55C97" w:rsidP="00D55C97">
      <w:pPr>
        <w:widowControl/>
        <w:spacing w:line="460" w:lineRule="atLeast"/>
        <w:ind w:firstLineChars="0" w:firstLine="0"/>
        <w:jc w:val="left"/>
        <w:rPr>
          <w:rFonts w:ascii="宋体" w:eastAsia="宋体" w:hAnsi="宋体" w:cs="宋体"/>
          <w:color w:val="auto"/>
          <w:kern w:val="0"/>
          <w:sz w:val="24"/>
          <w:szCs w:val="24"/>
        </w:rPr>
      </w:pPr>
      <w:r w:rsidRPr="00D55C97">
        <w:rPr>
          <w:rFonts w:ascii="宋体" w:eastAsia="宋体" w:hAnsi="宋体" w:cs="宋体"/>
          <w:color w:val="auto"/>
          <w:kern w:val="0"/>
          <w:sz w:val="24"/>
          <w:szCs w:val="24"/>
        </w:rPr>
        <w:t> </w:t>
      </w:r>
      <w:r w:rsidRPr="00D55C97">
        <w:rPr>
          <w:rFonts w:ascii="MicrosoftYaHei" w:eastAsia="宋体" w:hAnsi="MicrosoftYaHei" w:cs="宋体"/>
          <w:color w:val="FF5B24"/>
          <w:kern w:val="0"/>
          <w:sz w:val="16"/>
          <w:szCs w:val="16"/>
          <w:bdr w:val="none" w:sz="0" w:space="0" w:color="auto" w:frame="1"/>
          <w:shd w:val="clear" w:color="auto" w:fill="FDF6F2"/>
        </w:rPr>
        <w:t>不收费</w:t>
      </w:r>
      <w:r w:rsidRPr="00D55C97">
        <w:rPr>
          <w:rFonts w:ascii="宋体" w:eastAsia="宋体" w:hAnsi="宋体" w:cs="宋体"/>
          <w:color w:val="auto"/>
          <w:kern w:val="0"/>
          <w:sz w:val="24"/>
          <w:szCs w:val="24"/>
        </w:rPr>
        <w:t> </w:t>
      </w:r>
      <w:r w:rsidRPr="00D55C97">
        <w:rPr>
          <w:rFonts w:ascii="MicrosoftYaHei" w:eastAsia="宋体" w:hAnsi="MicrosoftYaHei" w:cs="宋体"/>
          <w:color w:val="8DABA3"/>
          <w:kern w:val="0"/>
          <w:sz w:val="16"/>
          <w:szCs w:val="16"/>
          <w:bdr w:val="none" w:sz="0" w:space="0" w:color="auto" w:frame="1"/>
          <w:shd w:val="clear" w:color="auto" w:fill="F5FAF9"/>
        </w:rPr>
        <w:t>零跑腿</w:t>
      </w:r>
    </w:p>
    <w:tbl>
      <w:tblPr>
        <w:tblStyle w:val="a"/>
        <w:tblW w:w="10200" w:type="dxa"/>
        <w:tblCellMar>
          <w:top w:w="50" w:type="dxa"/>
          <w:left w:w="100" w:type="dxa"/>
          <w:bottom w:w="50" w:type="dxa"/>
          <w:right w:w="100" w:type="dxa"/>
        </w:tblCellMar>
        <w:tblLook w:val="04A0"/>
      </w:tblPr>
      <w:tblGrid>
        <w:gridCol w:w="2310"/>
        <w:gridCol w:w="7890"/>
      </w:tblGrid>
      <w:tr w:rsidR="00D55C97" w:rsidRPr="00D55C97" w:rsidTr="00D55C97">
        <w:tc>
          <w:tcPr>
            <w:tcW w:w="2310" w:type="dxa"/>
            <w:gridSpan w:val="2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就业政策法规咨询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实施编码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11429005707079816R3002014101001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业务编码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11429005707079816R300201410100101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基本编码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002014101001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事项类型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受理机构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潜江市人力资源和社会保障局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办件类型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即办件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法定办结时限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个工作日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 </w:t>
            </w:r>
            <w:r w:rsidRPr="00D55C97">
              <w:rPr>
                <w:rFonts w:ascii="MicrosoftYaHei" w:eastAsia="宋体" w:hAnsi="MicrosoftYaHei" w:cs="宋体"/>
                <w:color w:val="2364D2"/>
                <w:kern w:val="0"/>
                <w:sz w:val="24"/>
                <w:szCs w:val="24"/>
                <w:bdr w:val="none" w:sz="0" w:space="0" w:color="auto" w:frame="1"/>
              </w:rPr>
              <w:t>查看时限说明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承诺办结时限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个工作日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 </w:t>
            </w:r>
            <w:r w:rsidRPr="00D55C97">
              <w:rPr>
                <w:rFonts w:ascii="MicrosoftYaHei" w:eastAsia="宋体" w:hAnsi="MicrosoftYaHei" w:cs="宋体"/>
                <w:color w:val="2364D2"/>
                <w:kern w:val="0"/>
                <w:sz w:val="24"/>
                <w:szCs w:val="24"/>
                <w:bdr w:val="none" w:sz="0" w:space="0" w:color="auto" w:frame="1"/>
              </w:rPr>
              <w:t>查看时限说明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网办深度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互联网收件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,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互联网预审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,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互联网办理结果信息反馈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,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互联网咨询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,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互联网受理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,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互联网办理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,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互联网电子证照反馈</w:t>
            </w:r>
          </w:p>
        </w:tc>
      </w:tr>
    </w:tbl>
    <w:p w:rsidR="00D55C97" w:rsidRPr="00D55C97" w:rsidRDefault="00D55C97" w:rsidP="00D55C97">
      <w:pPr>
        <w:widowControl/>
        <w:spacing w:line="460" w:lineRule="atLeast"/>
        <w:ind w:firstLineChars="0" w:firstLine="0"/>
        <w:jc w:val="left"/>
        <w:rPr>
          <w:rFonts w:ascii="宋体" w:eastAsia="宋体" w:hAnsi="宋体" w:cs="宋体"/>
          <w:color w:val="auto"/>
          <w:kern w:val="0"/>
          <w:sz w:val="24"/>
          <w:szCs w:val="24"/>
        </w:rPr>
      </w:pPr>
      <w:r w:rsidRPr="00D55C97">
        <w:rPr>
          <w:rFonts w:ascii="MicrosoftYaHei" w:eastAsia="宋体" w:hAnsi="MicrosoftYaHei" w:cs="宋体"/>
          <w:color w:val="2364D2"/>
          <w:kern w:val="0"/>
          <w:sz w:val="16"/>
          <w:szCs w:val="16"/>
          <w:bdr w:val="none" w:sz="0" w:space="0" w:color="auto" w:frame="1"/>
        </w:rPr>
        <w:t>显示更多</w:t>
      </w:r>
      <w:r w:rsidRPr="00D55C97">
        <w:rPr>
          <w:rFonts w:ascii="MicrosoftYaHei" w:eastAsia="宋体" w:hAnsi="MicrosoftYaHei" w:cs="宋体"/>
          <w:color w:val="2364D2"/>
          <w:kern w:val="0"/>
          <w:sz w:val="16"/>
          <w:szCs w:val="16"/>
          <w:bdr w:val="none" w:sz="0" w:space="0" w:color="auto" w:frame="1"/>
        </w:rPr>
        <w:t> </w:t>
      </w:r>
      <w:r>
        <w:rPr>
          <w:rFonts w:ascii="MicrosoftYaHei" w:eastAsia="宋体" w:hAnsi="MicrosoftYaHei" w:cs="宋体" w:hint="eastAsia"/>
          <w:noProof/>
          <w:color w:val="2364D2"/>
          <w:kern w:val="0"/>
          <w:sz w:val="16"/>
          <w:szCs w:val="16"/>
          <w:bdr w:val="none" w:sz="0" w:space="0" w:color="auto" w:frame="1"/>
        </w:rPr>
        <w:drawing>
          <wp:inline distT="0" distB="0" distL="0" distR="0">
            <wp:extent cx="82550" cy="57150"/>
            <wp:effectExtent l="19050" t="0" r="0" b="0"/>
            <wp:docPr id="1" name="图片 1" descr="http://www.hbqj.gov.cn/blhq/zfxxgk/fdzdgknr/gysyjs_34501/jy_36239/202011/W020201123553907217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bqj.gov.cn/blhq/zfxxgk/fdzdgknr/gysyjs_34501/jy_36239/202011/W0202011235539072174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C97" w:rsidRPr="00D55C97" w:rsidRDefault="00D55C97" w:rsidP="00D55C97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ind w:left="0" w:firstLineChars="0"/>
        <w:jc w:val="left"/>
        <w:rPr>
          <w:rFonts w:ascii="宋体" w:eastAsia="宋体" w:hAnsi="宋体" w:cs="宋体"/>
          <w:color w:val="auto"/>
          <w:kern w:val="0"/>
          <w:sz w:val="24"/>
          <w:szCs w:val="24"/>
        </w:rPr>
      </w:pPr>
    </w:p>
    <w:p w:rsidR="00D55C97" w:rsidRPr="00D55C97" w:rsidRDefault="00D55C97" w:rsidP="00D55C97">
      <w:pPr>
        <w:widowControl/>
        <w:numPr>
          <w:ilvl w:val="0"/>
          <w:numId w:val="1"/>
        </w:numPr>
        <w:spacing w:line="460" w:lineRule="atLeast"/>
        <w:ind w:left="0" w:firstLineChars="0"/>
        <w:jc w:val="left"/>
        <w:rPr>
          <w:rFonts w:ascii="宋体" w:eastAsia="宋体" w:hAnsi="宋体" w:cs="宋体"/>
          <w:color w:val="auto"/>
          <w:kern w:val="0"/>
          <w:sz w:val="24"/>
          <w:szCs w:val="24"/>
        </w:rPr>
      </w:pPr>
      <w:r w:rsidRPr="00D55C97">
        <w:rPr>
          <w:rFonts w:ascii="宋体" w:eastAsia="宋体" w:hAnsi="宋体" w:cs="宋体"/>
          <w:color w:val="auto"/>
          <w:kern w:val="0"/>
          <w:sz w:val="24"/>
          <w:szCs w:val="24"/>
        </w:rPr>
        <w:t>窗口办理</w:t>
      </w:r>
    </w:p>
    <w:tbl>
      <w:tblPr>
        <w:tblStyle w:val="a"/>
        <w:tblW w:w="10200" w:type="dxa"/>
        <w:tblCellMar>
          <w:top w:w="50" w:type="dxa"/>
          <w:left w:w="100" w:type="dxa"/>
          <w:bottom w:w="50" w:type="dxa"/>
          <w:right w:w="100" w:type="dxa"/>
        </w:tblCellMar>
        <w:tblLook w:val="04A0"/>
      </w:tblPr>
      <w:tblGrid>
        <w:gridCol w:w="2310"/>
        <w:gridCol w:w="7890"/>
      </w:tblGrid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是否进驻服务大厅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办事大厅名称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潜江市公共就业服务中心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办理时间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窗口办理时间：每周一至周五，上午工作时间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8:00-12:00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，下午工作时间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14:30-17:30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（夏时制下午工作时间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3:00-6:00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）法定节假日除外。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办理地点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潜江市红梅西路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55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号公共就业服务中心一楼大厅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2/3/4/5/6/7/8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号窗口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受理机构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寄件：按申请人指定的地址和联系方式寄送。收件：潜江市红梅西路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55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号潜江市公共就业服务中心一楼大厅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5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号窗口（职业介绍）</w:t>
            </w:r>
          </w:p>
        </w:tc>
      </w:tr>
    </w:tbl>
    <w:tbl>
      <w:tblPr>
        <w:tblW w:w="10200" w:type="dxa"/>
        <w:tblCellMar>
          <w:top w:w="50" w:type="dxa"/>
          <w:left w:w="100" w:type="dxa"/>
          <w:bottom w:w="50" w:type="dxa"/>
          <w:right w:w="100" w:type="dxa"/>
        </w:tblCellMar>
        <w:tblLook w:val="04A0"/>
      </w:tblPr>
      <w:tblGrid>
        <w:gridCol w:w="2310"/>
        <w:gridCol w:w="7890"/>
      </w:tblGrid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lastRenderedPageBreak/>
              <w:t>办公电话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0728-6292915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办理地点地图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查看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交通指引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公交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: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搭乘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104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路，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105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路公交车到人力资源市场站下车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br/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地铁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: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无地铁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到办事现场次数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零跑腿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必须现场办理原因说明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D55C97" w:rsidRPr="00D55C97" w:rsidRDefault="00D55C97" w:rsidP="00D55C97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ind w:left="0" w:firstLineChars="0"/>
        <w:jc w:val="left"/>
        <w:rPr>
          <w:rFonts w:ascii="宋体" w:eastAsia="宋体" w:hAnsi="宋体" w:cs="宋体"/>
          <w:color w:val="auto"/>
          <w:kern w:val="0"/>
          <w:sz w:val="24"/>
          <w:szCs w:val="24"/>
        </w:rPr>
      </w:pPr>
    </w:p>
    <w:p w:rsidR="00D55C97" w:rsidRPr="00D55C97" w:rsidRDefault="00D55C97" w:rsidP="00D55C97">
      <w:pPr>
        <w:widowControl/>
        <w:numPr>
          <w:ilvl w:val="0"/>
          <w:numId w:val="1"/>
        </w:numPr>
        <w:spacing w:line="460" w:lineRule="atLeast"/>
        <w:ind w:left="0" w:firstLineChars="0"/>
        <w:jc w:val="left"/>
        <w:rPr>
          <w:rFonts w:ascii="宋体" w:eastAsia="宋体" w:hAnsi="宋体" w:cs="宋体"/>
          <w:color w:val="auto"/>
          <w:kern w:val="0"/>
          <w:sz w:val="24"/>
          <w:szCs w:val="24"/>
        </w:rPr>
      </w:pPr>
      <w:r w:rsidRPr="00D55C97">
        <w:rPr>
          <w:rFonts w:ascii="宋体" w:eastAsia="宋体" w:hAnsi="宋体" w:cs="宋体"/>
          <w:color w:val="auto"/>
          <w:kern w:val="0"/>
          <w:sz w:val="24"/>
          <w:szCs w:val="24"/>
        </w:rPr>
        <w:t>受理条件</w:t>
      </w:r>
    </w:p>
    <w:tbl>
      <w:tblPr>
        <w:tblW w:w="10200" w:type="dxa"/>
        <w:tblCellMar>
          <w:top w:w="50" w:type="dxa"/>
          <w:left w:w="100" w:type="dxa"/>
          <w:bottom w:w="50" w:type="dxa"/>
          <w:right w:w="100" w:type="dxa"/>
        </w:tblCellMar>
        <w:tblLook w:val="04A0"/>
      </w:tblPr>
      <w:tblGrid>
        <w:gridCol w:w="2310"/>
        <w:gridCol w:w="7890"/>
      </w:tblGrid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面向法人事项主题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人力资源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面向自然人事项主题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就业创业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自然人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,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企业法人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,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事业法人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,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社会组织法人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,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非法人企业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,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行政机关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,</w:t>
            </w: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其他组织</w:t>
            </w:r>
          </w:p>
        </w:tc>
      </w:tr>
      <w:tr w:rsidR="00D55C97" w:rsidRPr="00D55C97" w:rsidTr="00D55C97">
        <w:tc>
          <w:tcPr>
            <w:tcW w:w="2310" w:type="dxa"/>
            <w:tcBorders>
              <w:top w:val="nil"/>
              <w:left w:val="nil"/>
              <w:bottom w:val="dotted" w:sz="24" w:space="0" w:color="DCDFE6"/>
              <w:right w:val="nil"/>
            </w:tcBorders>
            <w:shd w:val="clear" w:color="auto" w:fill="F5F6F8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申请条件</w:t>
            </w:r>
          </w:p>
        </w:tc>
        <w:tc>
          <w:tcPr>
            <w:tcW w:w="0" w:type="auto"/>
            <w:tcBorders>
              <w:top w:val="nil"/>
              <w:left w:val="nil"/>
              <w:bottom w:val="dotted" w:sz="24" w:space="0" w:color="DCDFE6"/>
              <w:right w:val="nil"/>
            </w:tcBorders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D55C97" w:rsidRPr="00D55C97" w:rsidRDefault="00D55C97" w:rsidP="00D55C97">
            <w:pPr>
              <w:widowControl/>
              <w:wordWrap w:val="0"/>
              <w:spacing w:line="270" w:lineRule="atLeast"/>
              <w:ind w:firstLineChars="0" w:firstLine="0"/>
              <w:jc w:val="left"/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</w:pPr>
            <w:r w:rsidRPr="00D55C97">
              <w:rPr>
                <w:rFonts w:ascii="MicrosoftYaHei" w:eastAsia="宋体" w:hAnsi="MicrosoftYaHei" w:cs="宋体"/>
                <w:color w:val="000000"/>
                <w:kern w:val="0"/>
                <w:sz w:val="24"/>
                <w:szCs w:val="24"/>
              </w:rPr>
              <w:t>所有自然人和法人。</w:t>
            </w:r>
          </w:p>
        </w:tc>
      </w:tr>
    </w:tbl>
    <w:p w:rsidR="00D038B0" w:rsidRDefault="00D038B0" w:rsidP="00BB3186">
      <w:pPr>
        <w:ind w:firstLine="105"/>
      </w:pPr>
    </w:p>
    <w:sectPr w:rsidR="00D038B0" w:rsidSect="00D0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00D1"/>
    <w:multiLevelType w:val="multilevel"/>
    <w:tmpl w:val="EEC6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C97"/>
    <w:rsid w:val="001A270F"/>
    <w:rsid w:val="0045666D"/>
    <w:rsid w:val="00BB3186"/>
    <w:rsid w:val="00D038B0"/>
    <w:rsid w:val="00D5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color w:val="000000" w:themeColor="text1"/>
        <w:kern w:val="2"/>
        <w:sz w:val="21"/>
        <w:szCs w:val="22"/>
        <w:lang w:val="en-US" w:eastAsia="zh-CN" w:bidi="ar-SA"/>
      </w:rPr>
    </w:rPrDefault>
    <w:pPrDefault>
      <w:pPr>
        <w:ind w:firstLineChars="50" w:firstLine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55C97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5C97"/>
    <w:rPr>
      <w:rFonts w:ascii="宋体" w:eastAsia="宋体" w:hAnsi="宋体" w:cs="宋体"/>
      <w:b/>
      <w:bCs/>
      <w:color w:val="auto"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55C9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55C9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55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2021-12-14T03:21:00Z</dcterms:created>
  <dcterms:modified xsi:type="dcterms:W3CDTF">2021-12-14T03:22:00Z</dcterms:modified>
</cp:coreProperties>
</file>